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98DF1" w14:textId="77777777" w:rsidR="006A5DF1" w:rsidRPr="000A22A1" w:rsidRDefault="002952F0" w:rsidP="00B72645">
      <w:pPr>
        <w:jc w:val="right"/>
        <w:rPr>
          <w:sz w:val="22"/>
          <w:szCs w:val="22"/>
        </w:rPr>
      </w:pPr>
      <w:r w:rsidRPr="000A22A1">
        <w:rPr>
          <w:sz w:val="22"/>
          <w:szCs w:val="22"/>
        </w:rPr>
        <w:t>Poznań</w:t>
      </w:r>
      <w:r w:rsidR="006A5DF1" w:rsidRPr="000A22A1">
        <w:rPr>
          <w:sz w:val="22"/>
          <w:szCs w:val="22"/>
        </w:rPr>
        <w:t xml:space="preserve"> dnia: </w:t>
      </w:r>
      <w:r w:rsidRPr="000A22A1">
        <w:rPr>
          <w:sz w:val="22"/>
          <w:szCs w:val="22"/>
        </w:rPr>
        <w:t>2021-03-05</w:t>
      </w:r>
    </w:p>
    <w:p w14:paraId="3D97424C" w14:textId="77777777" w:rsidR="002952F0" w:rsidRPr="000A22A1" w:rsidRDefault="002952F0" w:rsidP="00B72645">
      <w:pPr>
        <w:rPr>
          <w:b/>
          <w:bCs/>
          <w:sz w:val="22"/>
          <w:szCs w:val="22"/>
        </w:rPr>
      </w:pPr>
      <w:r w:rsidRPr="000A22A1">
        <w:rPr>
          <w:b/>
          <w:bCs/>
          <w:sz w:val="22"/>
          <w:szCs w:val="22"/>
        </w:rPr>
        <w:t>Szpital Wojewódzki w Poznaniu</w:t>
      </w:r>
    </w:p>
    <w:p w14:paraId="6ED73F17" w14:textId="77777777" w:rsidR="006A5DF1" w:rsidRPr="000A22A1" w:rsidRDefault="002952F0" w:rsidP="00B72645">
      <w:pPr>
        <w:rPr>
          <w:b/>
          <w:bCs/>
          <w:sz w:val="22"/>
          <w:szCs w:val="22"/>
        </w:rPr>
      </w:pPr>
      <w:r w:rsidRPr="000A22A1">
        <w:rPr>
          <w:b/>
          <w:bCs/>
          <w:sz w:val="22"/>
          <w:szCs w:val="22"/>
        </w:rPr>
        <w:t>Dział Zamówień Publicznych</w:t>
      </w:r>
    </w:p>
    <w:p w14:paraId="529C3B42" w14:textId="77777777" w:rsidR="006A5DF1" w:rsidRPr="000A22A1" w:rsidRDefault="002952F0" w:rsidP="00B72645">
      <w:pPr>
        <w:rPr>
          <w:sz w:val="22"/>
          <w:szCs w:val="22"/>
        </w:rPr>
      </w:pPr>
      <w:r w:rsidRPr="000A22A1">
        <w:rPr>
          <w:sz w:val="22"/>
          <w:szCs w:val="22"/>
        </w:rPr>
        <w:t>Juraszów</w:t>
      </w:r>
      <w:r w:rsidR="006A5DF1" w:rsidRPr="000A22A1">
        <w:rPr>
          <w:sz w:val="22"/>
          <w:szCs w:val="22"/>
        </w:rPr>
        <w:t xml:space="preserve"> </w:t>
      </w:r>
      <w:r w:rsidRPr="000A22A1">
        <w:rPr>
          <w:sz w:val="22"/>
          <w:szCs w:val="22"/>
        </w:rPr>
        <w:t>7/19</w:t>
      </w:r>
    </w:p>
    <w:p w14:paraId="4E9A2E04" w14:textId="77777777" w:rsidR="006A5DF1" w:rsidRPr="000A22A1" w:rsidRDefault="002952F0" w:rsidP="00B72645">
      <w:pPr>
        <w:rPr>
          <w:sz w:val="22"/>
          <w:szCs w:val="22"/>
        </w:rPr>
      </w:pPr>
      <w:r w:rsidRPr="000A22A1">
        <w:rPr>
          <w:sz w:val="22"/>
          <w:szCs w:val="22"/>
        </w:rPr>
        <w:t>60-479</w:t>
      </w:r>
      <w:r w:rsidR="006A5DF1" w:rsidRPr="000A22A1">
        <w:rPr>
          <w:sz w:val="22"/>
          <w:szCs w:val="22"/>
        </w:rPr>
        <w:t xml:space="preserve"> </w:t>
      </w:r>
      <w:r w:rsidRPr="000A22A1">
        <w:rPr>
          <w:sz w:val="22"/>
          <w:szCs w:val="22"/>
        </w:rPr>
        <w:t>Poznań</w:t>
      </w:r>
    </w:p>
    <w:p w14:paraId="232C3B21" w14:textId="271A26D6" w:rsidR="006A5DF1" w:rsidRPr="000A22A1" w:rsidRDefault="006A5DF1" w:rsidP="00B72645">
      <w:pPr>
        <w:pStyle w:val="Nagwek"/>
        <w:tabs>
          <w:tab w:val="clear" w:pos="4536"/>
          <w:tab w:val="clear" w:pos="9072"/>
        </w:tabs>
        <w:rPr>
          <w:sz w:val="22"/>
          <w:szCs w:val="22"/>
        </w:rPr>
      </w:pPr>
    </w:p>
    <w:p w14:paraId="3150ACEB" w14:textId="0EE19268" w:rsidR="00B72645" w:rsidRPr="000A22A1" w:rsidRDefault="00B72645" w:rsidP="00B72645">
      <w:pPr>
        <w:pStyle w:val="Nagwek"/>
        <w:tabs>
          <w:tab w:val="clear" w:pos="4536"/>
          <w:tab w:val="clear" w:pos="9072"/>
        </w:tabs>
        <w:rPr>
          <w:sz w:val="22"/>
          <w:szCs w:val="22"/>
        </w:rPr>
      </w:pPr>
    </w:p>
    <w:p w14:paraId="7EBA5799" w14:textId="77777777" w:rsidR="00B72645" w:rsidRPr="000A22A1" w:rsidRDefault="00B72645" w:rsidP="00B72645">
      <w:pPr>
        <w:pStyle w:val="Nagwek"/>
        <w:tabs>
          <w:tab w:val="clear" w:pos="4536"/>
          <w:tab w:val="clear" w:pos="9072"/>
        </w:tabs>
        <w:rPr>
          <w:sz w:val="22"/>
          <w:szCs w:val="22"/>
        </w:rPr>
      </w:pPr>
    </w:p>
    <w:p w14:paraId="72E52851" w14:textId="77777777" w:rsidR="006A5DF1" w:rsidRPr="000A22A1" w:rsidRDefault="006A5DF1" w:rsidP="00B72645">
      <w:pPr>
        <w:tabs>
          <w:tab w:val="left" w:pos="708"/>
          <w:tab w:val="center" w:pos="4536"/>
          <w:tab w:val="right" w:pos="9072"/>
        </w:tabs>
        <w:ind w:left="5245"/>
        <w:rPr>
          <w:b/>
          <w:sz w:val="22"/>
          <w:szCs w:val="22"/>
        </w:rPr>
      </w:pPr>
      <w:r w:rsidRPr="000A22A1">
        <w:rPr>
          <w:b/>
          <w:sz w:val="22"/>
          <w:szCs w:val="22"/>
        </w:rPr>
        <w:t>WYKONAWCY</w:t>
      </w:r>
    </w:p>
    <w:p w14:paraId="5C48A8A1" w14:textId="77777777" w:rsidR="006A5DF1" w:rsidRPr="000A22A1" w:rsidRDefault="006A5DF1" w:rsidP="00B72645">
      <w:pPr>
        <w:tabs>
          <w:tab w:val="left" w:pos="708"/>
          <w:tab w:val="center" w:pos="4536"/>
          <w:tab w:val="right" w:pos="9072"/>
        </w:tabs>
        <w:ind w:left="5245"/>
        <w:rPr>
          <w:sz w:val="22"/>
          <w:szCs w:val="22"/>
        </w:rPr>
      </w:pPr>
      <w:r w:rsidRPr="000A22A1">
        <w:rPr>
          <w:sz w:val="22"/>
          <w:szCs w:val="22"/>
        </w:rPr>
        <w:t>ubiegający się o zamówienie publiczne</w:t>
      </w:r>
    </w:p>
    <w:p w14:paraId="6A7A1668" w14:textId="77777777" w:rsidR="006D4AB3" w:rsidRPr="000A22A1" w:rsidRDefault="006D4AB3" w:rsidP="00B72645">
      <w:pPr>
        <w:pStyle w:val="Nagwek"/>
        <w:tabs>
          <w:tab w:val="clear" w:pos="4536"/>
        </w:tabs>
        <w:rPr>
          <w:sz w:val="22"/>
          <w:szCs w:val="22"/>
        </w:rPr>
      </w:pPr>
    </w:p>
    <w:p w14:paraId="68BA7F87" w14:textId="77777777" w:rsidR="006D4AB3" w:rsidRPr="000A22A1" w:rsidRDefault="006D4AB3" w:rsidP="00B72645">
      <w:pPr>
        <w:pStyle w:val="Nagwek"/>
        <w:tabs>
          <w:tab w:val="clear" w:pos="4536"/>
          <w:tab w:val="clear" w:pos="9072"/>
        </w:tabs>
        <w:rPr>
          <w:sz w:val="22"/>
          <w:szCs w:val="22"/>
        </w:rPr>
      </w:pPr>
    </w:p>
    <w:p w14:paraId="55BB3F86" w14:textId="77777777" w:rsidR="006D4AB3" w:rsidRPr="000A22A1" w:rsidRDefault="006D4AB3" w:rsidP="00B72645">
      <w:pPr>
        <w:pStyle w:val="Nagwek"/>
        <w:tabs>
          <w:tab w:val="clear" w:pos="4536"/>
          <w:tab w:val="clear" w:pos="9072"/>
        </w:tabs>
        <w:rPr>
          <w:sz w:val="22"/>
          <w:szCs w:val="22"/>
        </w:rPr>
      </w:pPr>
    </w:p>
    <w:p w14:paraId="0B80DD96" w14:textId="77777777" w:rsidR="00632C3C" w:rsidRPr="000A22A1" w:rsidRDefault="00E21B49" w:rsidP="00B72645">
      <w:pPr>
        <w:pStyle w:val="Nagwek1"/>
        <w:spacing w:before="0" w:after="0"/>
        <w:jc w:val="center"/>
        <w:rPr>
          <w:rFonts w:ascii="Times New Roman" w:hAnsi="Times New Roman"/>
          <w:szCs w:val="28"/>
        </w:rPr>
      </w:pPr>
      <w:r w:rsidRPr="000A22A1">
        <w:rPr>
          <w:rFonts w:ascii="Times New Roman" w:hAnsi="Times New Roman"/>
          <w:szCs w:val="28"/>
        </w:rPr>
        <w:t>WYJAŚNIENI</w:t>
      </w:r>
      <w:r w:rsidR="00520165" w:rsidRPr="000A22A1">
        <w:rPr>
          <w:rFonts w:ascii="Times New Roman" w:hAnsi="Times New Roman"/>
          <w:szCs w:val="28"/>
        </w:rPr>
        <w:t>A</w:t>
      </w:r>
      <w:r w:rsidR="00632C3C" w:rsidRPr="000A22A1">
        <w:rPr>
          <w:rFonts w:ascii="Times New Roman" w:hAnsi="Times New Roman"/>
          <w:szCs w:val="28"/>
        </w:rPr>
        <w:t xml:space="preserve"> TREŚCI</w:t>
      </w:r>
    </w:p>
    <w:p w14:paraId="69C1782A" w14:textId="4DBF9526" w:rsidR="00BE7BFD" w:rsidRPr="000A22A1" w:rsidRDefault="00632C3C" w:rsidP="00B72645">
      <w:pPr>
        <w:pStyle w:val="Nagwek1"/>
        <w:spacing w:before="0" w:after="0"/>
        <w:jc w:val="center"/>
        <w:rPr>
          <w:rFonts w:ascii="Times New Roman" w:hAnsi="Times New Roman"/>
          <w:szCs w:val="28"/>
        </w:rPr>
      </w:pPr>
      <w:r w:rsidRPr="000A22A1">
        <w:rPr>
          <w:rFonts w:ascii="Times New Roman" w:hAnsi="Times New Roman"/>
          <w:szCs w:val="28"/>
        </w:rPr>
        <w:t>SPECYFIKACJI ISTOTNYCH WARUNKÓW ZAMÓWIENIA</w:t>
      </w:r>
    </w:p>
    <w:p w14:paraId="49C9A35A" w14:textId="578C97A6" w:rsidR="00B72645" w:rsidRPr="000A22A1" w:rsidRDefault="00B72645" w:rsidP="00B72645"/>
    <w:p w14:paraId="47A2A0FB" w14:textId="77777777" w:rsidR="00B72645" w:rsidRPr="000A22A1" w:rsidRDefault="00B72645" w:rsidP="00B72645"/>
    <w:p w14:paraId="3E2BD7B2" w14:textId="07AA7F8E" w:rsidR="006D4AB3" w:rsidRPr="000A22A1" w:rsidRDefault="00632C3C" w:rsidP="00B72645">
      <w:pPr>
        <w:jc w:val="both"/>
        <w:rPr>
          <w:sz w:val="22"/>
          <w:szCs w:val="22"/>
        </w:rPr>
      </w:pPr>
      <w:r w:rsidRPr="000A22A1">
        <w:rPr>
          <w:sz w:val="22"/>
          <w:szCs w:val="22"/>
        </w:rPr>
        <w:t xml:space="preserve">Dotyczy: </w:t>
      </w:r>
      <w:r w:rsidR="006A5DF1" w:rsidRPr="000A22A1">
        <w:rPr>
          <w:sz w:val="22"/>
          <w:szCs w:val="22"/>
        </w:rPr>
        <w:t>p</w:t>
      </w:r>
      <w:r w:rsidRPr="000A22A1">
        <w:rPr>
          <w:sz w:val="22"/>
          <w:szCs w:val="22"/>
        </w:rPr>
        <w:t>ostępowani</w:t>
      </w:r>
      <w:r w:rsidR="006A5DF1" w:rsidRPr="000A22A1">
        <w:rPr>
          <w:sz w:val="22"/>
          <w:szCs w:val="22"/>
        </w:rPr>
        <w:t>a</w:t>
      </w:r>
      <w:r w:rsidRPr="000A22A1">
        <w:rPr>
          <w:sz w:val="22"/>
          <w:szCs w:val="22"/>
        </w:rPr>
        <w:t xml:space="preserve"> o udzielenie zamówienia publicznego, prowadzone</w:t>
      </w:r>
      <w:r w:rsidR="006A5DF1" w:rsidRPr="000A22A1">
        <w:rPr>
          <w:sz w:val="22"/>
          <w:szCs w:val="22"/>
        </w:rPr>
        <w:t>go</w:t>
      </w:r>
      <w:r w:rsidRPr="000A22A1">
        <w:rPr>
          <w:sz w:val="22"/>
          <w:szCs w:val="22"/>
        </w:rPr>
        <w:t xml:space="preserve"> w trybie </w:t>
      </w:r>
      <w:r w:rsidR="002952F0" w:rsidRPr="000A22A1">
        <w:rPr>
          <w:sz w:val="22"/>
          <w:szCs w:val="22"/>
        </w:rPr>
        <w:t>przetarg</w:t>
      </w:r>
      <w:r w:rsidR="00B72645" w:rsidRPr="000A22A1">
        <w:rPr>
          <w:sz w:val="22"/>
          <w:szCs w:val="22"/>
        </w:rPr>
        <w:t>u</w:t>
      </w:r>
      <w:r w:rsidR="002952F0" w:rsidRPr="000A22A1">
        <w:rPr>
          <w:sz w:val="22"/>
          <w:szCs w:val="22"/>
        </w:rPr>
        <w:t xml:space="preserve"> nieograniczon</w:t>
      </w:r>
      <w:r w:rsidR="00B72645" w:rsidRPr="000A22A1">
        <w:rPr>
          <w:sz w:val="22"/>
          <w:szCs w:val="22"/>
        </w:rPr>
        <w:t>ego</w:t>
      </w:r>
      <w:r w:rsidRPr="000A22A1">
        <w:rPr>
          <w:b/>
          <w:sz w:val="22"/>
          <w:szCs w:val="22"/>
        </w:rPr>
        <w:t xml:space="preserve"> </w:t>
      </w:r>
      <w:r w:rsidRPr="000A22A1">
        <w:rPr>
          <w:bCs/>
          <w:sz w:val="22"/>
          <w:szCs w:val="22"/>
        </w:rPr>
        <w:t>na</w:t>
      </w:r>
      <w:r w:rsidRPr="000A22A1">
        <w:rPr>
          <w:b/>
          <w:sz w:val="22"/>
          <w:szCs w:val="22"/>
        </w:rPr>
        <w:t xml:space="preserve"> </w:t>
      </w:r>
      <w:r w:rsidR="00E72428" w:rsidRPr="000A22A1">
        <w:rPr>
          <w:bCs/>
          <w:sz w:val="22"/>
          <w:szCs w:val="22"/>
        </w:rPr>
        <w:t>”</w:t>
      </w:r>
      <w:r w:rsidR="002952F0" w:rsidRPr="000A22A1">
        <w:rPr>
          <w:b/>
          <w:bCs/>
          <w:sz w:val="22"/>
          <w:szCs w:val="22"/>
        </w:rPr>
        <w:t>Dostawa oprogramowania wraz z usługami wdrożenia, szkolenia i opieki serwisowej - Ujednolicenia systemów HIS i ERP w Szpitalu Wojewódzkim w Poznaniu.</w:t>
      </w:r>
      <w:r w:rsidR="00E72428" w:rsidRPr="000A22A1">
        <w:rPr>
          <w:bCs/>
          <w:sz w:val="22"/>
          <w:szCs w:val="22"/>
        </w:rPr>
        <w:t>”</w:t>
      </w:r>
      <w:r w:rsidRPr="000A22A1">
        <w:rPr>
          <w:b/>
          <w:sz w:val="22"/>
          <w:szCs w:val="22"/>
        </w:rPr>
        <w:t xml:space="preserve"> </w:t>
      </w:r>
      <w:r w:rsidRPr="000A22A1">
        <w:rPr>
          <w:bCs/>
          <w:sz w:val="22"/>
          <w:szCs w:val="22"/>
        </w:rPr>
        <w:t>– znak sprawy</w:t>
      </w:r>
      <w:r w:rsidRPr="000A22A1">
        <w:rPr>
          <w:b/>
          <w:sz w:val="22"/>
          <w:szCs w:val="22"/>
        </w:rPr>
        <w:t xml:space="preserve"> </w:t>
      </w:r>
      <w:r w:rsidR="002952F0" w:rsidRPr="000A22A1">
        <w:rPr>
          <w:b/>
          <w:sz w:val="22"/>
          <w:szCs w:val="22"/>
        </w:rPr>
        <w:t>SZW/DZP/98/2020</w:t>
      </w:r>
      <w:r w:rsidRPr="000A22A1">
        <w:rPr>
          <w:b/>
          <w:sz w:val="22"/>
          <w:szCs w:val="22"/>
        </w:rPr>
        <w:t>.</w:t>
      </w:r>
    </w:p>
    <w:p w14:paraId="0CF3C7E5" w14:textId="77777777" w:rsidR="00B72645" w:rsidRPr="000A22A1" w:rsidRDefault="00B72645" w:rsidP="00B72645">
      <w:pPr>
        <w:jc w:val="both"/>
        <w:rPr>
          <w:sz w:val="22"/>
          <w:szCs w:val="22"/>
        </w:rPr>
      </w:pPr>
    </w:p>
    <w:p w14:paraId="6F1351B0" w14:textId="5AAF2A3A" w:rsidR="0012774F" w:rsidRPr="000A22A1" w:rsidRDefault="00520165" w:rsidP="00B72645">
      <w:pPr>
        <w:jc w:val="both"/>
        <w:rPr>
          <w:sz w:val="22"/>
          <w:szCs w:val="22"/>
        </w:rPr>
      </w:pPr>
      <w:r w:rsidRPr="000A22A1">
        <w:rPr>
          <w:sz w:val="22"/>
          <w:szCs w:val="22"/>
        </w:rPr>
        <w:t xml:space="preserve">Zamawiający, </w:t>
      </w:r>
      <w:r w:rsidR="002952F0" w:rsidRPr="000A22A1">
        <w:rPr>
          <w:b/>
          <w:sz w:val="22"/>
          <w:szCs w:val="22"/>
        </w:rPr>
        <w:t>Szpital Wojewódzki w Poznaniu</w:t>
      </w:r>
      <w:r w:rsidR="00B72645" w:rsidRPr="000A22A1">
        <w:rPr>
          <w:b/>
          <w:sz w:val="22"/>
          <w:szCs w:val="22"/>
        </w:rPr>
        <w:t xml:space="preserve">, </w:t>
      </w:r>
      <w:r w:rsidR="002952F0" w:rsidRPr="000A22A1">
        <w:rPr>
          <w:b/>
          <w:sz w:val="22"/>
          <w:szCs w:val="22"/>
        </w:rPr>
        <w:t>Dział Zamówień Publicznych</w:t>
      </w:r>
      <w:r w:rsidRPr="000A22A1">
        <w:rPr>
          <w:sz w:val="22"/>
          <w:szCs w:val="22"/>
        </w:rPr>
        <w:t xml:space="preserve">, działając na podstawie art. 38 ust. 1 ustawy z dnia 29 stycznia 2004 roku Prawo Zamówień Publicznych </w:t>
      </w:r>
      <w:r w:rsidR="002952F0" w:rsidRPr="000A22A1">
        <w:rPr>
          <w:sz w:val="22"/>
          <w:szCs w:val="22"/>
        </w:rPr>
        <w:t>(</w:t>
      </w:r>
      <w:proofErr w:type="spellStart"/>
      <w:r w:rsidR="002952F0" w:rsidRPr="000A22A1">
        <w:rPr>
          <w:sz w:val="22"/>
          <w:szCs w:val="22"/>
        </w:rPr>
        <w:t>t.j</w:t>
      </w:r>
      <w:proofErr w:type="spellEnd"/>
      <w:r w:rsidR="002952F0" w:rsidRPr="000A22A1">
        <w:rPr>
          <w:sz w:val="22"/>
          <w:szCs w:val="22"/>
        </w:rPr>
        <w:t>. Dz.U. z 2019 r. poz. 1843)</w:t>
      </w:r>
      <w:r w:rsidR="00BE7BFD" w:rsidRPr="000A22A1">
        <w:rPr>
          <w:sz w:val="22"/>
          <w:szCs w:val="22"/>
        </w:rPr>
        <w:t>, przedstawia poniżej treść zapytań wraz z wyjaśnieniami do S</w:t>
      </w:r>
      <w:r w:rsidR="0012774F" w:rsidRPr="000A22A1">
        <w:rPr>
          <w:sz w:val="22"/>
          <w:szCs w:val="22"/>
        </w:rPr>
        <w:t>pecyfikacji Istotnych Warunków Zamówienia (</w:t>
      </w:r>
      <w:r w:rsidR="0012774F" w:rsidRPr="000A22A1">
        <w:rPr>
          <w:sz w:val="22"/>
          <w:szCs w:val="22"/>
          <w:lang w:eastAsia="ar-SA"/>
        </w:rPr>
        <w:t>zwanej dalej</w:t>
      </w:r>
      <w:r w:rsidR="0012774F" w:rsidRPr="000A22A1">
        <w:rPr>
          <w:b/>
          <w:sz w:val="22"/>
          <w:szCs w:val="22"/>
          <w:lang w:eastAsia="ar-SA"/>
        </w:rPr>
        <w:t xml:space="preserve"> </w:t>
      </w:r>
      <w:r w:rsidR="0012774F" w:rsidRPr="000A22A1">
        <w:rPr>
          <w:bCs/>
          <w:sz w:val="22"/>
          <w:szCs w:val="22"/>
          <w:lang w:eastAsia="ar-SA"/>
        </w:rPr>
        <w:t>”SIWZ”):</w:t>
      </w:r>
    </w:p>
    <w:tbl>
      <w:tblPr>
        <w:tblW w:w="9356" w:type="dxa"/>
        <w:tblInd w:w="-34" w:type="dxa"/>
        <w:tblLook w:val="04A0" w:firstRow="1" w:lastRow="0" w:firstColumn="1" w:lastColumn="0" w:noHBand="0" w:noVBand="1"/>
      </w:tblPr>
      <w:tblGrid>
        <w:gridCol w:w="9356"/>
      </w:tblGrid>
      <w:tr w:rsidR="002952F0" w:rsidRPr="000A22A1" w14:paraId="1A6A835D" w14:textId="77777777" w:rsidTr="00AA1C2C">
        <w:tc>
          <w:tcPr>
            <w:tcW w:w="9356" w:type="dxa"/>
            <w:shd w:val="clear" w:color="auto" w:fill="auto"/>
          </w:tcPr>
          <w:p w14:paraId="0DC6B06A" w14:textId="7F4840FA" w:rsidR="002952F0" w:rsidRPr="000A22A1" w:rsidRDefault="002952F0" w:rsidP="00B72645">
            <w:pPr>
              <w:ind w:left="30" w:right="-72"/>
              <w:jc w:val="both"/>
              <w:rPr>
                <w:sz w:val="22"/>
                <w:szCs w:val="22"/>
                <w:highlight w:val="darkGray"/>
              </w:rPr>
            </w:pPr>
          </w:p>
        </w:tc>
      </w:tr>
    </w:tbl>
    <w:p w14:paraId="1BC8AA49"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1</w:t>
      </w:r>
    </w:p>
    <w:p w14:paraId="7C397367" w14:textId="77777777" w:rsidR="00B72645" w:rsidRPr="000A22A1" w:rsidRDefault="00B72645" w:rsidP="00B72645">
      <w:pPr>
        <w:rPr>
          <w:rFonts w:eastAsia="Open Sans Light"/>
        </w:rPr>
      </w:pPr>
      <w:r w:rsidRPr="000A22A1">
        <w:rPr>
          <w:rFonts w:eastAsia="Open Sans Light"/>
        </w:rPr>
        <w:t>Pytanie 1</w:t>
      </w:r>
    </w:p>
    <w:p w14:paraId="430D4229" w14:textId="77777777" w:rsidR="00B72645" w:rsidRPr="000A22A1" w:rsidRDefault="00B72645" w:rsidP="00B72645">
      <w:pPr>
        <w:rPr>
          <w:rFonts w:eastAsia="Open Sans Light"/>
        </w:rPr>
      </w:pPr>
      <w:r w:rsidRPr="000A22A1">
        <w:rPr>
          <w:rFonts w:eastAsia="Open Sans Light"/>
        </w:rPr>
        <w:t>Czy Zamawiający wymaga fabrycznie nowego systemu operacyjnego  nieużywanego oraz nieaktywowanego nigdy wcześniej na innym urządzeniu?</w:t>
      </w:r>
    </w:p>
    <w:p w14:paraId="6EAFEF97" w14:textId="77777777" w:rsidR="00B72645" w:rsidRPr="000A22A1" w:rsidRDefault="00B72645" w:rsidP="00B72645">
      <w:pPr>
        <w:rPr>
          <w:rFonts w:eastAsia="Open Sans Light"/>
          <w:b/>
          <w:color w:val="FF0000"/>
        </w:rPr>
      </w:pPr>
      <w:r w:rsidRPr="000A22A1">
        <w:rPr>
          <w:rFonts w:eastAsia="Open Sans Light"/>
          <w:b/>
          <w:color w:val="FF0000"/>
        </w:rPr>
        <w:t>Tak, zamawiający wymaga fabrycznie nowego systemu operacyjnego.</w:t>
      </w:r>
    </w:p>
    <w:p w14:paraId="6E8765BE" w14:textId="77777777" w:rsidR="00B72645" w:rsidRPr="000A22A1" w:rsidRDefault="00B72645" w:rsidP="00B72645">
      <w:pPr>
        <w:rPr>
          <w:rFonts w:eastAsia="Open Sans Light"/>
        </w:rPr>
      </w:pPr>
    </w:p>
    <w:p w14:paraId="5B572DD2" w14:textId="77777777" w:rsidR="00B72645" w:rsidRPr="000A22A1" w:rsidRDefault="00B72645" w:rsidP="00B72645">
      <w:pPr>
        <w:rPr>
          <w:rFonts w:eastAsia="Open Sans Light"/>
        </w:rPr>
      </w:pPr>
      <w:r w:rsidRPr="000A22A1">
        <w:rPr>
          <w:rFonts w:eastAsia="Open Sans Light"/>
        </w:rPr>
        <w:t>Pytanie 2</w:t>
      </w:r>
    </w:p>
    <w:p w14:paraId="3A85BE9C" w14:textId="77777777" w:rsidR="00B72645" w:rsidRPr="000A22A1" w:rsidRDefault="00B72645" w:rsidP="00B72645">
      <w:pPr>
        <w:rPr>
          <w:rFonts w:eastAsia="Open Sans Light"/>
        </w:rPr>
      </w:pPr>
      <w:r w:rsidRPr="000A22A1">
        <w:rPr>
          <w:rFonts w:eastAsia="Open Sans Light"/>
        </w:rPr>
        <w:t>Czy Zamawiający wymaga by oprogramowanie systemowe było fabrycznie zainstalowane przez producenta komputera?</w:t>
      </w:r>
    </w:p>
    <w:p w14:paraId="37EE4109" w14:textId="77777777" w:rsidR="00B72645" w:rsidRPr="000A22A1" w:rsidRDefault="00B72645" w:rsidP="00B72645">
      <w:pPr>
        <w:rPr>
          <w:rFonts w:eastAsia="Open Sans Light"/>
          <w:b/>
          <w:color w:val="FF0000"/>
        </w:rPr>
      </w:pPr>
      <w:r w:rsidRPr="000A22A1">
        <w:rPr>
          <w:rFonts w:eastAsia="Open Sans Light"/>
          <w:b/>
          <w:color w:val="FF0000"/>
        </w:rPr>
        <w:t>Zamawiający wymaga aby oprogramowanie było zainstalowane, niekoniecznie przez producenta.</w:t>
      </w:r>
    </w:p>
    <w:p w14:paraId="4A41D25B" w14:textId="77777777" w:rsidR="00B72645" w:rsidRPr="000A22A1" w:rsidRDefault="00B72645" w:rsidP="00B72645">
      <w:pPr>
        <w:rPr>
          <w:rFonts w:eastAsia="Open Sans Light"/>
        </w:rPr>
      </w:pPr>
    </w:p>
    <w:p w14:paraId="5A2FCFF6" w14:textId="77777777" w:rsidR="00B72645" w:rsidRPr="000A22A1" w:rsidRDefault="00B72645" w:rsidP="00B72645">
      <w:pPr>
        <w:rPr>
          <w:rFonts w:eastAsia="Open Sans Light"/>
        </w:rPr>
      </w:pPr>
      <w:r w:rsidRPr="000A22A1">
        <w:rPr>
          <w:rFonts w:eastAsia="Open Sans Light"/>
        </w:rPr>
        <w:t>Pytanie 3</w:t>
      </w:r>
    </w:p>
    <w:p w14:paraId="774A0793" w14:textId="77777777" w:rsidR="00B72645" w:rsidRPr="000A22A1" w:rsidRDefault="00B72645" w:rsidP="00B72645">
      <w:pPr>
        <w:rPr>
          <w:rFonts w:eastAsia="Open Sans Light"/>
        </w:rPr>
      </w:pPr>
      <w:r w:rsidRPr="000A22A1">
        <w:rPr>
          <w:rFonts w:eastAsia="Open Sans Light"/>
        </w:rPr>
        <w:t>Czy Zamawiający wymaga aby oprogramowanie było dostarczone wraz ze stosownymi, oryginalnymi atrybutami legalności, na przykład z tzw. naklejkami GML (</w:t>
      </w:r>
      <w:proofErr w:type="spellStart"/>
      <w:r w:rsidRPr="000A22A1">
        <w:rPr>
          <w:rFonts w:eastAsia="Open Sans Light"/>
        </w:rPr>
        <w:t>Genuine</w:t>
      </w:r>
      <w:proofErr w:type="spellEnd"/>
      <w:r w:rsidRPr="000A22A1">
        <w:rPr>
          <w:rFonts w:eastAsia="Open Sans Light"/>
        </w:rPr>
        <w:t xml:space="preserve"> Microsoft </w:t>
      </w:r>
      <w:proofErr w:type="spellStart"/>
      <w:r w:rsidRPr="000A22A1">
        <w:rPr>
          <w:rFonts w:eastAsia="Open Sans Light"/>
        </w:rPr>
        <w:t>Label</w:t>
      </w:r>
      <w:proofErr w:type="spellEnd"/>
      <w:r w:rsidRPr="000A22A1">
        <w:rPr>
          <w:rFonts w:eastAsia="Open Sans Light"/>
        </w:rPr>
        <w:t>) lub naklejkami COA (</w:t>
      </w:r>
      <w:proofErr w:type="spellStart"/>
      <w:r w:rsidRPr="000A22A1">
        <w:rPr>
          <w:rFonts w:eastAsia="Open Sans Light"/>
        </w:rPr>
        <w:t>Certificate</w:t>
      </w:r>
      <w:proofErr w:type="spellEnd"/>
      <w:r w:rsidRPr="000A22A1">
        <w:rPr>
          <w:rFonts w:eastAsia="Open Sans Light"/>
        </w:rPr>
        <w:t xml:space="preserve"> of </w:t>
      </w:r>
      <w:proofErr w:type="spellStart"/>
      <w:r w:rsidRPr="000A22A1">
        <w:rPr>
          <w:rFonts w:eastAsia="Open Sans Light"/>
        </w:rPr>
        <w:t>Authenticity</w:t>
      </w:r>
      <w:proofErr w:type="spellEnd"/>
      <w:r w:rsidRPr="000A22A1">
        <w:rPr>
          <w:rFonts w:eastAsia="Open Sans Light"/>
        </w:rPr>
        <w:t>) stosowanymi przez producenta sprzętu lub inną formą uwiarygodniania oryginalności wymaganą przez producenta oprogramowania stosowną w zależności od dostarczanej wersji?</w:t>
      </w:r>
    </w:p>
    <w:p w14:paraId="6E11923A" w14:textId="77777777" w:rsidR="00B72645" w:rsidRPr="000A22A1" w:rsidRDefault="00B72645" w:rsidP="00B72645">
      <w:pPr>
        <w:rPr>
          <w:rFonts w:eastAsia="Open Sans Light"/>
          <w:b/>
          <w:color w:val="FF0000"/>
          <w:shd w:val="clear" w:color="auto" w:fill="FFFF00"/>
        </w:rPr>
      </w:pPr>
      <w:r w:rsidRPr="000A22A1">
        <w:rPr>
          <w:rFonts w:eastAsia="Open Sans Light"/>
          <w:b/>
          <w:color w:val="FF0000"/>
        </w:rPr>
        <w:t>Tak, Zamawiający wymaga dostarczenia dowodów legalności oprogramowania.</w:t>
      </w:r>
    </w:p>
    <w:p w14:paraId="3323B6C7" w14:textId="77777777" w:rsidR="00B72645" w:rsidRPr="000A22A1" w:rsidRDefault="00B72645" w:rsidP="00B72645">
      <w:pPr>
        <w:rPr>
          <w:rFonts w:eastAsia="Open Sans Light"/>
        </w:rPr>
      </w:pPr>
    </w:p>
    <w:p w14:paraId="7C27C5EF" w14:textId="77777777" w:rsidR="00B72645" w:rsidRPr="000A22A1" w:rsidRDefault="00B72645" w:rsidP="00B72645">
      <w:pPr>
        <w:rPr>
          <w:rFonts w:eastAsia="Open Sans Light"/>
          <w:shd w:val="clear" w:color="auto" w:fill="FFFF00"/>
        </w:rPr>
      </w:pPr>
      <w:r w:rsidRPr="000A22A1">
        <w:rPr>
          <w:rFonts w:eastAsia="Open Sans Light"/>
        </w:rPr>
        <w:t>Pytanie 4</w:t>
      </w:r>
    </w:p>
    <w:p w14:paraId="1CE15345" w14:textId="77777777" w:rsidR="00B72645" w:rsidRPr="000A22A1" w:rsidRDefault="00B72645" w:rsidP="00B72645">
      <w:pPr>
        <w:rPr>
          <w:rFonts w:eastAsia="Open Sans Light"/>
        </w:rPr>
      </w:pPr>
      <w:r w:rsidRPr="000A22A1">
        <w:rPr>
          <w:rFonts w:eastAsia="Open Sans Light"/>
        </w:rPr>
        <w:t xml:space="preserve">Czy w momencie odbioru towaru Zamawiający przewiduje możliwość zastosowanie procedury sprawdzającej legalność dostarczonego oprogramowania? </w:t>
      </w:r>
    </w:p>
    <w:p w14:paraId="0B4431D8" w14:textId="77777777" w:rsidR="00B72645" w:rsidRPr="000A22A1" w:rsidRDefault="00B72645" w:rsidP="00B72645">
      <w:pPr>
        <w:rPr>
          <w:rFonts w:eastAsia="Open Sans Light"/>
          <w:b/>
          <w:color w:val="FF0000"/>
        </w:rPr>
      </w:pPr>
      <w:r w:rsidRPr="000A22A1">
        <w:rPr>
          <w:rFonts w:eastAsia="Open Sans Light"/>
          <w:b/>
          <w:color w:val="FF0000"/>
        </w:rPr>
        <w:t xml:space="preserve">Tak, Zamawiający dopuszcza sprawdzenie legalności oprogramowania. </w:t>
      </w:r>
    </w:p>
    <w:p w14:paraId="5238F2A6" w14:textId="77777777" w:rsidR="00B72645" w:rsidRPr="000A22A1" w:rsidRDefault="00B72645" w:rsidP="00B72645">
      <w:pPr>
        <w:rPr>
          <w:rFonts w:eastAsia="Open Sans Light"/>
        </w:rPr>
      </w:pPr>
    </w:p>
    <w:p w14:paraId="6DC1B992" w14:textId="77777777" w:rsidR="00B72645" w:rsidRPr="000A22A1" w:rsidRDefault="00B72645" w:rsidP="00B72645">
      <w:pPr>
        <w:rPr>
          <w:rFonts w:eastAsia="Open Sans Light"/>
        </w:rPr>
      </w:pPr>
      <w:r w:rsidRPr="000A22A1">
        <w:rPr>
          <w:rFonts w:eastAsia="Open Sans Light"/>
        </w:rPr>
        <w:t>Pytanie 5</w:t>
      </w:r>
    </w:p>
    <w:p w14:paraId="3BF90C20" w14:textId="77777777" w:rsidR="00B72645" w:rsidRPr="000A22A1" w:rsidRDefault="00B72645" w:rsidP="00B72645">
      <w:pPr>
        <w:rPr>
          <w:rFonts w:eastAsia="Open Sans Light"/>
        </w:rPr>
      </w:pPr>
      <w:r w:rsidRPr="000A22A1">
        <w:rPr>
          <w:rFonts w:eastAsia="Open Sans Light"/>
        </w:rPr>
        <w:t>Czy zamawiający dopuszcza możliwość przeprowadzenia weryfikacji oryginalności dostarczonych programów komputerowych u Producenta oprogramowania w przypadku wystąpienia wątpliwości co do jego legalności?</w:t>
      </w:r>
    </w:p>
    <w:p w14:paraId="5C530BA7" w14:textId="6B71050C" w:rsidR="00B72645" w:rsidRPr="000A22A1" w:rsidRDefault="00B72645" w:rsidP="00B72645">
      <w:pPr>
        <w:rPr>
          <w:rFonts w:eastAsia="Open Sans Light"/>
          <w:b/>
          <w:color w:val="FF0000"/>
        </w:rPr>
      </w:pPr>
      <w:r w:rsidRPr="000A22A1">
        <w:rPr>
          <w:rFonts w:eastAsia="Open Sans Light"/>
          <w:b/>
          <w:color w:val="FF0000"/>
        </w:rPr>
        <w:t xml:space="preserve">Tak, Zamawiający dopuszcza sprawdzenie legalności oprogramowania. </w:t>
      </w:r>
    </w:p>
    <w:p w14:paraId="69DB9D8F" w14:textId="29386F10" w:rsidR="000A22A1" w:rsidRPr="000A22A1" w:rsidRDefault="000A22A1" w:rsidP="00B72645">
      <w:pPr>
        <w:rPr>
          <w:rFonts w:eastAsia="Open Sans Light"/>
          <w:b/>
          <w:color w:val="FF0000"/>
        </w:rPr>
      </w:pPr>
    </w:p>
    <w:p w14:paraId="7D84ABE7"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lastRenderedPageBreak/>
        <w:t>Pakiet 2</w:t>
      </w:r>
    </w:p>
    <w:p w14:paraId="65C3A956"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Wymagania ogólne – techniczne. Architektura i interfejs użytkownika. Punkt 9.</w:t>
      </w:r>
    </w:p>
    <w:p w14:paraId="1E444227" w14:textId="77777777" w:rsidR="00B72645" w:rsidRPr="000A22A1" w:rsidRDefault="00B72645" w:rsidP="00B72645">
      <w:pPr>
        <w:jc w:val="both"/>
        <w:rPr>
          <w:rFonts w:eastAsia="Open Sans Light"/>
        </w:rPr>
      </w:pPr>
      <w:r w:rsidRPr="000A22A1">
        <w:rPr>
          <w:rFonts w:eastAsia="Open Sans Light"/>
        </w:rPr>
        <w:t>Prosimy o potwierdzenie, że wskazana funkcjonalność dotyczy obszaru części medycznej ZSI? Jeśli nie to prosimy o wskazanie co oznacza w takim przypadku jednostka organizacyjna?</w:t>
      </w:r>
    </w:p>
    <w:p w14:paraId="3BAA99F3"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 że funkcjonalność dot. części HIS.</w:t>
      </w:r>
    </w:p>
    <w:p w14:paraId="1AE0D992" w14:textId="77777777" w:rsidR="00B72645" w:rsidRPr="000A22A1" w:rsidRDefault="00B72645" w:rsidP="00B72645">
      <w:pPr>
        <w:jc w:val="both"/>
        <w:rPr>
          <w:rFonts w:eastAsia="Open Sans Light"/>
        </w:rPr>
      </w:pPr>
    </w:p>
    <w:p w14:paraId="3F0764CB"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System ERP. WYMAGANIA FUNKCJONALNE W RAMACH OBSZARU. Bezpieczeństwo</w:t>
      </w:r>
    </w:p>
    <w:p w14:paraId="19B2A6C6"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System musi umożliwiać nadawanie uprawnień na określonym z góry okres (np. od daty do daty).</w:t>
      </w:r>
    </w:p>
    <w:p w14:paraId="75B4CA66" w14:textId="77777777" w:rsidR="00B72645" w:rsidRPr="000A22A1" w:rsidRDefault="00B72645" w:rsidP="00B72645">
      <w:pPr>
        <w:jc w:val="both"/>
        <w:rPr>
          <w:rFonts w:eastAsia="Open Sans Light"/>
        </w:rPr>
      </w:pPr>
      <w:r w:rsidRPr="000A22A1">
        <w:rPr>
          <w:rFonts w:eastAsia="Open Sans Light"/>
          <w:u w:val="single"/>
        </w:rPr>
        <w:t>Pytanie</w:t>
      </w:r>
      <w:r w:rsidRPr="000A22A1">
        <w:rPr>
          <w:rFonts w:eastAsia="Open Sans Light"/>
        </w:rPr>
        <w:t>: Czy Zamawiający uzna za spełnioną funkcjonalność jeśli uprawnienia są nadawane i działają od razu od momentu zatwierdzenia bezterminowo, do następnej zmiany uprawnień?</w:t>
      </w:r>
    </w:p>
    <w:p w14:paraId="33C5AE68"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obowiązywanie uprawnień od momentu nadania, jednocześnie wymaga aby w systemie była możliwość określenia minimum końcowej daty ważności konta użytkownika.</w:t>
      </w:r>
    </w:p>
    <w:p w14:paraId="41C08F4B" w14:textId="77777777" w:rsidR="00B72645" w:rsidRPr="000A22A1" w:rsidRDefault="00B72645" w:rsidP="00B72645">
      <w:pPr>
        <w:jc w:val="both"/>
        <w:rPr>
          <w:rFonts w:eastAsia="Open Sans Light"/>
        </w:rPr>
      </w:pPr>
    </w:p>
    <w:p w14:paraId="1345FCFA"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System ERP. WYMAGANIA FUNKCJONALNE W RAMACH OBSZARU. Funkcje podstawowe.</w:t>
      </w:r>
    </w:p>
    <w:p w14:paraId="7F06B64B"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System dysponuje wbudowanym komunikatorem tekstowym, umożliwiającym wymianę informacji między użytkownikami oraz wysyłanie informacji do użytkowników przez system, przekazywanie linków do dokumentów, itp.</w:t>
      </w:r>
    </w:p>
    <w:p w14:paraId="3F8C5348"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 xml:space="preserve">Czy Zamawiający uzna za spełnioną funkcjonalność jeśli system będzie pozwalał na dodawanie notatek wewnętrznych dla elementów systemu dostępnych dla użytkowników, ponadto działać będzie </w:t>
      </w:r>
      <w:proofErr w:type="spellStart"/>
      <w:r w:rsidRPr="000A22A1">
        <w:rPr>
          <w:rFonts w:eastAsia="Open Sans Light"/>
        </w:rPr>
        <w:t>przypominacz</w:t>
      </w:r>
      <w:proofErr w:type="spellEnd"/>
      <w:r w:rsidRPr="000A22A1">
        <w:rPr>
          <w:rFonts w:eastAsia="Open Sans Light"/>
        </w:rPr>
        <w:t xml:space="preserve"> informujący o zdarzeniach w systemie?</w:t>
      </w:r>
    </w:p>
    <w:p w14:paraId="0563CAB3"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zaproponowane rozwiązanie.</w:t>
      </w:r>
    </w:p>
    <w:p w14:paraId="6063EAD3" w14:textId="77777777" w:rsidR="00B72645" w:rsidRPr="000A22A1" w:rsidRDefault="00B72645" w:rsidP="00B72645">
      <w:pPr>
        <w:jc w:val="both"/>
        <w:rPr>
          <w:rFonts w:eastAsia="Open Sans Light"/>
        </w:rPr>
      </w:pPr>
    </w:p>
    <w:p w14:paraId="74348A86"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KSIĘGA GŁÓWNA, KASA, BANK. WYMAGANIA FUNKCJONALNE W RAMACH OBSZARU.</w:t>
      </w:r>
    </w:p>
    <w:p w14:paraId="1EB329C6" w14:textId="77777777" w:rsidR="00B72645" w:rsidRPr="000A22A1" w:rsidRDefault="00B72645" w:rsidP="00B72645">
      <w:pPr>
        <w:jc w:val="both"/>
        <w:rPr>
          <w:rFonts w:eastAsia="Open Sans Light"/>
        </w:rPr>
      </w:pPr>
      <w:r w:rsidRPr="000A22A1">
        <w:rPr>
          <w:rFonts w:eastAsia="Open Sans Light"/>
          <w:u w:val="single"/>
        </w:rPr>
        <w:t xml:space="preserve">Wymaganie: </w:t>
      </w:r>
      <w:r w:rsidRPr="000A22A1">
        <w:rPr>
          <w:rFonts w:eastAsia="Open Sans Light"/>
        </w:rPr>
        <w:t xml:space="preserve">Możliwość skojarzenia konta księgowego do pozycji sprawozdań (np. rachunek zysków i strat, bilans, F01 itp.) z poziomu definiowania planu kont. </w:t>
      </w:r>
    </w:p>
    <w:p w14:paraId="5A564467" w14:textId="77777777" w:rsidR="00B72645" w:rsidRPr="000A22A1" w:rsidRDefault="00B72645" w:rsidP="00B72645">
      <w:pPr>
        <w:jc w:val="both"/>
        <w:rPr>
          <w:rFonts w:eastAsia="Open Sans Light"/>
        </w:rPr>
      </w:pPr>
      <w:r w:rsidRPr="000A22A1">
        <w:rPr>
          <w:rFonts w:eastAsia="Open Sans Light"/>
          <w:u w:val="single"/>
        </w:rPr>
        <w:t xml:space="preserve">Wymaganie: </w:t>
      </w:r>
      <w:r w:rsidRPr="000A22A1">
        <w:rPr>
          <w:rFonts w:eastAsia="Open Sans Light"/>
        </w:rPr>
        <w:t>Możliwość automatycznego przypisania skojarzeń konta księgowego do pozycji sprawozdania do kont analitycznych i/lub kont syntetycznych.</w:t>
      </w:r>
    </w:p>
    <w:p w14:paraId="3A8B1B74"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Czy Zamawiający uzna za spełnioną funkcjonalność jeśli logika działania systemu pozwala z poziomu zestawienia definiować konta podpięte do pozycji sprawozdania?</w:t>
      </w:r>
    </w:p>
    <w:p w14:paraId="05A90A89"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zaproponowane rozwiązanie.</w:t>
      </w:r>
    </w:p>
    <w:p w14:paraId="4105D1A2" w14:textId="77777777" w:rsidR="00B72645" w:rsidRPr="000A22A1" w:rsidRDefault="00B72645" w:rsidP="00B72645">
      <w:pPr>
        <w:jc w:val="both"/>
        <w:rPr>
          <w:rFonts w:eastAsia="Open Sans Light"/>
        </w:rPr>
      </w:pPr>
    </w:p>
    <w:p w14:paraId="1747FF9B"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 xml:space="preserve">ŚRODKI TRWAŁE I </w:t>
      </w:r>
      <w:proofErr w:type="spellStart"/>
      <w:r w:rsidRPr="000A22A1">
        <w:rPr>
          <w:rFonts w:eastAsia="Open Sans Light"/>
          <w:color w:val="222222"/>
          <w:highlight w:val="white"/>
        </w:rPr>
        <w:t>WNiP</w:t>
      </w:r>
      <w:proofErr w:type="spellEnd"/>
      <w:r w:rsidRPr="000A22A1">
        <w:rPr>
          <w:rFonts w:eastAsia="Open Sans Light"/>
        </w:rPr>
        <w:t>. WYMAGANIA FUNKCJONALNE W RAMACH OBSZARU</w:t>
      </w:r>
    </w:p>
    <w:p w14:paraId="4025A949"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Automatyczne naliczanie amortyzacji z określeniem metody: jednorazowa, liniowa, liniowa przyspieszona i spowolniona, degresywna. Wyznaczenie amortyzacji na wszystkie lata użytkowania- księga amortyzacji.</w:t>
      </w:r>
    </w:p>
    <w:p w14:paraId="7FDC3666"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Automatyczne naliczanie amortyzacji środków niematerialnych i prawnych z określeniem metody: jednorazowa, liniowa, liniowa przyspieszona i spowolniona, degresywna. Wyznaczenie amortyzacji na wszystkie lata użytkowania – księga amortyzacji.</w:t>
      </w:r>
    </w:p>
    <w:p w14:paraId="3E1FE1F0"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 xml:space="preserve">Czy Zamawiający uzna za spełnioną funkcjonalność jeśli system pozwalać będzie zastosować najczęściej wykorzystywane metody </w:t>
      </w:r>
      <w:proofErr w:type="spellStart"/>
      <w:r w:rsidRPr="000A22A1">
        <w:rPr>
          <w:rFonts w:eastAsia="Open Sans Light"/>
        </w:rPr>
        <w:t>tj</w:t>
      </w:r>
      <w:proofErr w:type="spellEnd"/>
      <w:r w:rsidRPr="000A22A1">
        <w:rPr>
          <w:rFonts w:eastAsia="Open Sans Light"/>
        </w:rPr>
        <w:t>: Jednorazowa, liniowa, degresywna i sezonowa?</w:t>
      </w:r>
    </w:p>
    <w:p w14:paraId="682B89D4"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zaproponowane rozwiązanie.</w:t>
      </w:r>
    </w:p>
    <w:p w14:paraId="69537B74" w14:textId="77777777" w:rsidR="00B72645" w:rsidRPr="000A22A1" w:rsidRDefault="00B72645" w:rsidP="00B72645">
      <w:pPr>
        <w:jc w:val="both"/>
        <w:rPr>
          <w:rFonts w:eastAsia="Open Sans Light"/>
        </w:rPr>
      </w:pPr>
    </w:p>
    <w:p w14:paraId="42B4117E"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 xml:space="preserve">ŚRODKI TRWAŁE I </w:t>
      </w:r>
      <w:proofErr w:type="spellStart"/>
      <w:r w:rsidRPr="000A22A1">
        <w:rPr>
          <w:rFonts w:eastAsia="Open Sans Light"/>
          <w:color w:val="222222"/>
          <w:highlight w:val="white"/>
        </w:rPr>
        <w:t>WNiP</w:t>
      </w:r>
      <w:proofErr w:type="spellEnd"/>
      <w:r w:rsidRPr="000A22A1">
        <w:rPr>
          <w:rFonts w:eastAsia="Open Sans Light"/>
        </w:rPr>
        <w:t>. WYMAGANIA FUNKCJONALNE W RAMACH OBSZARU</w:t>
      </w:r>
    </w:p>
    <w:p w14:paraId="110FEE63"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Możliwość generowania kilku dokumentów amortyzacji w jednym miesiącu </w:t>
      </w:r>
    </w:p>
    <w:p w14:paraId="2B38F6C0"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Czy Zamawiający uzna za spełniony wymóg jeśli będzie dotyczył różnych środków? Jeden środek może się znaleźć na jednym dokumencie amortyzacji w ramach miesiąca.</w:t>
      </w:r>
    </w:p>
    <w:p w14:paraId="435EF2B9"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wymóg za spełniony dla zaproponowanego rozwiązania.</w:t>
      </w:r>
    </w:p>
    <w:p w14:paraId="2C928E48" w14:textId="77777777" w:rsidR="00B72645" w:rsidRPr="000A22A1" w:rsidRDefault="00B72645" w:rsidP="00B72645">
      <w:pPr>
        <w:jc w:val="both"/>
        <w:rPr>
          <w:rFonts w:eastAsia="Open Sans Light"/>
        </w:rPr>
      </w:pPr>
    </w:p>
    <w:p w14:paraId="0D69294A"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ZAKUPY POZOSTAŁE I SPRZEDAŻ POZOSTAŁA. WYMAGANIA FUNKCJONALNE W RAMACH OBSZARU</w:t>
      </w:r>
    </w:p>
    <w:p w14:paraId="1661BA27"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Możliwość definiowania w systemie wskaźnika odliczenia VAT dla danego projektu.</w:t>
      </w:r>
    </w:p>
    <w:p w14:paraId="3E2F1B79"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Czy Zamawiający uzna za spełnioną funkcjonalność jeśli wskaźnik definiowany jest globalnie, jeden do wykorzystania na wybranych dokumentach?</w:t>
      </w:r>
    </w:p>
    <w:p w14:paraId="303DB85D"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wymóg za spełniony dla zaproponowanego rozwiązania.</w:t>
      </w:r>
    </w:p>
    <w:p w14:paraId="4AD6A598" w14:textId="77777777" w:rsidR="00B72645" w:rsidRPr="000A22A1" w:rsidRDefault="00B72645" w:rsidP="00B72645">
      <w:pPr>
        <w:jc w:val="both"/>
        <w:rPr>
          <w:rFonts w:eastAsia="Open Sans Light"/>
        </w:rPr>
      </w:pPr>
    </w:p>
    <w:p w14:paraId="279BA1F2"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GOSPODARKA MAGAZYNOWA. WYMAGANIA FUNKCJONALNE W RAMACH OBSZARU</w:t>
      </w:r>
    </w:p>
    <w:p w14:paraId="18A07FB5"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Możliwość prowadzenia magazynów w cenach brutto przy zakupach w cenach netto.</w:t>
      </w:r>
    </w:p>
    <w:p w14:paraId="604FFE78"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Czy Zamawiający dopuszcza, że faktura zakupowa będzie wprowadzana (netto, VAT i brutto) a przyjęcie na magazyn w wartości brutto?</w:t>
      </w:r>
    </w:p>
    <w:p w14:paraId="77E238E0" w14:textId="77777777" w:rsidR="00B72645" w:rsidRPr="000A22A1" w:rsidRDefault="00B72645" w:rsidP="00B72645">
      <w:pPr>
        <w:jc w:val="both"/>
        <w:rPr>
          <w:rFonts w:eastAsia="Open Sans Light"/>
          <w:b/>
        </w:rPr>
      </w:pPr>
      <w:r w:rsidRPr="000A22A1">
        <w:rPr>
          <w:rFonts w:eastAsia="Open Sans Light"/>
          <w:b/>
          <w:color w:val="FF0000"/>
        </w:rPr>
        <w:lastRenderedPageBreak/>
        <w:t>Zamawiający wymaga aby podczas wprowadzania dokumentu zakupowego użytkownik musiał wprowadzić tylko jedną wartość (netto lub brutto) a system na podstawie stawki VAT w kartotece towarowej obliczał drugą wartość, przy czym musi istnieć możliwość skorygowania wartości brutto lub wartość podatku VAT jeśli wyliczona wartość różnić się będzie od wartości na dokumencie zakupowym.</w:t>
      </w:r>
    </w:p>
    <w:p w14:paraId="3CACF02C" w14:textId="77777777" w:rsidR="00B72645" w:rsidRPr="000A22A1" w:rsidRDefault="00B72645" w:rsidP="00B72645">
      <w:pPr>
        <w:jc w:val="both"/>
        <w:rPr>
          <w:rFonts w:eastAsia="Open Sans Light"/>
        </w:rPr>
      </w:pPr>
    </w:p>
    <w:p w14:paraId="51869922"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GOSPODARKA MAGAZYNOWA. WYMAGANIA FUNKCJONALNE W RAMACH OBSZARU</w:t>
      </w:r>
    </w:p>
    <w:p w14:paraId="33AD7C54"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Możliwość definiowania sposobu wyceny rozchodu materiałów na poszczególnych magazynach w oparciu o ceny rzeczywiste FIFO, ceny rzeczywiste LIFO, ceny rzeczywiste LOT (wybór z konkretnej dostawy), ceny średnioważone, ceny ewidencyjne, stała.</w:t>
      </w:r>
    </w:p>
    <w:p w14:paraId="2187673A"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 xml:space="preserve">Czy Zamawiający określa wymóg cen średnioważonych jako obligatoryjny? </w:t>
      </w:r>
    </w:p>
    <w:p w14:paraId="628FE533" w14:textId="77777777" w:rsidR="00B72645" w:rsidRPr="000A22A1" w:rsidRDefault="00B72645" w:rsidP="00B72645">
      <w:pPr>
        <w:jc w:val="both"/>
        <w:rPr>
          <w:rFonts w:eastAsia="Open Sans Light"/>
          <w:b/>
          <w:color w:val="FF0000"/>
        </w:rPr>
      </w:pPr>
      <w:r w:rsidRPr="000A22A1">
        <w:rPr>
          <w:rFonts w:eastAsia="Open Sans Light"/>
          <w:b/>
          <w:color w:val="FF0000"/>
        </w:rPr>
        <w:t>Zamawiający wykreśli zapis „ceny średnioważone” z OPZ.</w:t>
      </w:r>
    </w:p>
    <w:p w14:paraId="4558BA28" w14:textId="77777777" w:rsidR="00B72645" w:rsidRPr="000A22A1" w:rsidRDefault="00B72645" w:rsidP="00B72645">
      <w:pPr>
        <w:jc w:val="both"/>
        <w:rPr>
          <w:rFonts w:eastAsia="Open Sans Light"/>
        </w:rPr>
      </w:pPr>
    </w:p>
    <w:p w14:paraId="77EA6832"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GOSPODARKA MAGAZYNOWA. WYMAGANIA FUNKCJONALNE W RAMACH OBSZARU</w:t>
      </w:r>
    </w:p>
    <w:p w14:paraId="76AC33EE"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Możliwość blokowania księgowania faktur niezgodnych.</w:t>
      </w:r>
    </w:p>
    <w:p w14:paraId="475135B6"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Co zamawiający rozumie pod pojęciem faktury niezgodnej?</w:t>
      </w:r>
    </w:p>
    <w:p w14:paraId="11865186" w14:textId="77777777" w:rsidR="00B72645" w:rsidRPr="000A22A1" w:rsidRDefault="00B72645" w:rsidP="00B72645">
      <w:pPr>
        <w:jc w:val="both"/>
        <w:rPr>
          <w:rFonts w:eastAsia="Open Sans Light"/>
          <w:b/>
          <w:color w:val="FF0000"/>
        </w:rPr>
      </w:pPr>
      <w:r w:rsidRPr="000A22A1">
        <w:rPr>
          <w:rFonts w:eastAsia="Open Sans Light"/>
          <w:b/>
          <w:color w:val="FF0000"/>
        </w:rPr>
        <w:t xml:space="preserve">Powyższy punkt powinien brzmieć: </w:t>
      </w:r>
      <w:r w:rsidRPr="000A22A1">
        <w:rPr>
          <w:rFonts w:eastAsia="Open Sans Light"/>
          <w:b/>
          <w:i/>
          <w:color w:val="FF0000"/>
        </w:rPr>
        <w:t>Możliwość blokowania księgowania faktur niezgodnych z umową</w:t>
      </w:r>
      <w:r w:rsidRPr="000A22A1">
        <w:rPr>
          <w:rFonts w:eastAsia="Open Sans Light"/>
          <w:b/>
          <w:color w:val="FF0000"/>
        </w:rPr>
        <w:t>.</w:t>
      </w:r>
    </w:p>
    <w:p w14:paraId="68F24351" w14:textId="77777777" w:rsidR="00B72645" w:rsidRPr="000A22A1" w:rsidRDefault="00B72645" w:rsidP="00B72645">
      <w:pPr>
        <w:jc w:val="both"/>
        <w:rPr>
          <w:rFonts w:eastAsia="Open Sans Light"/>
        </w:rPr>
      </w:pPr>
    </w:p>
    <w:p w14:paraId="310D58C3"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BUDŻETOWANIE I ANALIZY. WYMAGANIA FUNKCJONALNE W RAMACH OBSZARU</w:t>
      </w:r>
    </w:p>
    <w:p w14:paraId="6812FE9D" w14:textId="77777777" w:rsidR="00B72645" w:rsidRPr="000A22A1" w:rsidRDefault="00B72645" w:rsidP="00B72645">
      <w:pPr>
        <w:jc w:val="both"/>
        <w:rPr>
          <w:rFonts w:eastAsia="Open Sans Light"/>
        </w:rPr>
      </w:pPr>
      <w:r w:rsidRPr="000A22A1">
        <w:rPr>
          <w:rFonts w:eastAsia="Open Sans Light"/>
          <w:u w:val="single"/>
        </w:rPr>
        <w:t xml:space="preserve">Wymaganie: </w:t>
      </w:r>
      <w:r w:rsidRPr="000A22A1">
        <w:rPr>
          <w:rFonts w:eastAsia="Open Sans Light"/>
        </w:rPr>
        <w:t xml:space="preserve">Możliwość dokonywania zmian w strukturach budżetowych (dodawanie, przenoszenie komórek organizacyjnych, dodawanie usuwanie kategorii budżetowych) w dowolnym momencie </w:t>
      </w:r>
    </w:p>
    <w:p w14:paraId="3BBEBBB4"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System umożliwi modyfikacje w ograniczonym zakresie jeżeli nie spowoduje to utraty spójności danych. Czy Zamawiający uzna ze spełnioną funkcjonalność w takim zakresie?</w:t>
      </w:r>
    </w:p>
    <w:p w14:paraId="1F33CD19"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warunek za spełniony jeśli system pozwoli na dokonywanie opisanych zmian w strukturach budżetowych w zakresie nie powodującym utraty danych. Operacja przeniesienia lub usuwania kategorii czy komórek nie może powodować utraty danych – byłoby to działanie niezgodne z  prawem.</w:t>
      </w:r>
    </w:p>
    <w:p w14:paraId="214FF05B" w14:textId="77777777" w:rsidR="00B72645" w:rsidRPr="000A22A1" w:rsidRDefault="00B72645" w:rsidP="00B72645">
      <w:pPr>
        <w:jc w:val="both"/>
        <w:rPr>
          <w:rFonts w:eastAsia="Open Sans Light"/>
        </w:rPr>
      </w:pPr>
    </w:p>
    <w:p w14:paraId="12C49659"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BUDŻETOWANIE I ANALIZY. WYMAGANIA FUNKCJONALNE W RAMACH OBSZARU</w:t>
      </w:r>
    </w:p>
    <w:p w14:paraId="1AC88C28"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Mechanizmy zarządzania rolami i uprawnieniami użytkowników z dokładnością do poszczególnych elementów struktur budżetowych. Możliwość definiowania indywidualnych praw dostępu do danych oddzielnie w sferze zapisu i odczytu. </w:t>
      </w:r>
    </w:p>
    <w:p w14:paraId="1AB59A5F"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 xml:space="preserve">Czy zamawiający wymaga obligatoryjnie zarządzania uprawnieniami i rolami użytkowników w kontekście dostępu do poszczególnych elementów struktur budżetowych? Ze względu na dynamikę tych obszarów zdefiniowanie odpowiednich uprawnień pozwalających na sprawną pracę może nie być możliwe jednoznacznie do określenia i parametryzacji. System spełni wymóg dotyczący zakresu praw w sferze zapisu i odczytu. </w:t>
      </w:r>
    </w:p>
    <w:p w14:paraId="43EFFF0F" w14:textId="77777777" w:rsidR="00B72645" w:rsidRPr="000A22A1" w:rsidRDefault="00B72645" w:rsidP="00B72645">
      <w:pPr>
        <w:jc w:val="both"/>
        <w:rPr>
          <w:rFonts w:eastAsia="Open Sans Light"/>
          <w:b/>
        </w:rPr>
      </w:pPr>
      <w:r w:rsidRPr="000A22A1">
        <w:rPr>
          <w:rFonts w:eastAsia="Open Sans Light"/>
          <w:b/>
          <w:color w:val="FF0000"/>
        </w:rPr>
        <w:t>Zamawiający uzna warunek za spełniony jeśli podsystem ERP zapewni definiowanie odpowiednich praw odczytu i zapisu dla użytkownika dla poszczególnych elementów każdego z modułów – bez szczegółowości na poziomie struktur budżetowych.</w:t>
      </w:r>
      <w:r w:rsidRPr="000A22A1">
        <w:rPr>
          <w:rFonts w:eastAsia="Open Sans Light"/>
          <w:b/>
        </w:rPr>
        <w:t xml:space="preserve"> </w:t>
      </w:r>
    </w:p>
    <w:p w14:paraId="6918C667" w14:textId="77777777" w:rsidR="00B72645" w:rsidRPr="000A22A1" w:rsidRDefault="00B72645" w:rsidP="00B72645">
      <w:pPr>
        <w:jc w:val="both"/>
        <w:rPr>
          <w:rFonts w:eastAsia="Open Sans Light"/>
        </w:rPr>
      </w:pPr>
    </w:p>
    <w:p w14:paraId="76804318"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BUDŻETOWANIE I ANALIZY. WYMAGANIA FUNKCJONALNE W RAMACH OBSZARU</w:t>
      </w:r>
    </w:p>
    <w:p w14:paraId="319ADC37"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Automatyczne blokowanie środków pod realizację zakupów (ostrzeżenia kontroli budżetowej).</w:t>
      </w:r>
    </w:p>
    <w:p w14:paraId="1CFF046C"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Automatyczne zwalnianie zablokowanych i niewykorzystanych w procesie zakupów środków w budżecie.</w:t>
      </w:r>
    </w:p>
    <w:p w14:paraId="7E595FEC"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System umożliwia planowanie wydatków. Czy Zamawiający wymaga blokowania stanu rachunków bankowych i kas?</w:t>
      </w:r>
    </w:p>
    <w:p w14:paraId="45C1E5E2" w14:textId="77777777" w:rsidR="00B72645" w:rsidRPr="000A22A1" w:rsidRDefault="00B72645" w:rsidP="00B72645">
      <w:pPr>
        <w:jc w:val="both"/>
        <w:rPr>
          <w:rFonts w:eastAsia="Open Sans Light"/>
          <w:b/>
          <w:color w:val="FF0000"/>
        </w:rPr>
      </w:pPr>
      <w:r w:rsidRPr="000A22A1">
        <w:rPr>
          <w:rFonts w:eastAsia="Open Sans Light"/>
          <w:b/>
          <w:color w:val="FF0000"/>
        </w:rPr>
        <w:t>Zamawiający nie wymaga blokowania stanu rachunków bankowych i kas.</w:t>
      </w:r>
    </w:p>
    <w:p w14:paraId="3A9CE066" w14:textId="77777777" w:rsidR="00B72645" w:rsidRPr="000A22A1" w:rsidRDefault="00B72645" w:rsidP="00B72645">
      <w:pPr>
        <w:jc w:val="both"/>
        <w:rPr>
          <w:rFonts w:eastAsia="Open Sans Light"/>
        </w:rPr>
      </w:pPr>
    </w:p>
    <w:p w14:paraId="2F5985F8"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BUDŻETOWANIE I ANALIZY. WYMAGANIA FUNKCJONALNE W RAMACH OBSZARU</w:t>
      </w:r>
    </w:p>
    <w:p w14:paraId="18753790"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Możliwość różnorodnej graficznej prezentacji danych. (np. wykresy, drzewa dekompozycji, grafy rozkładu strukturalnego itp.) </w:t>
      </w:r>
    </w:p>
    <w:p w14:paraId="63E15931"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Czy zamawiający uzna za spełniony wymóg, jeśli system umożliwi prezentację graficzną danych, wystarczająca dla zobrazowania konkretnego zjawiska (</w:t>
      </w:r>
      <w:proofErr w:type="spellStart"/>
      <w:r w:rsidRPr="000A22A1">
        <w:rPr>
          <w:rFonts w:eastAsia="Open Sans Light"/>
        </w:rPr>
        <w:t>np.wykres</w:t>
      </w:r>
      <w:proofErr w:type="spellEnd"/>
      <w:r w:rsidRPr="000A22A1">
        <w:rPr>
          <w:rFonts w:eastAsia="Open Sans Light"/>
        </w:rPr>
        <w:t xml:space="preserve"> słupkowy, kołowy, liniowy)?</w:t>
      </w:r>
    </w:p>
    <w:p w14:paraId="57278A63"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wymóg za spełniony jeśli system umożliwi prezentację graficzną danych, wystarczającą dla zobrazowania konkretnego zjawiska jedynie w formie wykresów (min.: słupkowy, kołowy, liniowy) z zastrzeżeniem, że w systemie musi istnieć, inna niż w formie drzewa dekompozycji, możliwość przeglądania zapisów na kontach księgowych („</w:t>
      </w:r>
      <w:proofErr w:type="spellStart"/>
      <w:r w:rsidRPr="000A22A1">
        <w:rPr>
          <w:rFonts w:eastAsia="Open Sans Light"/>
          <w:b/>
          <w:color w:val="FF0000"/>
        </w:rPr>
        <w:t>drill</w:t>
      </w:r>
      <w:proofErr w:type="spellEnd"/>
      <w:r w:rsidRPr="000A22A1">
        <w:rPr>
          <w:rFonts w:eastAsia="Open Sans Light"/>
          <w:b/>
          <w:color w:val="FF0000"/>
        </w:rPr>
        <w:t xml:space="preserve"> down”).</w:t>
      </w:r>
    </w:p>
    <w:p w14:paraId="22F4CCC9" w14:textId="77777777" w:rsidR="00B72645" w:rsidRPr="000A22A1" w:rsidRDefault="00B72645" w:rsidP="00B72645">
      <w:pPr>
        <w:jc w:val="both"/>
        <w:rPr>
          <w:rFonts w:eastAsia="Open Sans Light"/>
        </w:rPr>
      </w:pPr>
    </w:p>
    <w:p w14:paraId="2461062D"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 xml:space="preserve"> KADRY I PŁACE. WYMAGANIA FUNKCJONALNE W RAMACH OBSZARU </w:t>
      </w:r>
    </w:p>
    <w:p w14:paraId="3936A6F1" w14:textId="77777777" w:rsidR="00B72645" w:rsidRPr="000A22A1" w:rsidRDefault="00B72645" w:rsidP="00B72645">
      <w:pPr>
        <w:jc w:val="both"/>
        <w:rPr>
          <w:rFonts w:eastAsia="Open Sans Light"/>
        </w:rPr>
      </w:pPr>
      <w:r w:rsidRPr="000A22A1">
        <w:rPr>
          <w:rFonts w:eastAsia="Open Sans Light"/>
          <w:u w:val="single"/>
        </w:rPr>
        <w:lastRenderedPageBreak/>
        <w:t>Wymaganie</w:t>
      </w:r>
      <w:r w:rsidRPr="000A22A1">
        <w:rPr>
          <w:rFonts w:eastAsia="Open Sans Light"/>
        </w:rPr>
        <w:t xml:space="preserve">: System powinien mieć możliwość elastycznego definiowania nowych </w:t>
      </w:r>
      <w:proofErr w:type="spellStart"/>
      <w:r w:rsidRPr="000A22A1">
        <w:rPr>
          <w:rFonts w:eastAsia="Open Sans Light"/>
        </w:rPr>
        <w:t>przypominaczy</w:t>
      </w:r>
      <w:proofErr w:type="spellEnd"/>
      <w:r w:rsidRPr="000A22A1">
        <w:rPr>
          <w:rFonts w:eastAsia="Open Sans Light"/>
        </w:rPr>
        <w:t xml:space="preserve"> mailowych. </w:t>
      </w:r>
      <w:proofErr w:type="spellStart"/>
      <w:r w:rsidRPr="000A22A1">
        <w:rPr>
          <w:rFonts w:eastAsia="Open Sans Light"/>
        </w:rPr>
        <w:t>Przypominacze</w:t>
      </w:r>
      <w:proofErr w:type="spellEnd"/>
      <w:r w:rsidRPr="000A22A1">
        <w:rPr>
          <w:rFonts w:eastAsia="Open Sans Light"/>
        </w:rPr>
        <w:t xml:space="preserve"> mailowe powinien mieć możliwość definiować użytkownik systemu w zakresie treści wiadomości jak również w zakresie odbiorcy wiadomości.</w:t>
      </w:r>
    </w:p>
    <w:p w14:paraId="00AF470B" w14:textId="77777777" w:rsidR="00B72645" w:rsidRPr="000A22A1" w:rsidRDefault="00B72645" w:rsidP="00B72645">
      <w:pPr>
        <w:jc w:val="both"/>
        <w:rPr>
          <w:rFonts w:eastAsia="Open Sans Light"/>
        </w:rPr>
      </w:pPr>
      <w:proofErr w:type="spellStart"/>
      <w:r w:rsidRPr="000A22A1">
        <w:rPr>
          <w:rFonts w:eastAsia="Open Sans Light"/>
          <w:u w:val="single"/>
        </w:rPr>
        <w:t>Pytanie:</w:t>
      </w:r>
      <w:r w:rsidRPr="000A22A1">
        <w:rPr>
          <w:rFonts w:eastAsia="Open Sans Light"/>
        </w:rPr>
        <w:t>System</w:t>
      </w:r>
      <w:proofErr w:type="spellEnd"/>
      <w:r w:rsidRPr="000A22A1">
        <w:rPr>
          <w:rFonts w:eastAsia="Open Sans Light"/>
        </w:rPr>
        <w:t xml:space="preserve"> umożliwia definiowanie </w:t>
      </w:r>
      <w:proofErr w:type="spellStart"/>
      <w:r w:rsidRPr="000A22A1">
        <w:rPr>
          <w:rFonts w:eastAsia="Open Sans Light"/>
        </w:rPr>
        <w:t>przypominaczy</w:t>
      </w:r>
      <w:proofErr w:type="spellEnd"/>
      <w:r w:rsidRPr="000A22A1">
        <w:rPr>
          <w:rFonts w:eastAsia="Open Sans Light"/>
        </w:rPr>
        <w:t xml:space="preserve"> mailowych. </w:t>
      </w:r>
      <w:proofErr w:type="spellStart"/>
      <w:r w:rsidRPr="000A22A1">
        <w:rPr>
          <w:rFonts w:eastAsia="Open Sans Light"/>
        </w:rPr>
        <w:t>Przypominacze</w:t>
      </w:r>
      <w:proofErr w:type="spellEnd"/>
      <w:r w:rsidRPr="000A22A1">
        <w:rPr>
          <w:rFonts w:eastAsia="Open Sans Light"/>
        </w:rPr>
        <w:t xml:space="preserve"> te są definiowane na etapie analizy przedwdrożeniowej i parametryzowane w systemie. Przypomnienia generowane przez użytkowników Kadr i Płac są możliwe do sprecyzowania i przygotowania przez Wykonawcę. Czy w związku z tym możliwość definiowania przez użytkownika w zakresie treści wiadomości jak i odbiorcy wiadomości jest warunkiem obligatoryjnym?</w:t>
      </w:r>
    </w:p>
    <w:p w14:paraId="5F451C27"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można było zmodyfikować treść przypomnienia oraz definiować nowe przypomnienia, np. na wypadek nowego obowiązku spowodowanego zmianami prawnymi. Zamawiający zaakceptuje zaproponowane powyżej rozwiązanie jeśli Wykonawca zagwarantuje, że będzie modyfikował i dodawał nowe przypomnienia we wskazanym w SIWZ zakresie przez cały okres umowy.</w:t>
      </w:r>
    </w:p>
    <w:p w14:paraId="7955F5FB" w14:textId="77777777" w:rsidR="00B72645" w:rsidRPr="000A22A1" w:rsidRDefault="00B72645" w:rsidP="00B72645">
      <w:pPr>
        <w:jc w:val="both"/>
        <w:rPr>
          <w:rFonts w:eastAsia="Open Sans Light"/>
        </w:rPr>
      </w:pPr>
    </w:p>
    <w:p w14:paraId="71CAA67A"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 xml:space="preserve">KADRY I PŁACE. WYMAGANIA FUNKCJONALNE W RAMACH OBSZARU </w:t>
      </w:r>
    </w:p>
    <w:p w14:paraId="06617FC0"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System ma umożliwiać określenie kategorii zaszeregowania i historia kategorii zaszeregowania dla pracownika ma być zachowana. (CZERWONE)</w:t>
      </w:r>
    </w:p>
    <w:p w14:paraId="656E8BBD"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Czy Zamawiający uzna za spełnioną funkcjonalność jeśli system będzie przechowywał historię stawek i nazw stanowisk pracownika bez określania nazw grup/kategorii zaszeregowania?</w:t>
      </w:r>
    </w:p>
    <w:p w14:paraId="5CF3CB31" w14:textId="77777777" w:rsidR="00B72645" w:rsidRPr="000A22A1" w:rsidRDefault="00B72645" w:rsidP="00B72645">
      <w:pPr>
        <w:jc w:val="both"/>
        <w:rPr>
          <w:rFonts w:eastAsia="Open Sans Light"/>
          <w:b/>
          <w:color w:val="FF0000"/>
        </w:rPr>
      </w:pPr>
      <w:r w:rsidRPr="000A22A1">
        <w:rPr>
          <w:rFonts w:eastAsia="Open Sans Light"/>
          <w:b/>
          <w:color w:val="FF0000"/>
        </w:rPr>
        <w:t>Zamawiający uzna ten warunek za spełniony jeśli zachowane będą historia stawek i nazw stanowisk pracownika.</w:t>
      </w:r>
    </w:p>
    <w:p w14:paraId="0FC70878" w14:textId="77777777" w:rsidR="00B72645" w:rsidRPr="000A22A1" w:rsidRDefault="00B72645" w:rsidP="00B72645">
      <w:pPr>
        <w:jc w:val="both"/>
        <w:rPr>
          <w:rFonts w:eastAsia="Open Sans Light"/>
        </w:rPr>
      </w:pPr>
    </w:p>
    <w:p w14:paraId="619CAC1F"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KADRY I PŁACE. WYMAGANIA FUNKCJONALNE W RAMACH OBSZARU</w:t>
      </w:r>
    </w:p>
    <w:p w14:paraId="52841ADF"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System powinien umożliwiać generowanie sprawozdań GUS z03,z06,z05,z12,s12,PNT-01 (dział 3 i 4)</w:t>
      </w:r>
    </w:p>
    <w:p w14:paraId="3107AF49"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Deklaracje s12,PNT-01 są to deklaracje związane z działalnością „naukową”, rozliczeniem grantów/stypendiów oraz szkoleń. Czy Zamawiający wskazane dwie deklaracje wymaga jako obligatoryjne?</w:t>
      </w:r>
    </w:p>
    <w:p w14:paraId="0EDC47EF" w14:textId="77777777" w:rsidR="00B72645" w:rsidRPr="000A22A1" w:rsidRDefault="00B72645" w:rsidP="00B72645">
      <w:pPr>
        <w:jc w:val="both"/>
        <w:rPr>
          <w:rFonts w:eastAsia="Open Sans Light"/>
          <w:b/>
          <w:color w:val="FF0000"/>
        </w:rPr>
      </w:pPr>
      <w:r w:rsidRPr="000A22A1">
        <w:rPr>
          <w:rFonts w:eastAsia="Open Sans Light"/>
          <w:b/>
          <w:color w:val="FF0000"/>
        </w:rPr>
        <w:t xml:space="preserve">Na ten moment Zamawiający nie prowadzi działalności naukowej, ale w przyszłości taka działalność może zaistnieć – Zamawiający dopuści system nieposiadający w tej chwili tej funkcjonalności, ale z możliwością jej uruchomienia w przyszłości. </w:t>
      </w:r>
    </w:p>
    <w:p w14:paraId="33C04915" w14:textId="77777777" w:rsidR="00B72645" w:rsidRPr="000A22A1" w:rsidRDefault="00B72645" w:rsidP="00B72645">
      <w:pPr>
        <w:jc w:val="both"/>
        <w:rPr>
          <w:rFonts w:eastAsia="Open Sans Light"/>
        </w:rPr>
      </w:pPr>
    </w:p>
    <w:p w14:paraId="72C07960"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KADRY I PŁACE. WYMAGANIA FUNKCJONALNE W RAMACH OBSZARU</w:t>
      </w:r>
    </w:p>
    <w:p w14:paraId="5CFD5468"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Możliwość sporządzania kalkulacji dla lekarzy stażystów (liczba godzin dyżurów, koszty wynagrodzeń).</w:t>
      </w:r>
    </w:p>
    <w:p w14:paraId="7D9BEF6C"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Czy Zamawiający pod hasłem kalkulacje rozumie jako możliwość naliczenia wynagrodzeń stażystów (po wprowadzeniu liczy godzin i określenia OPK)?</w:t>
      </w:r>
    </w:p>
    <w:p w14:paraId="623CF3AD"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 że pod pojęciem „kalkulacje” rozumie możliwość naliczenia wynagrodzeń stażystów.</w:t>
      </w:r>
    </w:p>
    <w:p w14:paraId="575D0DFC" w14:textId="77777777" w:rsidR="00B72645" w:rsidRPr="000A22A1" w:rsidRDefault="00B72645" w:rsidP="00B72645">
      <w:pPr>
        <w:jc w:val="both"/>
        <w:rPr>
          <w:rFonts w:eastAsia="Open Sans Light"/>
        </w:rPr>
      </w:pPr>
    </w:p>
    <w:p w14:paraId="27EE6A18"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KADRY I PŁACE. WYMAGANIA FUNKCJONALNE W RAMACH OBSZARU</w:t>
      </w:r>
    </w:p>
    <w:p w14:paraId="0068E3A1" w14:textId="77777777" w:rsidR="00B72645" w:rsidRPr="000A22A1" w:rsidRDefault="00B72645" w:rsidP="00B72645">
      <w:pPr>
        <w:jc w:val="both"/>
        <w:rPr>
          <w:rFonts w:eastAsia="Open Sans Light"/>
        </w:rPr>
      </w:pPr>
      <w:r w:rsidRPr="000A22A1">
        <w:rPr>
          <w:rFonts w:eastAsia="Open Sans Light"/>
          <w:u w:val="single"/>
        </w:rPr>
        <w:t xml:space="preserve">Wymaganie: </w:t>
      </w:r>
      <w:r w:rsidRPr="000A22A1">
        <w:rPr>
          <w:rFonts w:eastAsia="Open Sans Light"/>
        </w:rPr>
        <w:t xml:space="preserve">System powinien mieć raport lub inną formę informowania użytkownika, kto i kiedy wykonywał operacje ponownego przeliczania listy, jakie osoby zostały przeliczone oraz jakie składniki uległy zmianie z podaną kwotą przed i po zmianie. </w:t>
      </w:r>
    </w:p>
    <w:p w14:paraId="52F140D9"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System umożliwia przechowywanie informacji o dacie ostatniego przeliczenia i osobie wykonującą tą czynność. Czy zamawiający jako obligatoryjną oczekuje funkcjonalność związaną z informacją o rodzaju i wartości zmian przed i po?</w:t>
      </w:r>
    </w:p>
    <w:p w14:paraId="0C51A8DE"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możliwe było uzyskanie tych informacji, może to być dostępne z poziomu logów systemu za pomocą raportu w systemie lub w SZBD.</w:t>
      </w:r>
    </w:p>
    <w:p w14:paraId="33C7FAF5" w14:textId="77777777" w:rsidR="00B72645" w:rsidRPr="000A22A1" w:rsidRDefault="00B72645" w:rsidP="00B72645">
      <w:pPr>
        <w:jc w:val="both"/>
        <w:rPr>
          <w:rFonts w:eastAsia="Open Sans Light"/>
        </w:rPr>
      </w:pPr>
    </w:p>
    <w:p w14:paraId="19F34639"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KADRY I PŁACE. WYMAGANIA FUNKCJONALNE W RAMACH OBSZARU</w:t>
      </w:r>
    </w:p>
    <w:p w14:paraId="24D9BB8C"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Stosowanie kosztów na prawach autorskich w stosunku do wszystkich pracowników i w stosunku do wszystkich składników stanowiących brutto. W każdym składniku stanowiącym brutto w kontekście pracownika musi być możliwy do zdefiniowania procentowy podział na część stanowiącą koszty uzyskania na prawach autorskich i część opodatkowaną na zasadach ogólnych. Koszty na prawach autorskich nie powinny obejmować absencji pracownika. </w:t>
      </w:r>
    </w:p>
    <w:p w14:paraId="4FFC9E3C"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W związku z zawiłością treści niniejszego wymagania prosimy o potwierdzenie, że rozliczenie kosztów praw autorskich realizowane jest zgodnie z aktualnie obowiązującymi przepisami prawa w tym zakresie i nie wybiega ponad ogólnie obowiązujące przepisy (indywidualne podejście Zamawiającego)?</w:t>
      </w:r>
    </w:p>
    <w:p w14:paraId="294F3C5D"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 że rozlicza koszty praw autorskich zgodnie z obowiązującymi przepisami prawa.</w:t>
      </w:r>
    </w:p>
    <w:p w14:paraId="5FCB8A15" w14:textId="77777777" w:rsidR="00B72645" w:rsidRPr="000A22A1" w:rsidRDefault="00B72645" w:rsidP="00B72645">
      <w:pPr>
        <w:jc w:val="both"/>
        <w:rPr>
          <w:rFonts w:eastAsia="Open Sans Light"/>
        </w:rPr>
      </w:pPr>
    </w:p>
    <w:p w14:paraId="1E7D40B7"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lastRenderedPageBreak/>
        <w:t>KADRY I PŁACE. WYMAGANIA FUNKCJONALNE W RAMACH OBSZARU</w:t>
      </w:r>
    </w:p>
    <w:p w14:paraId="46287456"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Raporty GUS z03, z06, z10, z12, s12, PNT-01 (dział 3 i 4) </w:t>
      </w:r>
    </w:p>
    <w:p w14:paraId="1903E880" w14:textId="77777777" w:rsidR="00B72645" w:rsidRPr="000A22A1" w:rsidRDefault="00B72645" w:rsidP="00B72645">
      <w:pPr>
        <w:jc w:val="both"/>
        <w:rPr>
          <w:rFonts w:eastAsia="Open Sans Light"/>
        </w:rPr>
      </w:pPr>
      <w:r w:rsidRPr="000A22A1">
        <w:rPr>
          <w:rFonts w:eastAsia="Open Sans Light"/>
          <w:u w:val="single"/>
        </w:rPr>
        <w:t>Pytanie:</w:t>
      </w:r>
      <w:r w:rsidRPr="000A22A1">
        <w:rPr>
          <w:rFonts w:eastAsia="Open Sans Light"/>
        </w:rPr>
        <w:t xml:space="preserve"> Deklaracje s12,PNT-01 są to deklaracje związane z działalnością „naukową” , rozliczeniem grantów/stypendiów oraz szkoleń. Czy Zamawiający wskazane dwie deklaracje wymaga jako obligatoryjne?</w:t>
      </w:r>
    </w:p>
    <w:p w14:paraId="45FB477F" w14:textId="77777777" w:rsidR="00B72645" w:rsidRPr="000A22A1" w:rsidRDefault="00B72645" w:rsidP="00B72645">
      <w:pPr>
        <w:jc w:val="both"/>
        <w:rPr>
          <w:rFonts w:eastAsia="Open Sans Light"/>
          <w:b/>
          <w:color w:val="FF0000"/>
        </w:rPr>
      </w:pPr>
      <w:r w:rsidRPr="000A22A1">
        <w:rPr>
          <w:rFonts w:eastAsia="Open Sans Light"/>
          <w:b/>
          <w:color w:val="FF0000"/>
        </w:rPr>
        <w:t xml:space="preserve">Na ten moment Zamawiający nie prowadzi działalności naukowej, ale w przyszłości taka działalność może zaistnieć – Zamawiający dopuści system nieposiadający w tej chwili tej funkcjonalności, ale z możliwością jej uruchomienia w przyszłości. </w:t>
      </w:r>
    </w:p>
    <w:p w14:paraId="53F2BA89" w14:textId="77777777" w:rsidR="00B72645" w:rsidRPr="000A22A1" w:rsidRDefault="00B72645" w:rsidP="00B72645">
      <w:pPr>
        <w:jc w:val="both"/>
        <w:rPr>
          <w:rFonts w:eastAsia="Open Sans Light"/>
        </w:rPr>
      </w:pPr>
    </w:p>
    <w:p w14:paraId="21EB0D16"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KADRY I PŁACE. WYMAGANIA FUNKCJONALNE W RAMACH OBSZARU</w:t>
      </w:r>
    </w:p>
    <w:p w14:paraId="5161CD5F" w14:textId="77777777" w:rsidR="00B72645" w:rsidRPr="000A22A1" w:rsidRDefault="00B72645" w:rsidP="00B72645">
      <w:pPr>
        <w:jc w:val="both"/>
        <w:rPr>
          <w:rFonts w:eastAsia="Open Sans Light"/>
        </w:rPr>
      </w:pPr>
      <w:r w:rsidRPr="000A22A1">
        <w:rPr>
          <w:rFonts w:eastAsia="Open Sans Light"/>
          <w:u w:val="single"/>
        </w:rPr>
        <w:t xml:space="preserve">Wymaganie: </w:t>
      </w:r>
      <w:r w:rsidRPr="000A22A1">
        <w:rPr>
          <w:rFonts w:eastAsia="Open Sans Light"/>
        </w:rPr>
        <w:t xml:space="preserve">Wymagana operacja zamykania poszczególnych list płac powiązana z poniżej wymienioną kontrolą: </w:t>
      </w:r>
    </w:p>
    <w:p w14:paraId="3010A12F"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 xml:space="preserve">Proces naliczania płac jest stricte powiązany z obszarem kadrowym i proces kontroli zakończenia etatu, przekroczenia progów podatkowych lub ujęcia wszystkich należnych pracownikowi dodatków odbywa się automatycznie (np. dla zakończonego etatu po dacie zwolnienia system nie naliczy wynagrodzenia pracownikowi, przy przekroczeniu progów standardowych system sam przejdzie na wyższy próg podatkowy) Czy Zamawiający taki proces uzna jako spełnienie opisanego wymogu? </w:t>
      </w:r>
    </w:p>
    <w:p w14:paraId="09046297"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warunek za spełniony zgodnie z opisem zaproponowanym w pytaniu.</w:t>
      </w:r>
    </w:p>
    <w:p w14:paraId="0846FE85" w14:textId="77777777" w:rsidR="00B72645" w:rsidRPr="000A22A1" w:rsidRDefault="00B72645" w:rsidP="00B72645">
      <w:pPr>
        <w:jc w:val="both"/>
        <w:rPr>
          <w:rFonts w:eastAsia="Open Sans Light"/>
        </w:rPr>
      </w:pPr>
    </w:p>
    <w:p w14:paraId="269EE89E"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KADRY I PŁACE. WYMAGANIA FUNKCJONALNE W RAMACH OBSZARU</w:t>
      </w:r>
    </w:p>
    <w:p w14:paraId="394EC6FF"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Definiowanie złożonych dekretów (księgowanie składnika listy płac na kilka kont kosztowych) składników listy płac przy pomocy zdefiniowanych szablonów, jak również przy pomocy dedykowanych funkcji._</w:t>
      </w:r>
    </w:p>
    <w:p w14:paraId="1E34F70F" w14:textId="77777777" w:rsidR="00B72645" w:rsidRPr="000A22A1" w:rsidRDefault="00B72645" w:rsidP="00B72645">
      <w:pPr>
        <w:jc w:val="both"/>
        <w:rPr>
          <w:rFonts w:eastAsia="Open Sans Light"/>
        </w:rPr>
      </w:pPr>
      <w:r w:rsidRPr="000A22A1">
        <w:rPr>
          <w:rFonts w:eastAsia="Open Sans Light"/>
          <w:u w:val="single"/>
        </w:rPr>
        <w:t xml:space="preserve">Wymaganie: </w:t>
      </w:r>
      <w:r w:rsidRPr="000A22A1">
        <w:rPr>
          <w:rFonts w:eastAsia="Open Sans Light"/>
        </w:rPr>
        <w:t xml:space="preserve">Dekretacja powinna umożliwiać rozbicie wynagrodzenia pracownika wg podziału % lub kwotowego uzupełnionego przed naliczaniem listy. Powinna być możliwość niezależnego od stałego wynagrodzenia, księgowania na inne konta kosztów składników typu premia, wynagrodzenie za dyżur, godziny nadliczbowe, nagroda, etc. </w:t>
      </w:r>
    </w:p>
    <w:p w14:paraId="70F6CCCB"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Sprawdzanie kompletności dekretacji list płac przez zaksięgowaniem.</w:t>
      </w:r>
    </w:p>
    <w:p w14:paraId="471B797D" w14:textId="77777777" w:rsidR="00B72645" w:rsidRPr="000A22A1" w:rsidRDefault="00B72645" w:rsidP="00B72645">
      <w:pPr>
        <w:jc w:val="both"/>
        <w:rPr>
          <w:rFonts w:eastAsia="Open Sans Light"/>
        </w:rPr>
      </w:pPr>
      <w:r w:rsidRPr="000A22A1">
        <w:rPr>
          <w:rFonts w:eastAsia="Open Sans Light"/>
          <w:u w:val="single"/>
        </w:rPr>
        <w:t>Pytanie:</w:t>
      </w:r>
      <w:r w:rsidRPr="000A22A1">
        <w:rPr>
          <w:rFonts w:eastAsia="Open Sans Light"/>
        </w:rPr>
        <w:t xml:space="preserve"> Po stronie obszaru kadr i płac wprowadzane są dane niezbędne do dekretacji natomiast sam proces dekretacji i księgowania odbywa się po stronie obszaru księgowości. Jest możliwość dostępu operatorów z obszaru Kadr i Płac do danych po dekretacji, które są w obszarze księgowym. </w:t>
      </w:r>
    </w:p>
    <w:p w14:paraId="04108010"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pracownik działu kadr i płac mógł zdefiniować dekrety na podstawie których pracownik działu księgowości dokona księgowań, nie musi mieć dostępu do modułu księgowego.</w:t>
      </w:r>
    </w:p>
    <w:p w14:paraId="080D9C84" w14:textId="77777777" w:rsidR="00B72645" w:rsidRPr="000A22A1" w:rsidRDefault="00B72645" w:rsidP="00B72645">
      <w:pPr>
        <w:jc w:val="both"/>
        <w:rPr>
          <w:rFonts w:eastAsia="Open Sans Light"/>
        </w:rPr>
      </w:pPr>
    </w:p>
    <w:p w14:paraId="0D3A17FF"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KADRY I PŁACE. WYMAGANIA FUNKCJONALNE W RAMACH OBSZARU</w:t>
      </w:r>
    </w:p>
    <w:p w14:paraId="08B75347"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Możliwość systemowego wyliczenia zwolnienia ze świadczenia pracy po okresie dłuższym niż 3 miesiące, </w:t>
      </w:r>
    </w:p>
    <w:p w14:paraId="7C0282C3" w14:textId="77777777" w:rsidR="00B72645" w:rsidRPr="000A22A1" w:rsidRDefault="00B72645" w:rsidP="00B72645">
      <w:pPr>
        <w:jc w:val="both"/>
        <w:rPr>
          <w:rFonts w:eastAsia="Open Sans Light"/>
        </w:rPr>
      </w:pPr>
      <w:r w:rsidRPr="000A22A1">
        <w:rPr>
          <w:rFonts w:eastAsia="Open Sans Light"/>
          <w:u w:val="single"/>
        </w:rPr>
        <w:t>Pytanie:</w:t>
      </w:r>
      <w:r w:rsidRPr="000A22A1">
        <w:rPr>
          <w:rFonts w:eastAsia="Open Sans Light"/>
        </w:rPr>
        <w:t xml:space="preserve"> Prosimy o doprecyzowanie wskazanego wymagania w zakresie informacji jakiego zdarzenie dotyczy zapis. </w:t>
      </w:r>
    </w:p>
    <w:p w14:paraId="075F66FC" w14:textId="77777777" w:rsidR="00B72645" w:rsidRPr="000A22A1" w:rsidRDefault="00B72645" w:rsidP="00B72645">
      <w:pPr>
        <w:spacing w:line="23" w:lineRule="atLeast"/>
        <w:jc w:val="both"/>
        <w:rPr>
          <w:rFonts w:eastAsia="Open Sans Light"/>
          <w:b/>
          <w:bCs/>
          <w:color w:val="FF0000"/>
        </w:rPr>
      </w:pPr>
      <w:r w:rsidRPr="000A22A1">
        <w:rPr>
          <w:b/>
          <w:color w:val="FF0000"/>
        </w:rPr>
        <w:t>Dotyczy przypadku rozliczania nieobecności po upływie 3 miesięcy.</w:t>
      </w:r>
    </w:p>
    <w:p w14:paraId="71FE73A3" w14:textId="77777777" w:rsidR="00B72645" w:rsidRPr="000A22A1" w:rsidRDefault="00B72645" w:rsidP="00B72645">
      <w:pPr>
        <w:jc w:val="both"/>
        <w:rPr>
          <w:rFonts w:eastAsia="Open Sans Light"/>
        </w:rPr>
      </w:pPr>
    </w:p>
    <w:p w14:paraId="49A726DB" w14:textId="77777777" w:rsidR="00B72645" w:rsidRPr="000A22A1" w:rsidRDefault="00B72645" w:rsidP="00B72645">
      <w:pPr>
        <w:numPr>
          <w:ilvl w:val="0"/>
          <w:numId w:val="1"/>
        </w:numPr>
        <w:pBdr>
          <w:top w:val="none" w:sz="4" w:space="0" w:color="000000"/>
          <w:left w:val="none" w:sz="4" w:space="0" w:color="000000"/>
          <w:bottom w:val="none" w:sz="4" w:space="0" w:color="000000"/>
          <w:right w:val="none" w:sz="4" w:space="0" w:color="000000"/>
          <w:between w:val="none" w:sz="4" w:space="0" w:color="000000"/>
        </w:pBdr>
        <w:spacing w:line="276" w:lineRule="auto"/>
        <w:ind w:left="0" w:firstLine="0"/>
        <w:jc w:val="both"/>
        <w:rPr>
          <w:rFonts w:eastAsia="Open Sans Light"/>
        </w:rPr>
      </w:pPr>
      <w:r w:rsidRPr="000A22A1">
        <w:rPr>
          <w:rFonts w:eastAsia="Open Sans Light"/>
        </w:rPr>
        <w:t>KADRY I PŁACE. WYMAGANIA FUNKCJONALNE W RAMACH OBSZARU</w:t>
      </w:r>
    </w:p>
    <w:p w14:paraId="2C8A761A" w14:textId="77777777" w:rsidR="00B72645" w:rsidRPr="000A22A1" w:rsidRDefault="00B72645" w:rsidP="00B72645">
      <w:pPr>
        <w:jc w:val="both"/>
        <w:rPr>
          <w:rFonts w:eastAsia="Open Sans Light"/>
        </w:rPr>
      </w:pPr>
      <w:r w:rsidRPr="000A22A1">
        <w:rPr>
          <w:rFonts w:eastAsia="Open Sans Light"/>
          <w:u w:val="single"/>
        </w:rPr>
        <w:t>Wymaganie:</w:t>
      </w:r>
      <w:r w:rsidRPr="000A22A1">
        <w:rPr>
          <w:rFonts w:eastAsia="Open Sans Light"/>
        </w:rPr>
        <w:t xml:space="preserve"> automatyczne zapisywanie pracowników do PPK - po latach od rezygnacji.</w:t>
      </w:r>
    </w:p>
    <w:p w14:paraId="56E1956A" w14:textId="77777777" w:rsidR="00B72645" w:rsidRPr="000A22A1" w:rsidRDefault="00B72645" w:rsidP="00B72645">
      <w:pPr>
        <w:jc w:val="both"/>
        <w:rPr>
          <w:rFonts w:eastAsia="Open Sans Light"/>
        </w:rPr>
      </w:pPr>
      <w:r w:rsidRPr="000A22A1">
        <w:rPr>
          <w:rFonts w:eastAsia="Open Sans Light"/>
          <w:u w:val="single"/>
        </w:rPr>
        <w:t xml:space="preserve">Pytanie: </w:t>
      </w:r>
      <w:r w:rsidRPr="000A22A1">
        <w:rPr>
          <w:rFonts w:eastAsia="Open Sans Light"/>
        </w:rPr>
        <w:t xml:space="preserve">System posiada funkcjonalność przypomnienia lub raportu związanego z tą informacją. System automatycznie nie zapisuje pracownika, czynność wywoływana może zostać przez użytkownika. Działanie automatu w tym zakresie może doprowadzić do wielu niepotrzebnych korekt, nadpłat bez zgody pracownika. Czy Zamawiający uzna taki proces działania jako wystarczający?  </w:t>
      </w:r>
    </w:p>
    <w:p w14:paraId="272DF8C6" w14:textId="04FC8170" w:rsidR="00B72645" w:rsidRDefault="00B72645" w:rsidP="00B72645">
      <w:pPr>
        <w:jc w:val="both"/>
        <w:rPr>
          <w:rFonts w:eastAsia="Open Sans Light"/>
          <w:b/>
          <w:color w:val="FF0000"/>
        </w:rPr>
      </w:pPr>
      <w:r w:rsidRPr="000A22A1">
        <w:rPr>
          <w:rFonts w:eastAsia="Open Sans Light"/>
          <w:b/>
          <w:color w:val="FF0000"/>
        </w:rPr>
        <w:t>Zgodnie z obecnym stanem prawnym co cztery lata pracownik będzie ponownie automatycznie zapisany (jeśli nie ukończył 55. roku życia). Jeżeli nadal nie będzie chciał uczestniczyć w PPK, to ponownie musi złożyć deklarację rezygnacji z programu. System musi wspierać powyższy schemat pracy.</w:t>
      </w:r>
    </w:p>
    <w:p w14:paraId="65FE6107" w14:textId="6ADD4459" w:rsidR="000A22A1" w:rsidRDefault="000A22A1" w:rsidP="00B72645">
      <w:pPr>
        <w:jc w:val="both"/>
        <w:rPr>
          <w:rFonts w:eastAsia="Open Sans Light"/>
          <w:b/>
          <w:color w:val="FF0000"/>
        </w:rPr>
      </w:pPr>
    </w:p>
    <w:p w14:paraId="3A68BC6A"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3</w:t>
      </w:r>
    </w:p>
    <w:p w14:paraId="5F10F28B" w14:textId="77777777" w:rsidR="00B72645" w:rsidRPr="000A22A1" w:rsidRDefault="00B72645" w:rsidP="00B72645">
      <w:pPr>
        <w:rPr>
          <w:rFonts w:eastAsia="Open Sans Light"/>
          <w:b/>
          <w:bCs/>
        </w:rPr>
      </w:pPr>
      <w:r w:rsidRPr="000A22A1">
        <w:rPr>
          <w:rFonts w:eastAsia="Open Sans Light"/>
          <w:b/>
          <w:bCs/>
        </w:rPr>
        <w:t xml:space="preserve">Dot. Punkt 11 Akcesoria i materiały eksploatacyjne – Etykiety obiegowe ze wskaźnikiem sterylizacji parą wodną, oraz punkt 3 </w:t>
      </w:r>
      <w:proofErr w:type="spellStart"/>
      <w:r w:rsidRPr="000A22A1">
        <w:rPr>
          <w:rFonts w:eastAsia="Open Sans Light"/>
          <w:b/>
          <w:bCs/>
        </w:rPr>
        <w:t>Sterylizatornia</w:t>
      </w:r>
      <w:proofErr w:type="spellEnd"/>
      <w:r w:rsidRPr="000A22A1">
        <w:rPr>
          <w:rFonts w:eastAsia="Open Sans Light"/>
          <w:b/>
          <w:bCs/>
        </w:rPr>
        <w:t>.</w:t>
      </w:r>
    </w:p>
    <w:p w14:paraId="283595A4" w14:textId="77777777" w:rsidR="00B72645" w:rsidRPr="000A22A1" w:rsidRDefault="00B72645" w:rsidP="00B72645">
      <w:pPr>
        <w:rPr>
          <w:rFonts w:eastAsia="Open Sans Light"/>
        </w:rPr>
      </w:pPr>
      <w:r w:rsidRPr="000A22A1">
        <w:rPr>
          <w:rFonts w:eastAsia="Open Sans Light"/>
          <w:lang w:eastAsia="zh-CN" w:bidi="hi-IN"/>
        </w:rPr>
        <w:t>„Etykiety ze wskaźnikiem sterylizacji parą wodną o wymiarach pojedynczej etykiety 58x35mm, przeznaczone do użytku w dostarczanych drukarkach etykiet. Typu sandwich- dwuwarstwowe (dwukrotnie przylepne). Dwudzielne- górna warstwa podzielona w poziomie na dwie równe części, z perforacją pomiędzy etykietami ułatwiającą oderwanie. Dostarczone w rolkach zawierających 1000 szt. Etykiet każda”</w:t>
      </w:r>
    </w:p>
    <w:p w14:paraId="2ABA7192" w14:textId="77777777" w:rsidR="00B72645" w:rsidRPr="000A22A1" w:rsidRDefault="00B72645" w:rsidP="00B72645">
      <w:pPr>
        <w:spacing w:line="276" w:lineRule="auto"/>
        <w:rPr>
          <w:rFonts w:eastAsia="Open Sans Light"/>
        </w:rPr>
      </w:pPr>
      <w:r w:rsidRPr="000A22A1">
        <w:rPr>
          <w:rFonts w:eastAsia="Open Sans Light"/>
          <w:lang w:eastAsia="zh-CN" w:bidi="hi-IN"/>
        </w:rPr>
        <w:lastRenderedPageBreak/>
        <w:t>„</w:t>
      </w:r>
      <w:r w:rsidRPr="000A22A1">
        <w:rPr>
          <w:rFonts w:eastAsia="Open Sans Light"/>
        </w:rPr>
        <w:t>Drukowanie podzielonych na trzy rozdzielne  części samoprzylepnych etykiet typu „Sandwich” umożliwiających identyfikację zawartości opakowania, zwrot do Sterylizacji ( pierwsza część), dołączenie do dokumentacji pacjenta ( druga część) oraz dokumentacji oddziału-odbiorcy (trzecia część) Dodatkowy wydruk kodu 2D na jednej z części etykiety zawierający podstawowe informacje o pakiecie ( nazwa, cena, niepowtarzalny identyfikator, data ważności)</w:t>
      </w:r>
    </w:p>
    <w:p w14:paraId="4DA3C255" w14:textId="77777777" w:rsidR="00B72645" w:rsidRPr="000A22A1" w:rsidRDefault="00B72645" w:rsidP="00B72645">
      <w:pPr>
        <w:rPr>
          <w:rFonts w:eastAsia="Open Sans Light"/>
        </w:rPr>
      </w:pPr>
      <w:r w:rsidRPr="000A22A1">
        <w:rPr>
          <w:rFonts w:eastAsia="Open Sans Light"/>
        </w:rPr>
        <w:t>Możliwość umieszczenia na nalepce skróconej nazwy klienta z możliwością blokowania możliwości wydania produktu dla innego odbiorcy. Możliwość wydruku wybranego typu etykiety z jednego komputera ( np. małe, duże) w zależności od definicji t określonej w danym produkcie na odpowiednich drukarkach kodów kreskowych podłączonych do systemu. Możliwość podłączenia i wykorzystywania w jednym komputerze dwóch drukarek kodów kreskowych ( automatyczny wydruk z systemu różnych rodzajów etykiet – wydruk odpowiedniej etykiety dla odpowiedniego produktu)”</w:t>
      </w:r>
      <w:r w:rsidRPr="000A22A1">
        <w:rPr>
          <w:rFonts w:eastAsia="Open Sans Light"/>
          <w:lang w:eastAsia="zh-CN" w:bidi="hi-IN"/>
        </w:rPr>
        <w:t xml:space="preserve">…… występują stwierdzenie” </w:t>
      </w:r>
    </w:p>
    <w:p w14:paraId="1E631DFC" w14:textId="77777777" w:rsidR="00B72645" w:rsidRPr="000A22A1" w:rsidRDefault="00B72645" w:rsidP="00B72645">
      <w:pPr>
        <w:rPr>
          <w:rFonts w:eastAsia="Open Sans Light"/>
          <w:b/>
          <w:bCs/>
        </w:rPr>
      </w:pPr>
      <w:r w:rsidRPr="000A22A1">
        <w:rPr>
          <w:rFonts w:eastAsia="Open Sans Light"/>
          <w:b/>
          <w:bCs/>
          <w:lang w:eastAsia="zh-CN" w:bidi="hi-IN"/>
        </w:rPr>
        <w:t>Ponieważ zapisy w obu miejscach różnią się od siebie, proszę o sprecyzowanie czy Wykonawca ma rozumieć, że Zamawiający dopuszcza oba rodzaje etykiet obiegowych tj. dwudzielne i trójdzielne?</w:t>
      </w:r>
    </w:p>
    <w:p w14:paraId="5B81FDA0" w14:textId="77777777" w:rsidR="00B72645" w:rsidRPr="000A22A1" w:rsidRDefault="00B72645" w:rsidP="00B72645">
      <w:pPr>
        <w:rPr>
          <w:rFonts w:eastAsia="Open Sans Light"/>
          <w:b/>
          <w:color w:val="FF0000"/>
        </w:rPr>
      </w:pPr>
      <w:r w:rsidRPr="000A22A1">
        <w:rPr>
          <w:rFonts w:eastAsia="Open Sans Light"/>
          <w:b/>
          <w:color w:val="FF0000"/>
        </w:rPr>
        <w:t>Tak, Zamawiający dopuszcza oba rodzaje etykiet.</w:t>
      </w:r>
    </w:p>
    <w:p w14:paraId="24EBBBFE" w14:textId="77777777" w:rsidR="00B72645" w:rsidRPr="000A22A1" w:rsidRDefault="00B72645" w:rsidP="00B72645">
      <w:pPr>
        <w:rPr>
          <w:rFonts w:eastAsia="Open Sans Light"/>
        </w:rPr>
      </w:pPr>
    </w:p>
    <w:p w14:paraId="0297C316" w14:textId="77777777" w:rsidR="00B72645" w:rsidRPr="000A22A1" w:rsidRDefault="00B72645" w:rsidP="00B72645">
      <w:pPr>
        <w:rPr>
          <w:rFonts w:eastAsia="Open Sans Light"/>
          <w:b/>
          <w:bCs/>
        </w:rPr>
      </w:pPr>
      <w:r w:rsidRPr="000A22A1">
        <w:rPr>
          <w:rFonts w:eastAsia="Open Sans Light"/>
          <w:b/>
          <w:bCs/>
        </w:rPr>
        <w:t xml:space="preserve">Dot. Punkt 17 </w:t>
      </w:r>
      <w:proofErr w:type="spellStart"/>
      <w:r w:rsidRPr="000A22A1">
        <w:rPr>
          <w:rFonts w:eastAsia="Open Sans Light"/>
          <w:b/>
          <w:bCs/>
        </w:rPr>
        <w:t>Sterylizatornia</w:t>
      </w:r>
      <w:proofErr w:type="spellEnd"/>
    </w:p>
    <w:p w14:paraId="1323E53B" w14:textId="77777777" w:rsidR="00B72645" w:rsidRPr="000A22A1" w:rsidRDefault="00B72645" w:rsidP="00B72645">
      <w:pPr>
        <w:spacing w:line="276" w:lineRule="auto"/>
        <w:rPr>
          <w:rFonts w:eastAsia="Open Sans Light"/>
        </w:rPr>
      </w:pPr>
      <w:r w:rsidRPr="000A22A1">
        <w:rPr>
          <w:rFonts w:eastAsia="Open Sans Light"/>
        </w:rPr>
        <w:t>„Baza danych typu SQL stosowana w systemie komputerowym bez ograniczeń funkcjonalnych oraz pojemnościowych. ( w tym brak ograniczeń wielkości rocznej produkcji lub produkcji ilości jednostek docelowej – licencja bez limitacji pojemności bazy danych)</w:t>
      </w:r>
    </w:p>
    <w:p w14:paraId="631DD1CA" w14:textId="77777777" w:rsidR="00B72645" w:rsidRPr="000A22A1" w:rsidRDefault="00B72645" w:rsidP="00B72645">
      <w:pPr>
        <w:spacing w:line="276" w:lineRule="auto"/>
        <w:rPr>
          <w:rFonts w:eastAsia="Open Sans Light"/>
        </w:rPr>
      </w:pPr>
      <w:r w:rsidRPr="000A22A1">
        <w:rPr>
          <w:rFonts w:eastAsia="Open Sans Light"/>
        </w:rPr>
        <w:t>Licencja na całość funkcjonalności ( w tym dokumentacja technologiczna obróbki oraz obliczanie kosztów i prowadzenie cennika) i stanowisk roboczych systemu bezterminowa</w:t>
      </w:r>
    </w:p>
    <w:p w14:paraId="0A061C8F" w14:textId="77777777" w:rsidR="00B72645" w:rsidRPr="000A22A1" w:rsidRDefault="00B72645" w:rsidP="00B72645">
      <w:pPr>
        <w:rPr>
          <w:rFonts w:eastAsia="Open Sans Light"/>
        </w:rPr>
      </w:pPr>
      <w:r w:rsidRPr="000A22A1">
        <w:rPr>
          <w:rFonts w:eastAsia="Open Sans Light"/>
        </w:rPr>
        <w:t>Instalacja bazy danych  na serwerze.”</w:t>
      </w:r>
    </w:p>
    <w:p w14:paraId="27825C30" w14:textId="77777777" w:rsidR="00B72645" w:rsidRPr="000A22A1" w:rsidRDefault="00B72645" w:rsidP="00B72645">
      <w:pPr>
        <w:rPr>
          <w:rFonts w:eastAsia="Open Sans Light"/>
          <w:b/>
          <w:bCs/>
          <w:iCs/>
        </w:rPr>
      </w:pPr>
      <w:r w:rsidRPr="000A22A1">
        <w:rPr>
          <w:rFonts w:eastAsia="Open Sans Light"/>
          <w:b/>
          <w:bCs/>
          <w:iCs/>
        </w:rPr>
        <w:t>Czy Zamawiający dopuści instalację bazy danych oferowanego systemu, w zasobach posiadanego przez siebie serwera bazy danych typu Oracle?</w:t>
      </w:r>
    </w:p>
    <w:p w14:paraId="4F1766CB" w14:textId="77777777" w:rsidR="00B72645" w:rsidRPr="000A22A1" w:rsidRDefault="00B72645" w:rsidP="00B72645">
      <w:pPr>
        <w:rPr>
          <w:rFonts w:eastAsia="Open Sans Light"/>
          <w:b/>
          <w:iCs/>
        </w:rPr>
      </w:pPr>
      <w:r w:rsidRPr="000A22A1">
        <w:rPr>
          <w:rFonts w:eastAsia="Open Sans Light"/>
          <w:b/>
          <w:iCs/>
          <w:color w:val="FF0000"/>
        </w:rPr>
        <w:t>Tak, Zamawiający dopuści instalację bazy danych na posiadanych zasobach serwera Oracle, pod warunkiem, że nie spowoduje to negatywnego wpływu na wydajność obecnie zainstalowanych na tym serwerze systemów.</w:t>
      </w:r>
    </w:p>
    <w:p w14:paraId="4FCF4CEA" w14:textId="77777777" w:rsidR="00B72645" w:rsidRPr="000A22A1" w:rsidRDefault="00B72645" w:rsidP="00B72645">
      <w:pPr>
        <w:rPr>
          <w:rFonts w:eastAsia="Open Sans Light"/>
          <w:iCs/>
        </w:rPr>
      </w:pPr>
    </w:p>
    <w:p w14:paraId="5EC69EAC" w14:textId="77777777" w:rsidR="00B72645" w:rsidRPr="000A22A1" w:rsidRDefault="00B72645" w:rsidP="00B72645">
      <w:pPr>
        <w:rPr>
          <w:rFonts w:eastAsia="Open Sans Light"/>
          <w:b/>
          <w:bCs/>
        </w:rPr>
      </w:pPr>
      <w:r w:rsidRPr="000A22A1">
        <w:rPr>
          <w:rFonts w:eastAsia="Open Sans Light"/>
          <w:b/>
          <w:bCs/>
        </w:rPr>
        <w:t xml:space="preserve">Dot. Punktu 11 </w:t>
      </w:r>
      <w:proofErr w:type="spellStart"/>
      <w:r w:rsidRPr="000A22A1">
        <w:rPr>
          <w:rFonts w:eastAsia="Open Sans Light"/>
          <w:b/>
          <w:bCs/>
        </w:rPr>
        <w:t>Sterylizatornia</w:t>
      </w:r>
      <w:proofErr w:type="spellEnd"/>
      <w:r w:rsidRPr="000A22A1">
        <w:rPr>
          <w:rFonts w:eastAsia="Open Sans Light"/>
          <w:b/>
          <w:bCs/>
        </w:rPr>
        <w:t>, oraz punktu 10 Akcesoria i materiały eksploatacyjne – Oznaczniki tac narzędziowych.</w:t>
      </w:r>
    </w:p>
    <w:tbl>
      <w:tblPr>
        <w:tblW w:w="9072" w:type="dxa"/>
        <w:tblInd w:w="-5" w:type="dxa"/>
        <w:tblLook w:val="04A0" w:firstRow="1" w:lastRow="0" w:firstColumn="1" w:lastColumn="0" w:noHBand="0" w:noVBand="1"/>
      </w:tblPr>
      <w:tblGrid>
        <w:gridCol w:w="7519"/>
        <w:gridCol w:w="1553"/>
      </w:tblGrid>
      <w:tr w:rsidR="00B72645" w:rsidRPr="000A22A1" w14:paraId="330E0652" w14:textId="77777777" w:rsidTr="00AA1C2C">
        <w:trPr>
          <w:trHeight w:val="389"/>
        </w:trPr>
        <w:tc>
          <w:tcPr>
            <w:tcW w:w="7519" w:type="dxa"/>
            <w:tcBorders>
              <w:top w:val="single" w:sz="4" w:space="0" w:color="8EAADB"/>
              <w:left w:val="single" w:sz="4" w:space="0" w:color="8EAADB"/>
              <w:bottom w:val="single" w:sz="4" w:space="0" w:color="8EAADB"/>
              <w:right w:val="single" w:sz="4" w:space="0" w:color="8EAADB"/>
            </w:tcBorders>
          </w:tcPr>
          <w:p w14:paraId="04C21B62" w14:textId="77777777" w:rsidR="00B72645" w:rsidRPr="000A22A1" w:rsidRDefault="00B72645" w:rsidP="00AA1C2C">
            <w:pPr>
              <w:widowControl w:val="0"/>
              <w:tabs>
                <w:tab w:val="left" w:pos="709"/>
              </w:tabs>
              <w:rPr>
                <w:rFonts w:eastAsia="Open Sans Light"/>
                <w:bCs/>
              </w:rPr>
            </w:pPr>
            <w:r w:rsidRPr="000A22A1">
              <w:rPr>
                <w:rFonts w:eastAsia="Open Sans Light"/>
                <w:bCs/>
                <w:lang w:eastAsia="zh-CN" w:bidi="hi-IN"/>
              </w:rPr>
              <w:t>Oznaczniki tac narzędziowych</w:t>
            </w:r>
          </w:p>
        </w:tc>
        <w:tc>
          <w:tcPr>
            <w:tcW w:w="1553" w:type="dxa"/>
            <w:tcBorders>
              <w:top w:val="single" w:sz="4" w:space="0" w:color="8EAADB"/>
              <w:left w:val="single" w:sz="4" w:space="0" w:color="8EAADB"/>
              <w:bottom w:val="single" w:sz="4" w:space="0" w:color="8EAADB"/>
              <w:right w:val="single" w:sz="4" w:space="0" w:color="8EAADB"/>
            </w:tcBorders>
          </w:tcPr>
          <w:p w14:paraId="25A12B7C" w14:textId="77777777" w:rsidR="00B72645" w:rsidRPr="000A22A1" w:rsidRDefault="00B72645" w:rsidP="00AA1C2C">
            <w:pPr>
              <w:widowControl w:val="0"/>
              <w:tabs>
                <w:tab w:val="left" w:pos="709"/>
              </w:tabs>
              <w:jc w:val="center"/>
              <w:rPr>
                <w:rFonts w:eastAsia="Open Sans Light"/>
                <w:bCs/>
              </w:rPr>
            </w:pPr>
            <w:r w:rsidRPr="000A22A1">
              <w:rPr>
                <w:rFonts w:eastAsia="Open Sans Light"/>
                <w:bCs/>
                <w:lang w:eastAsia="zh-CN" w:bidi="hi-IN"/>
              </w:rPr>
              <w:t>700 szt.</w:t>
            </w:r>
          </w:p>
        </w:tc>
      </w:tr>
    </w:tbl>
    <w:p w14:paraId="3C153C33" w14:textId="77777777" w:rsidR="00B72645" w:rsidRPr="000A22A1" w:rsidRDefault="00B72645" w:rsidP="00B72645">
      <w:pPr>
        <w:spacing w:line="276" w:lineRule="auto"/>
        <w:rPr>
          <w:rFonts w:eastAsia="Open Sans Light"/>
        </w:rPr>
      </w:pPr>
      <w:r w:rsidRPr="000A22A1">
        <w:rPr>
          <w:rFonts w:eastAsia="Open Sans Light"/>
        </w:rPr>
        <w:t xml:space="preserve">„Identyfikacja wsadu sterylizatorów oraz myjni dezynfektorów oraz jego korelacja z danymi dotyczącymi danego procesu, w którym zestaw  czy pojedyncze narzędzie było myte-dezynfekowane, sterylizowane z wykorzystaniem oznaczników koszy, tac, kontenerów oraz wózków wsadowych wyposażonych w kod kreskowy.  </w:t>
      </w:r>
    </w:p>
    <w:p w14:paraId="15B34426" w14:textId="77777777" w:rsidR="00B72645" w:rsidRPr="000A22A1" w:rsidRDefault="00B72645" w:rsidP="00B72645">
      <w:pPr>
        <w:spacing w:line="276" w:lineRule="auto"/>
        <w:rPr>
          <w:rFonts w:eastAsia="Open Sans Light"/>
        </w:rPr>
      </w:pPr>
      <w:r w:rsidRPr="000A22A1">
        <w:rPr>
          <w:rFonts w:eastAsia="Open Sans Light"/>
        </w:rPr>
        <w:t xml:space="preserve">Wykorzystywania tych samych oznaczników w myjniach oraz sterylizatorach  oraz podczas kompletacji załadunków. Oznaczniki wykonane ze stali kwasoodpornej ze sprężynującym uchwytem umożliwiającym umocowanie na rogach tacy narzędziowej ( 100 sztuk) odporne na temperaturę sterylizacji oraz środki chemiczne podczas dezynfekcji. Możliwość bezpośredniego drukowania oznaczników z oferowanego oprogramowania. </w:t>
      </w:r>
    </w:p>
    <w:p w14:paraId="194A348F" w14:textId="77777777" w:rsidR="00B72645" w:rsidRPr="000A22A1" w:rsidRDefault="00B72645" w:rsidP="00B72645">
      <w:pPr>
        <w:rPr>
          <w:rFonts w:eastAsia="Open Sans Light"/>
        </w:rPr>
      </w:pPr>
      <w:r w:rsidRPr="000A22A1">
        <w:rPr>
          <w:rFonts w:eastAsia="Open Sans Light"/>
        </w:rPr>
        <w:t xml:space="preserve">Automatyczne tworzenie wsadu i rejestracja danych dla uruchomionego procesu myjni – dezynfektora, sterylizatora, bez inicjowania wsadu w systemie przez personel (funkcja zapobiegająca utracenia rejestracji danych procesów, które omyłkowo nie zostały zainicjowane w systemie przez personel w szczególności procesy typu np.: rozgrzewający, test </w:t>
      </w:r>
      <w:proofErr w:type="spellStart"/>
      <w:r w:rsidRPr="000A22A1">
        <w:rPr>
          <w:rFonts w:eastAsia="Open Sans Light"/>
        </w:rPr>
        <w:t>Bowie</w:t>
      </w:r>
      <w:proofErr w:type="spellEnd"/>
      <w:r w:rsidRPr="000A22A1">
        <w:rPr>
          <w:rFonts w:eastAsia="Open Sans Light"/>
        </w:rPr>
        <w:t xml:space="preserve"> – Dick).”</w:t>
      </w:r>
    </w:p>
    <w:p w14:paraId="4ECF01C1" w14:textId="77777777" w:rsidR="00B72645" w:rsidRPr="000A22A1" w:rsidRDefault="00B72645" w:rsidP="00B72645">
      <w:pPr>
        <w:rPr>
          <w:rFonts w:eastAsia="Open Sans Light"/>
          <w:b/>
          <w:bCs/>
        </w:rPr>
      </w:pPr>
      <w:r w:rsidRPr="000A22A1">
        <w:rPr>
          <w:rFonts w:eastAsia="Open Sans Light"/>
          <w:b/>
          <w:bCs/>
          <w:lang w:eastAsia="zh-CN" w:bidi="hi-IN"/>
        </w:rPr>
        <w:t>Ponieważ zapisy w obu miejscach różnią się od siebie, proszę o sprecyzowanie ilości oznaczników, tj. ma być to 100, czy 700 sztuk?</w:t>
      </w:r>
    </w:p>
    <w:p w14:paraId="1E564812" w14:textId="77777777" w:rsidR="000A22A1" w:rsidRDefault="00B72645" w:rsidP="00B72645">
      <w:pPr>
        <w:rPr>
          <w:rFonts w:eastAsia="Open Sans Light"/>
          <w:b/>
          <w:iCs/>
          <w:color w:val="FF0000"/>
        </w:rPr>
      </w:pPr>
      <w:r w:rsidRPr="000A22A1">
        <w:rPr>
          <w:rFonts w:eastAsia="Open Sans Light"/>
          <w:b/>
          <w:iCs/>
          <w:color w:val="FF0000"/>
        </w:rPr>
        <w:t>Zamawiający ma na myśli 700 szt.</w:t>
      </w:r>
    </w:p>
    <w:p w14:paraId="76007D80" w14:textId="77777777" w:rsidR="000A22A1" w:rsidRDefault="000A22A1" w:rsidP="00B72645">
      <w:pPr>
        <w:rPr>
          <w:rFonts w:eastAsia="Open Sans Light"/>
          <w:b/>
          <w:iCs/>
          <w:color w:val="FF0000"/>
        </w:rPr>
      </w:pPr>
    </w:p>
    <w:p w14:paraId="76831E9A" w14:textId="0BDB971B" w:rsidR="00B72645" w:rsidRPr="000A22A1" w:rsidRDefault="00B72645" w:rsidP="00B72645">
      <w:pPr>
        <w:rPr>
          <w:rFonts w:eastAsia="Open Sans Light"/>
        </w:rPr>
      </w:pPr>
    </w:p>
    <w:p w14:paraId="1F3A03D1"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4</w:t>
      </w:r>
    </w:p>
    <w:p w14:paraId="0FB124CC" w14:textId="77777777" w:rsidR="00B72645" w:rsidRPr="000A22A1" w:rsidRDefault="00B72645" w:rsidP="00B72645">
      <w:pPr>
        <w:ind w:firstLine="924"/>
        <w:jc w:val="both"/>
        <w:rPr>
          <w:rFonts w:eastAsia="Open Sans Light"/>
          <w:color w:val="000000"/>
        </w:rPr>
      </w:pPr>
    </w:p>
    <w:p w14:paraId="19DD5E9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Administracja, </w:t>
      </w:r>
      <w:r w:rsidRPr="000A22A1">
        <w:rPr>
          <w:rFonts w:ascii="Times New Roman" w:eastAsia="Open Sans Light" w:hAnsi="Times New Roman" w:cs="Times New Roman"/>
          <w:b/>
          <w:i/>
          <w:iCs/>
          <w:sz w:val="20"/>
          <w:szCs w:val="20"/>
        </w:rPr>
        <w:t xml:space="preserve">Wykonawca zobowiązany jest do dostarczenia dokumentacji dla administratora wraz z opisem procedur instalacji, aktualizacji, konserwacji (utrzymania w ruchu-działaniu) systemu.  </w:t>
      </w:r>
    </w:p>
    <w:p w14:paraId="5C83387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Czy Zamawiający uzna punkt za spełniony jeżeli w aplikacji będzie dostępna pomoc kontekstowa związana z danym formularzem?</w:t>
      </w:r>
    </w:p>
    <w:p w14:paraId="311B5853" w14:textId="77777777" w:rsidR="00B72645" w:rsidRPr="000A22A1" w:rsidRDefault="00B72645" w:rsidP="00B72645">
      <w:pPr>
        <w:spacing w:line="23" w:lineRule="atLeast"/>
        <w:jc w:val="both"/>
        <w:rPr>
          <w:rFonts w:eastAsia="Open Sans Light"/>
          <w:b/>
          <w:bCs/>
        </w:rPr>
      </w:pPr>
      <w:r w:rsidRPr="000A22A1">
        <w:rPr>
          <w:rFonts w:eastAsia="Open Sans Light"/>
          <w:b/>
          <w:bCs/>
          <w:color w:val="FF0000"/>
        </w:rPr>
        <w:t>Ponieważ zapis mówi o: „</w:t>
      </w:r>
      <w:r w:rsidRPr="000A22A1">
        <w:rPr>
          <w:rFonts w:eastAsia="Open Sans Light"/>
          <w:b/>
          <w:i/>
          <w:iCs/>
          <w:color w:val="FF0000"/>
        </w:rPr>
        <w:t>dostarczeniu dokumentacji dla administratora wraz z opisem procedur instalacji, aktualizacji, konserwacji (utrzymania w ruchu-działaniu) systemu</w:t>
      </w:r>
      <w:r w:rsidRPr="000A22A1">
        <w:rPr>
          <w:rFonts w:eastAsia="Open Sans Light"/>
          <w:b/>
          <w:bCs/>
          <w:color w:val="FF0000"/>
        </w:rPr>
        <w:t>”, Zamawiający nie uzna spełnienia tego zapisu poprzez zastosowanie pomocy kontekstowej w systemie, na podstawie której ma ten system zostać zainstalowany. Administrator powinien mieć dostęp do powyższej instrukcji bez względu na posiadanie dostępu do jakiegokolwiek innego systemu, tj. dostarczona na nośniku zewnętrznym.</w:t>
      </w:r>
    </w:p>
    <w:p w14:paraId="0118291F" w14:textId="77777777" w:rsidR="00B72645" w:rsidRPr="000A22A1" w:rsidRDefault="00B72645" w:rsidP="00B72645">
      <w:pPr>
        <w:spacing w:line="23" w:lineRule="atLeast"/>
        <w:jc w:val="both"/>
        <w:rPr>
          <w:rFonts w:eastAsia="Open Sans Light"/>
          <w:bCs/>
        </w:rPr>
      </w:pPr>
    </w:p>
    <w:p w14:paraId="16EE29E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Administracja, </w:t>
      </w:r>
      <w:r w:rsidRPr="000A22A1">
        <w:rPr>
          <w:rFonts w:ascii="Times New Roman" w:eastAsia="Open Sans Light" w:hAnsi="Times New Roman" w:cs="Times New Roman"/>
          <w:b/>
          <w:i/>
          <w:iCs/>
          <w:sz w:val="20"/>
          <w:szCs w:val="20"/>
        </w:rPr>
        <w:t xml:space="preserve">Dostawca gwarantuje dostarczenie dokumentacji użytkowej, systemowej i instalacyjnej, zgodnej ze stanem faktycznym, a także stałą aktualizację tej dokumentacji w przypadku wprowadzania zmian przez dostawcę. </w:t>
      </w:r>
    </w:p>
    <w:p w14:paraId="49C98F9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w aplikacji będzie dostępna pomoc kontekstowa związana z danym formularzem?</w:t>
      </w:r>
    </w:p>
    <w:p w14:paraId="5496FDBE"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dopuści spełnienie pow. zapisu poprzez udostępnienie pomocy kontekstowej dla elementów użytkowych i administracyjnych systemu. Natomiast bezwzględnie wymaga dostarczenia instrukcji na nośniku zewnętrznym dla procedury instalacji, aktualizacji i konserwacji systemu – jak w pyt. 1.</w:t>
      </w:r>
    </w:p>
    <w:p w14:paraId="3F914EAB" w14:textId="77777777" w:rsidR="00B72645" w:rsidRPr="000A22A1" w:rsidRDefault="00B72645" w:rsidP="00B72645">
      <w:pPr>
        <w:jc w:val="both"/>
        <w:rPr>
          <w:rFonts w:eastAsia="Open Sans Light"/>
          <w:bCs/>
        </w:rPr>
      </w:pPr>
    </w:p>
    <w:p w14:paraId="4483DE7F"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Architektura i technologia,  </w:t>
      </w:r>
      <w:r w:rsidRPr="000A22A1">
        <w:rPr>
          <w:rFonts w:ascii="Times New Roman" w:eastAsia="Open Sans Light" w:hAnsi="Times New Roman" w:cs="Times New Roman"/>
          <w:b/>
          <w:i/>
          <w:iCs/>
          <w:sz w:val="20"/>
          <w:szCs w:val="20"/>
        </w:rPr>
        <w:t>System musi posiadać trójwarstwową architekturę oddzielająca warstwę danych (silnik bazy danych), logiki biznesowej (aplikacji) oraz prezentacji (klient). System pozwala na niezależną rozbudowę każdej warstwy w celu skalowania rozwiązania (zwiększania możliwości obsługi danych, procesów, użytkowników). Zamawiający dopuszcza rozwiązania w architekturze dwuwarstwowej uzupełnionej przez usługi terminalowe (serwer terminali RDP) w celu prezentacji klienta aplikacji w sposób zdalny.</w:t>
      </w:r>
      <w:r w:rsidRPr="000A22A1">
        <w:rPr>
          <w:rFonts w:ascii="Times New Roman" w:eastAsia="Open Sans Light" w:hAnsi="Times New Roman" w:cs="Times New Roman"/>
          <w:bCs/>
          <w:sz w:val="20"/>
          <w:szCs w:val="20"/>
        </w:rPr>
        <w:t xml:space="preserve"> </w:t>
      </w:r>
    </w:p>
    <w:p w14:paraId="11FB88F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potwierdzenie, że Zamawiający udostępni usługi terminalowe, które mogą być użyte w instalacji oprogramowania klienckiego?</w:t>
      </w:r>
    </w:p>
    <w:p w14:paraId="79C1B1CF"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posiada licencje usług terminalowych, które Wykonawca będzie mógł wykorzystać.</w:t>
      </w:r>
    </w:p>
    <w:p w14:paraId="16CF42BF" w14:textId="77777777" w:rsidR="00B72645" w:rsidRPr="000A22A1" w:rsidRDefault="00B72645" w:rsidP="00B72645">
      <w:pPr>
        <w:spacing w:line="23" w:lineRule="atLeast"/>
        <w:jc w:val="both"/>
        <w:rPr>
          <w:rFonts w:eastAsia="Open Sans Light"/>
          <w:bCs/>
        </w:rPr>
      </w:pPr>
    </w:p>
    <w:p w14:paraId="28404645" w14:textId="77777777" w:rsidR="00B72645" w:rsidRPr="000A22A1" w:rsidRDefault="00B72645" w:rsidP="00B72645">
      <w:pPr>
        <w:spacing w:line="23" w:lineRule="atLeast"/>
        <w:ind w:firstLine="924"/>
        <w:jc w:val="both"/>
        <w:rPr>
          <w:rFonts w:eastAsia="Open Sans Light"/>
          <w:bCs/>
        </w:rPr>
      </w:pPr>
    </w:p>
    <w:p w14:paraId="44D4975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Baza danych, </w:t>
      </w:r>
      <w:r w:rsidRPr="000A22A1">
        <w:rPr>
          <w:rFonts w:ascii="Times New Roman" w:eastAsia="Open Sans Light" w:hAnsi="Times New Roman" w:cs="Times New Roman"/>
          <w:b/>
          <w:i/>
          <w:iCs/>
          <w:sz w:val="20"/>
          <w:szCs w:val="20"/>
        </w:rPr>
        <w:t xml:space="preserve">Silnik bazy danych posiada technologiczną możliwość skalowalności (obsługi) do co najmniej 1000 jednoczesnych użytkowników i posiadać odporność na uszkodzenia przez możliwość pracy w architekturze redundantnej z co najmniej pasywnym węzłem lustrzanym serwera. </w:t>
      </w:r>
    </w:p>
    <w:p w14:paraId="2ABEA90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potwierdzenie, że silnik ma jedynie posiadać taką możliwość w dowolnej z wersji licencyjnych, natomiast w odniesieniu do przedmiotu niniejszego postepowania wymóg Zamawiającego spełni motor bazy danych </w:t>
      </w:r>
      <w:proofErr w:type="spellStart"/>
      <w:r w:rsidRPr="000A22A1">
        <w:rPr>
          <w:rFonts w:eastAsia="Open Sans Light"/>
          <w:bCs/>
        </w:rPr>
        <w:t>Oralce</w:t>
      </w:r>
      <w:proofErr w:type="spellEnd"/>
      <w:r w:rsidRPr="000A22A1">
        <w:rPr>
          <w:rFonts w:eastAsia="Open Sans Light"/>
          <w:bCs/>
        </w:rPr>
        <w:t xml:space="preserve"> SE </w:t>
      </w:r>
      <w:proofErr w:type="spellStart"/>
      <w:r w:rsidRPr="000A22A1">
        <w:rPr>
          <w:rFonts w:eastAsia="Open Sans Light"/>
          <w:bCs/>
        </w:rPr>
        <w:t>Two</w:t>
      </w:r>
      <w:proofErr w:type="spellEnd"/>
      <w:r w:rsidRPr="000A22A1">
        <w:rPr>
          <w:rFonts w:eastAsia="Open Sans Light"/>
          <w:bCs/>
        </w:rPr>
        <w:t xml:space="preserve">, która posiada możliwość budowy klastra </w:t>
      </w:r>
      <w:proofErr w:type="spellStart"/>
      <w:r w:rsidRPr="000A22A1">
        <w:rPr>
          <w:rFonts w:eastAsia="Open Sans Light"/>
          <w:bCs/>
        </w:rPr>
        <w:t>active-active</w:t>
      </w:r>
      <w:proofErr w:type="spellEnd"/>
      <w:r w:rsidRPr="000A22A1">
        <w:rPr>
          <w:rFonts w:eastAsia="Open Sans Light"/>
          <w:bCs/>
        </w:rPr>
        <w:t xml:space="preserve"> umożliwiającego pracę wielu węzłów oraz dodatkowo możliwość rozkładania obciążenia pomiędzy węzłami?</w:t>
      </w:r>
    </w:p>
    <w:p w14:paraId="6F66D212"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zamierza korzystać z tej funkcjonalności, Wykonawca powinien uruchomić klaster A-P lub A-A złożony z co najmniej dwóch węzłów.</w:t>
      </w:r>
    </w:p>
    <w:p w14:paraId="5695F1A7" w14:textId="77777777" w:rsidR="00B72645" w:rsidRPr="000A22A1" w:rsidRDefault="00B72645" w:rsidP="00B72645">
      <w:pPr>
        <w:jc w:val="both"/>
        <w:rPr>
          <w:rFonts w:eastAsia="Open Sans Light"/>
          <w:bCs/>
        </w:rPr>
      </w:pPr>
    </w:p>
    <w:p w14:paraId="516469E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Wymagania dla zintegrowanego systemu HIS oraz ERP - System ERP, Baza danych,</w:t>
      </w:r>
      <w:r w:rsidRPr="000A22A1">
        <w:rPr>
          <w:rFonts w:ascii="Times New Roman" w:eastAsia="Open Sans Light" w:hAnsi="Times New Roman" w:cs="Times New Roman"/>
          <w:b/>
          <w:i/>
          <w:iCs/>
          <w:sz w:val="20"/>
          <w:szCs w:val="20"/>
        </w:rPr>
        <w:t xml:space="preserve">  Oprogramowanie bazy danych udostępnia narzędzia pozwalające administratorowi na strojenie i optymalizację (</w:t>
      </w:r>
      <w:proofErr w:type="spellStart"/>
      <w:r w:rsidRPr="000A22A1">
        <w:rPr>
          <w:rFonts w:ascii="Times New Roman" w:eastAsia="Open Sans Light" w:hAnsi="Times New Roman" w:cs="Times New Roman"/>
          <w:b/>
          <w:i/>
          <w:iCs/>
          <w:sz w:val="20"/>
          <w:szCs w:val="20"/>
        </w:rPr>
        <w:t>tuning</w:t>
      </w:r>
      <w:proofErr w:type="spellEnd"/>
      <w:r w:rsidRPr="000A22A1">
        <w:rPr>
          <w:rFonts w:ascii="Times New Roman" w:eastAsia="Open Sans Light" w:hAnsi="Times New Roman" w:cs="Times New Roman"/>
          <w:b/>
          <w:i/>
          <w:iCs/>
          <w:sz w:val="20"/>
          <w:szCs w:val="20"/>
        </w:rPr>
        <w:t xml:space="preserve">) baz danych, odszukiwanie problemów wydajnościowych, optymalizację indeksów oraz innych parametrów technicznych nie zależnie od aplikacji. </w:t>
      </w:r>
    </w:p>
    <w:p w14:paraId="143FEC1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potwierdzenie, że silnik ma jedynie posiadać taką możliwość w dowolnej z wersji licencyjnych, natomiast w odniesieniu do przedmiotu niniejszego postępowania za spełniający wymóg Zamawiający uzna motor bazy danych w wersji </w:t>
      </w:r>
      <w:proofErr w:type="spellStart"/>
      <w:r w:rsidRPr="000A22A1">
        <w:rPr>
          <w:rFonts w:eastAsia="Open Sans Light"/>
          <w:bCs/>
        </w:rPr>
        <w:t>Oralce</w:t>
      </w:r>
      <w:proofErr w:type="spellEnd"/>
      <w:r w:rsidRPr="000A22A1">
        <w:rPr>
          <w:rFonts w:eastAsia="Open Sans Light"/>
          <w:bCs/>
        </w:rPr>
        <w:t xml:space="preserve"> SE </w:t>
      </w:r>
      <w:proofErr w:type="spellStart"/>
      <w:r w:rsidRPr="000A22A1">
        <w:rPr>
          <w:rFonts w:eastAsia="Open Sans Light"/>
          <w:bCs/>
        </w:rPr>
        <w:t>Two</w:t>
      </w:r>
      <w:proofErr w:type="spellEnd"/>
      <w:r w:rsidRPr="000A22A1">
        <w:rPr>
          <w:rFonts w:eastAsia="Open Sans Light"/>
          <w:bCs/>
        </w:rPr>
        <w:t>.</w:t>
      </w:r>
    </w:p>
    <w:p w14:paraId="7351A731"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potwierdza, że powyższa funkcjonalność nie musi być dostarczona przez Wykonawcą, silnik bazy danych musi jednak posiadać taką opcję.</w:t>
      </w:r>
    </w:p>
    <w:p w14:paraId="1E87E569" w14:textId="77777777" w:rsidR="00B72645" w:rsidRPr="000A22A1" w:rsidRDefault="00B72645" w:rsidP="00B72645">
      <w:pPr>
        <w:jc w:val="both"/>
        <w:rPr>
          <w:rFonts w:eastAsia="Open Sans Light"/>
          <w:bCs/>
        </w:rPr>
      </w:pPr>
    </w:p>
    <w:p w14:paraId="5E78A21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Wymagania dla zintegrowanego systemu HIS oraz ERP - System ERP, Baza danych,</w:t>
      </w:r>
      <w:r w:rsidRPr="000A22A1">
        <w:rPr>
          <w:rFonts w:ascii="Times New Roman" w:eastAsia="Open Sans Light" w:hAnsi="Times New Roman" w:cs="Times New Roman"/>
          <w:b/>
          <w:i/>
          <w:iCs/>
          <w:sz w:val="20"/>
          <w:szCs w:val="20"/>
        </w:rPr>
        <w:t xml:space="preserve">  System bazodanowy posiada wbudowane narzędzia do budowy hurtowni danych i kostek OLAP oraz mechanizmy ETL lub takie narzędzia zostaną dostarczone oddzielnie, jednak w ramach tego samego zamówienia. </w:t>
      </w:r>
    </w:p>
    <w:p w14:paraId="54F042D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Prosimy o usunięcie wymogu dostarczenia narzędzi ETL w tamach niniejszego postępowania, ponieważ Zamawiający nie nabywa w nim żadnego oprogramowania mającego wykorzystywać tego typu narzędzia</w:t>
      </w:r>
    </w:p>
    <w:p w14:paraId="20415287" w14:textId="77777777" w:rsidR="00B72645" w:rsidRPr="000A22A1" w:rsidRDefault="00B72645" w:rsidP="00B72645">
      <w:pPr>
        <w:jc w:val="both"/>
        <w:rPr>
          <w:rFonts w:eastAsia="Open Sans Light"/>
          <w:b/>
          <w:bCs/>
          <w:color w:val="FF0000"/>
        </w:rPr>
      </w:pPr>
      <w:r w:rsidRPr="000A22A1">
        <w:rPr>
          <w:rFonts w:eastAsia="Open Sans Light"/>
          <w:b/>
          <w:bCs/>
          <w:color w:val="FF0000"/>
        </w:rPr>
        <w:t>Zgodnie z SIWZ.</w:t>
      </w:r>
    </w:p>
    <w:p w14:paraId="0507DAC4" w14:textId="77777777" w:rsidR="00B72645" w:rsidRPr="000A22A1" w:rsidRDefault="00B72645" w:rsidP="00B72645">
      <w:pPr>
        <w:jc w:val="both"/>
        <w:rPr>
          <w:rFonts w:eastAsia="Open Sans Light"/>
          <w:bCs/>
        </w:rPr>
      </w:pPr>
    </w:p>
    <w:p w14:paraId="19603CE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Wymagania dla zintegrowanego systemu HIS oraz ERP - System ERP,</w:t>
      </w:r>
      <w:r w:rsidRPr="000A22A1">
        <w:rPr>
          <w:rFonts w:ascii="Times New Roman" w:eastAsia="Open Sans Light" w:hAnsi="Times New Roman" w:cs="Times New Roman"/>
          <w:sz w:val="20"/>
          <w:szCs w:val="20"/>
        </w:rPr>
        <w:t xml:space="preserve"> </w:t>
      </w:r>
      <w:r w:rsidRPr="000A22A1">
        <w:rPr>
          <w:rFonts w:ascii="Times New Roman" w:eastAsia="Open Sans Light" w:hAnsi="Times New Roman" w:cs="Times New Roman"/>
          <w:b/>
          <w:sz w:val="20"/>
          <w:szCs w:val="20"/>
        </w:rPr>
        <w:t>Administracja,</w:t>
      </w:r>
      <w:r w:rsidRPr="000A22A1">
        <w:rPr>
          <w:rFonts w:ascii="Times New Roman" w:eastAsia="Open Sans Light" w:hAnsi="Times New Roman" w:cs="Times New Roman"/>
          <w:b/>
          <w:i/>
          <w:iCs/>
          <w:sz w:val="20"/>
          <w:szCs w:val="20"/>
        </w:rPr>
        <w:t xml:space="preserve">  System musi posiadać mechanizm rejestrowania zmian wykonywanych na obiektach danych przez użytkowników z poziomu aplikacji oraz z poziomu innych programów korzystających z obiektów systemu (w szczególności z poziomu narzędzi serwera bazy danych)  </w:t>
      </w:r>
    </w:p>
    <w:p w14:paraId="1C0CA65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 rejestrację modyfikującego i datę modyfikacji podstawowych obiektów w systemie?</w:t>
      </w:r>
    </w:p>
    <w:p w14:paraId="2C55EADD"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oczekuje, że podsystem pozwoli określić „kto, kiedy, co i w jaki sposób” modyfikował.</w:t>
      </w:r>
    </w:p>
    <w:p w14:paraId="771FEDE8" w14:textId="77777777" w:rsidR="00B72645" w:rsidRPr="000A22A1" w:rsidRDefault="00B72645" w:rsidP="00B72645">
      <w:pPr>
        <w:jc w:val="both"/>
        <w:rPr>
          <w:rFonts w:eastAsia="Open Sans Light"/>
          <w:bCs/>
        </w:rPr>
      </w:pPr>
    </w:p>
    <w:p w14:paraId="1EF6E461"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Architektura i technologia,  </w:t>
      </w:r>
      <w:r w:rsidRPr="000A22A1">
        <w:rPr>
          <w:rFonts w:ascii="Times New Roman" w:eastAsia="Open Sans Light" w:hAnsi="Times New Roman" w:cs="Times New Roman"/>
          <w:b/>
          <w:i/>
          <w:iCs/>
          <w:sz w:val="20"/>
          <w:szCs w:val="20"/>
        </w:rPr>
        <w:t>System musi posiadać wbudowany mechanizm do rozszerzania funkcjonalności dostarczanych przez producenta systemu tj. nowych standardowych wersji systemu i jego aktualizacji (</w:t>
      </w:r>
      <w:proofErr w:type="spellStart"/>
      <w:r w:rsidRPr="000A22A1">
        <w:rPr>
          <w:rFonts w:ascii="Times New Roman" w:eastAsia="Open Sans Light" w:hAnsi="Times New Roman" w:cs="Times New Roman"/>
          <w:b/>
          <w:i/>
          <w:iCs/>
          <w:sz w:val="20"/>
          <w:szCs w:val="20"/>
        </w:rPr>
        <w:t>upgrade</w:t>
      </w:r>
      <w:proofErr w:type="spellEnd"/>
      <w:r w:rsidRPr="000A22A1">
        <w:rPr>
          <w:rFonts w:ascii="Times New Roman" w:eastAsia="Open Sans Light" w:hAnsi="Times New Roman" w:cs="Times New Roman"/>
          <w:b/>
          <w:i/>
          <w:iCs/>
          <w:sz w:val="20"/>
          <w:szCs w:val="20"/>
        </w:rPr>
        <w:t xml:space="preserve">). </w:t>
      </w:r>
    </w:p>
    <w:p w14:paraId="00A423E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aktualizacja będzie odbywała się poprzez dostarczaną aplikację dedykowaną  do wykonania aktualizacji. Prosimy o potwierdzenie, że przez mechanizm można rozumieć usługę rozszerzania funkcjonalności tj. dostarczanie nowych wersji i aktualizacji lub wyjaśnienie wymogu.</w:t>
      </w:r>
    </w:p>
    <w:p w14:paraId="3401ED0C"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potwierdza, że do aktualizacji może służyć dostarczany „instalator” lub dedykowaną aplikację.</w:t>
      </w:r>
    </w:p>
    <w:p w14:paraId="48EFAB91" w14:textId="77777777" w:rsidR="00B72645" w:rsidRPr="000A22A1" w:rsidRDefault="00B72645" w:rsidP="00B72645">
      <w:pPr>
        <w:jc w:val="both"/>
        <w:rPr>
          <w:rFonts w:eastAsia="Open Sans Light"/>
          <w:bCs/>
        </w:rPr>
      </w:pPr>
    </w:p>
    <w:p w14:paraId="2D95C69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Wymagania dla zintegrowanego systemu HIS oraz ERP - System ERP,</w:t>
      </w:r>
      <w:r w:rsidRPr="000A22A1">
        <w:rPr>
          <w:rFonts w:ascii="Times New Roman" w:eastAsia="Open Sans Light" w:hAnsi="Times New Roman" w:cs="Times New Roman"/>
          <w:sz w:val="20"/>
          <w:szCs w:val="20"/>
        </w:rPr>
        <w:t xml:space="preserve"> </w:t>
      </w:r>
      <w:r w:rsidRPr="000A22A1">
        <w:rPr>
          <w:rFonts w:ascii="Times New Roman" w:eastAsia="Open Sans Light" w:hAnsi="Times New Roman" w:cs="Times New Roman"/>
          <w:b/>
          <w:sz w:val="20"/>
          <w:szCs w:val="20"/>
        </w:rPr>
        <w:t xml:space="preserve">Architektura i technologia,  </w:t>
      </w:r>
      <w:r w:rsidRPr="000A22A1">
        <w:rPr>
          <w:rFonts w:ascii="Times New Roman" w:eastAsia="Open Sans Light" w:hAnsi="Times New Roman" w:cs="Times New Roman"/>
          <w:b/>
          <w:i/>
          <w:iCs/>
          <w:sz w:val="20"/>
          <w:szCs w:val="20"/>
        </w:rPr>
        <w:t xml:space="preserve">System musi posiadać możliwość rozszerzania rozwiązania o niestandardowe funkcjonalności realizujące specyficzne potrzeby Zamawiającego . System pozwala na izolację dokonanych zmian od standardowej wersji systemu dostarczanej przez producenta, dowolne wycofywanie takich zmian lub ich dalsze rozwijanie. </w:t>
      </w:r>
    </w:p>
    <w:p w14:paraId="65F02FA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W związku z wieloma czynnikami, które mogą mieć wpływ na rozbudowę systemu i sposoby realizacji, czy Zamawiający uzna punkt za spełniony jeśli system umożliwi rozszerzanie funkcjonalności o niestandardowe funkcjonalności oraz na etapie zamawiania i uszczegółowiania zakresu i realizacji wraz ze specyfiką funkcjonalności zostaną określone zasady izolacji dokonanych zmian.  Prosimy o potwierdzenie, że przedmiotem zamówienia nie jest rozszerzanie rozwiązania o niestandardowe funkcjonalności nie występujące w OPZ</w:t>
      </w:r>
    </w:p>
    <w:p w14:paraId="4A61C8C1"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wymaga aby do aplikacji można było dołączać „niezależne moduły” firm trzecich (np. rozszerzające funkcjonalność jakiegoś elementu systemu lub udostępniające nowe funkcjonalności) wykorzystujące standardowe API podsystemu. Wymagana jest możliwość aktualizacji tych modułów przez autora niezależnie od aktualizacji aplikacji głównej oraz w drugą stronę, aktualizacji podsystemu bez względu na używane moduły. Przedmiot zamówienia został jasno określony przez OPZ.</w:t>
      </w:r>
    </w:p>
    <w:p w14:paraId="245F63D7" w14:textId="77777777" w:rsidR="00B72645" w:rsidRPr="000A22A1" w:rsidRDefault="00B72645" w:rsidP="00B72645">
      <w:pPr>
        <w:spacing w:line="23" w:lineRule="atLeast"/>
        <w:jc w:val="both"/>
        <w:rPr>
          <w:rFonts w:eastAsia="Open Sans Light"/>
          <w:bCs/>
        </w:rPr>
      </w:pPr>
    </w:p>
    <w:p w14:paraId="7A85ECC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Wymagania dla zintegrowanego systemu HIS oraz ERP - System ERP,  Architektura i technologia,</w:t>
      </w:r>
      <w:r w:rsidRPr="000A22A1">
        <w:rPr>
          <w:rFonts w:ascii="Times New Roman" w:eastAsia="Open Sans Light" w:hAnsi="Times New Roman" w:cs="Times New Roman"/>
          <w:b/>
          <w:i/>
          <w:iCs/>
          <w:sz w:val="20"/>
          <w:szCs w:val="20"/>
        </w:rPr>
        <w:t xml:space="preserve"> Elementem mechanizmu rozszerzania funkcjonalności, o którym mowa powyżej, jest zintegrowane środowisko podobne do Visual Basic </w:t>
      </w:r>
      <w:proofErr w:type="spellStart"/>
      <w:r w:rsidRPr="000A22A1">
        <w:rPr>
          <w:rFonts w:ascii="Times New Roman" w:eastAsia="Open Sans Light" w:hAnsi="Times New Roman" w:cs="Times New Roman"/>
          <w:b/>
          <w:i/>
          <w:iCs/>
          <w:sz w:val="20"/>
          <w:szCs w:val="20"/>
        </w:rPr>
        <w:t>Script</w:t>
      </w:r>
      <w:proofErr w:type="spellEnd"/>
      <w:r w:rsidRPr="000A22A1">
        <w:rPr>
          <w:rFonts w:ascii="Times New Roman" w:eastAsia="Open Sans Light" w:hAnsi="Times New Roman" w:cs="Times New Roman"/>
          <w:b/>
          <w:i/>
          <w:iCs/>
          <w:sz w:val="20"/>
          <w:szCs w:val="20"/>
        </w:rPr>
        <w:t xml:space="preserve"> (VBS), </w:t>
      </w:r>
      <w:proofErr w:type="spellStart"/>
      <w:r w:rsidRPr="000A22A1">
        <w:rPr>
          <w:rFonts w:ascii="Times New Roman" w:eastAsia="Open Sans Light" w:hAnsi="Times New Roman" w:cs="Times New Roman"/>
          <w:b/>
          <w:i/>
          <w:iCs/>
          <w:sz w:val="20"/>
          <w:szCs w:val="20"/>
        </w:rPr>
        <w:t>javascript</w:t>
      </w:r>
      <w:proofErr w:type="spellEnd"/>
      <w:r w:rsidRPr="000A22A1">
        <w:rPr>
          <w:rFonts w:ascii="Times New Roman" w:eastAsia="Open Sans Light" w:hAnsi="Times New Roman" w:cs="Times New Roman"/>
          <w:b/>
          <w:i/>
          <w:iCs/>
          <w:sz w:val="20"/>
          <w:szCs w:val="20"/>
        </w:rPr>
        <w:t xml:space="preserve"> lub inne równoważne, umożliwiające rozwój i rozbudowę aplikacji we własnym zakresie (dostępne środowisko projektowe, kompilator, </w:t>
      </w:r>
      <w:proofErr w:type="spellStart"/>
      <w:r w:rsidRPr="000A22A1">
        <w:rPr>
          <w:rFonts w:ascii="Times New Roman" w:eastAsia="Open Sans Light" w:hAnsi="Times New Roman" w:cs="Times New Roman"/>
          <w:b/>
          <w:i/>
          <w:iCs/>
          <w:sz w:val="20"/>
          <w:szCs w:val="20"/>
        </w:rPr>
        <w:t>debbuger</w:t>
      </w:r>
      <w:proofErr w:type="spellEnd"/>
      <w:r w:rsidRPr="000A22A1">
        <w:rPr>
          <w:rFonts w:ascii="Times New Roman" w:eastAsia="Open Sans Light" w:hAnsi="Times New Roman" w:cs="Times New Roman"/>
          <w:b/>
          <w:i/>
          <w:iCs/>
          <w:sz w:val="20"/>
          <w:szCs w:val="20"/>
        </w:rPr>
        <w:t xml:space="preserve"> oraz inne wymagane narzędzia). </w:t>
      </w:r>
    </w:p>
    <w:p w14:paraId="7ED92E3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usunięcie wymogu w całości, ponieważ nie daje on żadnych realnych korzyści Zamawiającemu nie dysponującemu zespołem programistów. Wymóg w istotny sposób ogranicza natomiast konkurencję do jednego producenta dostarczającego oprogramowanie ERP na rynku medycznym posiadającego raptem kilka wdrożeń w małych szpitalach. </w:t>
      </w:r>
    </w:p>
    <w:p w14:paraId="6CCEB624"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pozostawia zapis w SIWZ, przy czym uzna warunek za spełniony również jeśli Wykonawca nie dostarczy zintegrowanego środowiska programistycznego ale podsystem ERP pozwalać będzie na dołączenie zewnętrznych rozszerzeń na zasadzie „plug-</w:t>
      </w:r>
      <w:proofErr w:type="spellStart"/>
      <w:r w:rsidRPr="000A22A1">
        <w:rPr>
          <w:rFonts w:eastAsia="Open Sans Light"/>
          <w:b/>
          <w:bCs/>
          <w:color w:val="FF0000"/>
        </w:rPr>
        <w:t>in’ów</w:t>
      </w:r>
      <w:proofErr w:type="spellEnd"/>
      <w:r w:rsidRPr="000A22A1">
        <w:rPr>
          <w:rFonts w:eastAsia="Open Sans Light"/>
          <w:b/>
          <w:bCs/>
          <w:color w:val="FF0000"/>
        </w:rPr>
        <w:t>” dostarczane przez firmy trzecie.</w:t>
      </w:r>
    </w:p>
    <w:p w14:paraId="512E6BE7" w14:textId="77777777" w:rsidR="00B72645" w:rsidRPr="000A22A1" w:rsidRDefault="00B72645" w:rsidP="00B72645">
      <w:pPr>
        <w:spacing w:line="23" w:lineRule="atLeast"/>
        <w:jc w:val="both"/>
        <w:rPr>
          <w:rFonts w:eastAsia="Open Sans Light"/>
          <w:bCs/>
        </w:rPr>
      </w:pPr>
    </w:p>
    <w:p w14:paraId="7CEE5B4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w:t>
      </w:r>
      <w:r w:rsidRPr="000A22A1">
        <w:rPr>
          <w:rFonts w:ascii="Times New Roman" w:eastAsia="Open Sans Light" w:hAnsi="Times New Roman" w:cs="Times New Roman"/>
          <w:b/>
          <w:sz w:val="20"/>
          <w:szCs w:val="20"/>
        </w:rPr>
        <w:lastRenderedPageBreak/>
        <w:t>Bezpieczeństwo</w:t>
      </w:r>
      <w:r w:rsidRPr="000A22A1">
        <w:rPr>
          <w:rFonts w:ascii="Times New Roman" w:eastAsia="Open Sans Light" w:hAnsi="Times New Roman" w:cs="Times New Roman"/>
          <w:b/>
          <w:i/>
          <w:iCs/>
          <w:sz w:val="20"/>
          <w:szCs w:val="20"/>
        </w:rPr>
        <w:t xml:space="preserve">,  System musi zapewniać pojedynczy mechanizm autoryzacji użytkownika zintegrowany z systemem autoryzacji do komputera, konta sieciowego, domeny Windows. </w:t>
      </w:r>
    </w:p>
    <w:p w14:paraId="5F2F9A6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Zamawiający dopuści żeby funkcja została udostępnione w o okresie gwarancyjnym?</w:t>
      </w:r>
    </w:p>
    <w:p w14:paraId="4042B6C9" w14:textId="77777777" w:rsidR="00B72645" w:rsidRPr="000A22A1" w:rsidRDefault="00B72645" w:rsidP="00B72645">
      <w:pPr>
        <w:jc w:val="both"/>
        <w:rPr>
          <w:rFonts w:eastAsia="Open Sans Light"/>
          <w:b/>
          <w:bCs/>
          <w:color w:val="FF0000"/>
        </w:rPr>
      </w:pPr>
      <w:r w:rsidRPr="000A22A1">
        <w:rPr>
          <w:rFonts w:eastAsia="Open Sans Light"/>
          <w:b/>
          <w:bCs/>
          <w:color w:val="FF0000"/>
        </w:rPr>
        <w:t>Co do zasady oferowany przez Wykonawcę w postępowaniu produkt powinien spełniać wymagania opisane w SIWZ na dzień składania ofert, mając jednak na uwadze bardzo rozbudowane wymagania dot. Systemu, Zamawiający dopuści dopracowanie niektórych funkcji w okresie wdrożenia i dokona sprawdzenia funkcjonalności w procesie odbiorowym.</w:t>
      </w:r>
    </w:p>
    <w:p w14:paraId="5A6B094C" w14:textId="77777777" w:rsidR="00B72645" w:rsidRPr="000A22A1" w:rsidRDefault="00B72645" w:rsidP="00B72645">
      <w:pPr>
        <w:jc w:val="both"/>
        <w:rPr>
          <w:rFonts w:eastAsia="Open Sans Light"/>
          <w:bCs/>
        </w:rPr>
      </w:pPr>
    </w:p>
    <w:p w14:paraId="57507F0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Wymagania dla zintegrowanego systemu HIS oraz ERP - System ERP, Bezpieczeństwo,</w:t>
      </w:r>
      <w:r w:rsidRPr="000A22A1">
        <w:rPr>
          <w:rFonts w:ascii="Times New Roman" w:eastAsia="Open Sans Light" w:hAnsi="Times New Roman" w:cs="Times New Roman"/>
          <w:b/>
          <w:i/>
          <w:iCs/>
          <w:sz w:val="20"/>
          <w:szCs w:val="20"/>
        </w:rPr>
        <w:t xml:space="preserve">  System musi umożliwiać integrację autentykacji użytkowników z Windows Active Directory oraz zapewnia pojedyncze logowanie (SSO).</w:t>
      </w:r>
      <w:r w:rsidRPr="000A22A1">
        <w:rPr>
          <w:rFonts w:ascii="Times New Roman" w:eastAsia="Open Sans Light" w:hAnsi="Times New Roman" w:cs="Times New Roman"/>
          <w:b/>
          <w:sz w:val="20"/>
          <w:szCs w:val="20"/>
        </w:rPr>
        <w:t xml:space="preserve"> </w:t>
      </w:r>
    </w:p>
    <w:p w14:paraId="46250D6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Zamawiający dopuści żeby funkcja została udostępnione w o okresie gwarancyjnym?</w:t>
      </w:r>
    </w:p>
    <w:p w14:paraId="167FD933" w14:textId="77777777" w:rsidR="00B72645" w:rsidRPr="000A22A1" w:rsidRDefault="00B72645" w:rsidP="00B72645">
      <w:pPr>
        <w:jc w:val="both"/>
        <w:rPr>
          <w:rFonts w:eastAsia="Open Sans Light"/>
          <w:b/>
          <w:bCs/>
          <w:color w:val="FF0000"/>
        </w:rPr>
      </w:pPr>
      <w:r w:rsidRPr="000A22A1">
        <w:rPr>
          <w:rFonts w:eastAsia="Open Sans Light"/>
          <w:b/>
          <w:bCs/>
          <w:color w:val="FF0000"/>
        </w:rPr>
        <w:t>Co do zasady oferowany przez Wykonawcę w postępowaniu produkt powinien spełniać wymagania opisane w SIWZ na dzień składania ofert, mając jednak na uwadze bardzo rozbudowane wymagania dot. Systemu, Zamawiający dopuści dopracowanie niektórych funkcji w okresie wdrożenia i dokona sprawdzenia funkcjonalności w procesie odbiorowym.</w:t>
      </w:r>
    </w:p>
    <w:p w14:paraId="41BC3685" w14:textId="77777777" w:rsidR="00B72645" w:rsidRPr="000A22A1" w:rsidRDefault="00B72645" w:rsidP="00B72645">
      <w:pPr>
        <w:jc w:val="both"/>
        <w:rPr>
          <w:rFonts w:eastAsia="Open Sans Light"/>
          <w:bCs/>
        </w:rPr>
      </w:pPr>
    </w:p>
    <w:p w14:paraId="6C84609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Funkcje podstawowe,  </w:t>
      </w:r>
      <w:r w:rsidRPr="000A22A1">
        <w:rPr>
          <w:rFonts w:ascii="Times New Roman" w:eastAsia="Open Sans Light" w:hAnsi="Times New Roman" w:cs="Times New Roman"/>
          <w:b/>
          <w:i/>
          <w:iCs/>
          <w:sz w:val="20"/>
          <w:szCs w:val="20"/>
        </w:rPr>
        <w:t xml:space="preserve">System musi posiadać dokumentację w języku polskim dostępną online w środowisku Zamawiającego , pozwalającą na samodzielną naukę obsługi każdego obszaru (modułu). </w:t>
      </w:r>
    </w:p>
    <w:p w14:paraId="2D7B27C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funkcjonalność za spełnioną jeśli system będzie posiadał dokumentację wbudowaną w aplikację i dostęp do niej możliwy będzie na każdej stacji roboczej?</w:t>
      </w:r>
    </w:p>
    <w:p w14:paraId="68B1AE5E"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zaakceptuje proponowane rozwiązanie.</w:t>
      </w:r>
    </w:p>
    <w:p w14:paraId="037B4B61" w14:textId="77777777" w:rsidR="00B72645" w:rsidRPr="000A22A1" w:rsidRDefault="00B72645" w:rsidP="00B72645">
      <w:pPr>
        <w:jc w:val="both"/>
        <w:rPr>
          <w:rFonts w:eastAsia="Open Sans Light"/>
          <w:bCs/>
        </w:rPr>
      </w:pPr>
    </w:p>
    <w:p w14:paraId="2C078C0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Funkcje podstawowe,  </w:t>
      </w:r>
      <w:r w:rsidRPr="000A22A1">
        <w:rPr>
          <w:rFonts w:ascii="Times New Roman" w:eastAsia="Open Sans Light" w:hAnsi="Times New Roman" w:cs="Times New Roman"/>
          <w:b/>
          <w:i/>
          <w:iCs/>
          <w:sz w:val="20"/>
          <w:szCs w:val="20"/>
        </w:rPr>
        <w:t xml:space="preserve">System dysponuje wbudowanym komunikatorem tekstowym, umożliwiającym wymianę informacji między użytkownikami oraz wysyłanie informacji do użytkowników przez system, przekazywanie linków do dokumentów, itp. </w:t>
      </w:r>
    </w:p>
    <w:p w14:paraId="389490F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będzie posiadał wbudowany moduł umożliwiający wysyłanie komunikatów do użytkowników związanych z obiegiem dokumentów.</w:t>
      </w:r>
    </w:p>
    <w:p w14:paraId="3689F6B9"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zaakceptuje proponowane rozwiązanie.</w:t>
      </w:r>
    </w:p>
    <w:p w14:paraId="65CAEA60" w14:textId="77777777" w:rsidR="00B72645" w:rsidRPr="000A22A1" w:rsidRDefault="00B72645" w:rsidP="00B72645">
      <w:pPr>
        <w:jc w:val="both"/>
        <w:rPr>
          <w:rFonts w:eastAsia="Open Sans Light"/>
          <w:bCs/>
        </w:rPr>
      </w:pPr>
    </w:p>
    <w:p w14:paraId="348E568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Funkcje podstawowe,  </w:t>
      </w:r>
      <w:r w:rsidRPr="000A22A1">
        <w:rPr>
          <w:rFonts w:ascii="Times New Roman" w:eastAsia="Open Sans Light" w:hAnsi="Times New Roman" w:cs="Times New Roman"/>
          <w:b/>
          <w:i/>
          <w:iCs/>
          <w:sz w:val="20"/>
          <w:szCs w:val="20"/>
        </w:rPr>
        <w:t xml:space="preserve">System musi posiadać podstawowy silnik przepływu zadań i powiadomień konfigurowalny z poziomu administracyjnego, umożliwiający realizację procesu akceptacji dokumentów w różnych scenariuszach (np. akceptacja faktur, zamówień, wniosków urlopowych) </w:t>
      </w:r>
    </w:p>
    <w:p w14:paraId="539ADB0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definiowanie procedur np.. Akceptacji faktur?</w:t>
      </w:r>
    </w:p>
    <w:p w14:paraId="76D16EC9"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zaakceptuje proponowane rozwiązanie.</w:t>
      </w:r>
    </w:p>
    <w:p w14:paraId="5B940DA7" w14:textId="77777777" w:rsidR="00B72645" w:rsidRPr="000A22A1" w:rsidRDefault="00B72645" w:rsidP="00B72645">
      <w:pPr>
        <w:jc w:val="both"/>
        <w:rPr>
          <w:rFonts w:eastAsia="Open Sans Light"/>
          <w:bCs/>
        </w:rPr>
      </w:pPr>
    </w:p>
    <w:p w14:paraId="59DCAA9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Automatyczne zakładanie kolejnego konta analitycznego w banku lub kasie (lub w odwrotną stronę) w celu uniknięcia konieczności podwójnego tworzenia obiektów. </w:t>
      </w:r>
    </w:p>
    <w:p w14:paraId="0189446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w systemie nie będzie konieczności podwójnego tworzenia obiektów, a jedynie wskazanie powiązania?</w:t>
      </w:r>
    </w:p>
    <w:p w14:paraId="0A125D05"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zaakceptuje proponowane rozwiązanie.</w:t>
      </w:r>
    </w:p>
    <w:p w14:paraId="7D87395E" w14:textId="77777777" w:rsidR="00B72645" w:rsidRPr="000A22A1" w:rsidRDefault="00B72645" w:rsidP="00B72645">
      <w:pPr>
        <w:jc w:val="both"/>
        <w:rPr>
          <w:rFonts w:eastAsia="Open Sans Light"/>
          <w:b/>
        </w:rPr>
      </w:pPr>
    </w:p>
    <w:p w14:paraId="47B0CB7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Możliwość tworzenia planu kont opartego o dowolną (swobodną) definicję alfanumeryczną kont księgowych księgi głównej, tworzenie hierarchicznej organizacji kont, tworzenie kont sumujących i nagłówkowych.</w:t>
      </w:r>
      <w:r w:rsidRPr="000A22A1">
        <w:rPr>
          <w:rFonts w:ascii="Times New Roman" w:eastAsia="Open Sans Light" w:hAnsi="Times New Roman" w:cs="Times New Roman"/>
          <w:bCs/>
          <w:i/>
          <w:iCs/>
          <w:sz w:val="20"/>
          <w:szCs w:val="20"/>
        </w:rPr>
        <w:t xml:space="preserve">  </w:t>
      </w:r>
    </w:p>
    <w:p w14:paraId="647A5D4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Czy Zamawiający uzna funkcjonalność jeśli konta księgowe sumujące i nagłówek będą suma hierarchii tworzonych kont analitycznych?</w:t>
      </w:r>
    </w:p>
    <w:p w14:paraId="4559972E"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zaakceptuje proponowane rozwiązanie.</w:t>
      </w:r>
    </w:p>
    <w:p w14:paraId="19099B80" w14:textId="77777777" w:rsidR="00B72645" w:rsidRPr="000A22A1" w:rsidRDefault="00B72645" w:rsidP="00B72645">
      <w:pPr>
        <w:jc w:val="both"/>
        <w:rPr>
          <w:rFonts w:eastAsia="Open Sans Light"/>
          <w:bCs/>
        </w:rPr>
      </w:pPr>
    </w:p>
    <w:p w14:paraId="209F448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System powinien umożliwiać księgowanie wielowymiarowe przy pomocy co najmniej 8 dodatkowych wymiarów analitycznych, stanowiących odrębne słowniki wartości (min.: MPK, Centrum zysków, Umowa, Projekt, Pracownik, Środek trwały, Hospitalizacja  ), po obu stronach dekretu.</w:t>
      </w:r>
    </w:p>
    <w:p w14:paraId="1914F6BE" w14:textId="77777777" w:rsidR="00B72645" w:rsidRPr="000A22A1" w:rsidRDefault="00B72645" w:rsidP="00B72645">
      <w:pPr>
        <w:spacing w:line="23" w:lineRule="atLeast"/>
        <w:ind w:firstLine="924"/>
        <w:jc w:val="both"/>
        <w:rPr>
          <w:rFonts w:eastAsia="Open Sans Light"/>
          <w:b/>
          <w:i/>
          <w:iCs/>
        </w:rPr>
      </w:pPr>
      <w:r w:rsidRPr="000A22A1">
        <w:rPr>
          <w:rFonts w:eastAsia="Open Sans Light"/>
          <w:b/>
          <w:i/>
          <w:iCs/>
        </w:rPr>
        <w:t>Każdy wymiar analityczny, co do zasady, powinny być móc użyty w korespondencji z dowolnym kontem księgi głównej.</w:t>
      </w:r>
    </w:p>
    <w:p w14:paraId="544A88A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funkcjonalność za spełnioną jeśli system umożliwia oprócz wbudowanych wymiarów analitycznych, także możliwość rozbudowy o dodatkowe wymiary za pomocą formularzy? Jednocześnie prosimy o wyjaśnienie terminu Centrum Zysków.</w:t>
      </w:r>
    </w:p>
    <w:p w14:paraId="4A684568"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nie definiuje technicznego sposobu rozwiązania danej funkcjonalności, system musi pozwalać zrealizować daną funkcjonalność w sposób możliwie najprostszy i nie wymagający żmudnej i czasochłonnej pracy użytkownika.</w:t>
      </w:r>
    </w:p>
    <w:p w14:paraId="1D3B741C" w14:textId="77777777" w:rsidR="00B72645" w:rsidRPr="000A22A1" w:rsidRDefault="00B72645" w:rsidP="00B72645">
      <w:pPr>
        <w:spacing w:line="23" w:lineRule="atLeast"/>
        <w:jc w:val="both"/>
        <w:rPr>
          <w:rFonts w:eastAsia="Open Sans Light"/>
          <w:b/>
          <w:color w:val="FF0000"/>
        </w:rPr>
      </w:pPr>
      <w:r w:rsidRPr="000A22A1">
        <w:rPr>
          <w:rFonts w:eastAsia="Open Sans Light"/>
          <w:b/>
          <w:bCs/>
          <w:color w:val="FF0000"/>
        </w:rPr>
        <w:t>Odnośnie wyjaśnienia terminu “Centrum zysków” radzimy odwołać się do literatury:</w:t>
      </w:r>
    </w:p>
    <w:p w14:paraId="0CE21B09" w14:textId="77777777" w:rsidR="00B72645" w:rsidRPr="000A22A1" w:rsidRDefault="00B72645" w:rsidP="00B72645">
      <w:pPr>
        <w:numPr>
          <w:ilvl w:val="0"/>
          <w:numId w:val="52"/>
        </w:numPr>
        <w:pBdr>
          <w:top w:val="none" w:sz="4" w:space="0" w:color="000000"/>
          <w:left w:val="none" w:sz="4" w:space="0" w:color="000000"/>
          <w:bottom w:val="none" w:sz="4" w:space="0" w:color="000000"/>
          <w:right w:val="none" w:sz="4" w:space="0" w:color="000000"/>
          <w:between w:val="none" w:sz="4" w:space="0" w:color="000000"/>
        </w:pBdr>
        <w:spacing w:line="259" w:lineRule="auto"/>
        <w:rPr>
          <w:rFonts w:eastAsia="Open Sans Light"/>
          <w:b/>
          <w:color w:val="FF0000"/>
        </w:rPr>
      </w:pPr>
      <w:r w:rsidRPr="000A22A1">
        <w:rPr>
          <w:rFonts w:eastAsia="Open Sans Light"/>
          <w:b/>
          <w:color w:val="FF0000"/>
          <w:u w:val="single"/>
        </w:rPr>
        <w:t>Bogusław Niedbała</w:t>
      </w:r>
      <w:r w:rsidRPr="000A22A1">
        <w:rPr>
          <w:rFonts w:eastAsia="Open Sans Light"/>
          <w:b/>
          <w:color w:val="FF0000"/>
        </w:rPr>
        <w:t xml:space="preserve">, </w:t>
      </w:r>
      <w:r w:rsidRPr="000A22A1">
        <w:rPr>
          <w:rFonts w:eastAsia="Open Sans Light"/>
          <w:b/>
          <w:color w:val="FF0000"/>
          <w:u w:val="single"/>
        </w:rPr>
        <w:t>Maria Sierpińska</w:t>
      </w:r>
      <w:r w:rsidRPr="000A22A1">
        <w:rPr>
          <w:rFonts w:eastAsia="Open Sans Light"/>
          <w:b/>
          <w:color w:val="FF0000"/>
        </w:rPr>
        <w:t xml:space="preserve">, </w:t>
      </w:r>
      <w:r w:rsidRPr="000A22A1">
        <w:rPr>
          <w:rFonts w:eastAsia="Open Sans Light"/>
          <w:b/>
          <w:i/>
          <w:color w:val="FF0000"/>
          <w:u w:val="single"/>
        </w:rPr>
        <w:t>Controlling operacyjny w przedsiębiorstwie. Centra odpowiedzialności w teorii i praktyce</w:t>
      </w:r>
      <w:r w:rsidRPr="000A22A1">
        <w:rPr>
          <w:rFonts w:eastAsia="Open Sans Light"/>
          <w:b/>
          <w:color w:val="FF0000"/>
        </w:rPr>
        <w:t>, Wydawnictwo Naukowe PWN, Warszawa 2003, ISBN: 83-01-13893-9</w:t>
      </w:r>
    </w:p>
    <w:p w14:paraId="5933D8F9" w14:textId="77777777" w:rsidR="00B72645" w:rsidRPr="000A22A1" w:rsidRDefault="00B72645" w:rsidP="00B72645">
      <w:pPr>
        <w:numPr>
          <w:ilvl w:val="0"/>
          <w:numId w:val="52"/>
        </w:numPr>
        <w:pBdr>
          <w:top w:val="none" w:sz="4" w:space="0" w:color="000000"/>
          <w:left w:val="none" w:sz="4" w:space="0" w:color="000000"/>
          <w:bottom w:val="none" w:sz="4" w:space="0" w:color="000000"/>
          <w:right w:val="none" w:sz="4" w:space="0" w:color="000000"/>
          <w:between w:val="none" w:sz="4" w:space="0" w:color="000000"/>
        </w:pBdr>
        <w:spacing w:line="259" w:lineRule="auto"/>
        <w:rPr>
          <w:rFonts w:eastAsia="Open Sans Light"/>
          <w:b/>
          <w:color w:val="FF0000"/>
        </w:rPr>
      </w:pPr>
      <w:r w:rsidRPr="000A22A1">
        <w:rPr>
          <w:rFonts w:eastAsia="Open Sans Light"/>
          <w:b/>
          <w:color w:val="FF0000"/>
          <w:u w:val="single"/>
        </w:rPr>
        <w:t>Halina Buk</w:t>
      </w:r>
      <w:r w:rsidRPr="000A22A1">
        <w:rPr>
          <w:rFonts w:eastAsia="Open Sans Light"/>
          <w:b/>
          <w:color w:val="FF0000"/>
        </w:rPr>
        <w:t xml:space="preserve">, </w:t>
      </w:r>
      <w:r w:rsidRPr="000A22A1">
        <w:rPr>
          <w:rFonts w:eastAsia="Open Sans Light"/>
          <w:b/>
          <w:i/>
          <w:color w:val="FF0000"/>
          <w:u w:val="single"/>
        </w:rPr>
        <w:t>Kontrola parametrów finansowych według ośrodków odpowiedzialności.</w:t>
      </w:r>
      <w:r w:rsidRPr="000A22A1">
        <w:rPr>
          <w:rFonts w:eastAsia="Open Sans Light"/>
          <w:b/>
          <w:color w:val="FF0000"/>
        </w:rPr>
        <w:t>, 1995,</w:t>
      </w:r>
    </w:p>
    <w:p w14:paraId="3517A4D8" w14:textId="77777777" w:rsidR="00B72645" w:rsidRPr="000A22A1" w:rsidRDefault="00B72645" w:rsidP="00B72645">
      <w:pPr>
        <w:numPr>
          <w:ilvl w:val="0"/>
          <w:numId w:val="52"/>
        </w:numPr>
        <w:pBdr>
          <w:top w:val="none" w:sz="4" w:space="0" w:color="000000"/>
          <w:left w:val="none" w:sz="4" w:space="0" w:color="000000"/>
          <w:bottom w:val="none" w:sz="4" w:space="0" w:color="000000"/>
          <w:right w:val="none" w:sz="4" w:space="0" w:color="000000"/>
          <w:between w:val="none" w:sz="4" w:space="0" w:color="000000"/>
        </w:pBdr>
        <w:spacing w:line="259" w:lineRule="auto"/>
        <w:rPr>
          <w:rFonts w:eastAsia="Open Sans Light"/>
          <w:b/>
          <w:color w:val="FF0000"/>
        </w:rPr>
      </w:pPr>
      <w:r w:rsidRPr="000A22A1">
        <w:rPr>
          <w:rFonts w:eastAsia="Open Sans Light"/>
          <w:b/>
          <w:color w:val="FF0000"/>
          <w:u w:val="single"/>
        </w:rPr>
        <w:t>Halina Buk</w:t>
      </w:r>
      <w:r w:rsidRPr="000A22A1">
        <w:rPr>
          <w:rFonts w:eastAsia="Open Sans Light"/>
          <w:b/>
          <w:color w:val="FF0000"/>
        </w:rPr>
        <w:t xml:space="preserve">, </w:t>
      </w:r>
      <w:r w:rsidRPr="000A22A1">
        <w:rPr>
          <w:rFonts w:eastAsia="Open Sans Light"/>
          <w:b/>
          <w:i/>
          <w:color w:val="FF0000"/>
          <w:u w:val="single"/>
        </w:rPr>
        <w:t>Nowoczesne zarządzanie finansami. Planowanie i kontrola</w:t>
      </w:r>
      <w:r w:rsidRPr="000A22A1">
        <w:rPr>
          <w:rFonts w:eastAsia="Open Sans Light"/>
          <w:b/>
          <w:color w:val="FF0000"/>
        </w:rPr>
        <w:t xml:space="preserve">, C.H. Beck, Warszawa 2006, ISBN: 83-7483-134-0 </w:t>
      </w:r>
    </w:p>
    <w:p w14:paraId="671BCAE2" w14:textId="77777777" w:rsidR="00B72645" w:rsidRPr="000A22A1" w:rsidRDefault="00B72645" w:rsidP="00B72645">
      <w:pPr>
        <w:numPr>
          <w:ilvl w:val="0"/>
          <w:numId w:val="52"/>
        </w:numPr>
        <w:pBdr>
          <w:top w:val="none" w:sz="4" w:space="0" w:color="000000"/>
          <w:left w:val="none" w:sz="4" w:space="0" w:color="000000"/>
          <w:bottom w:val="none" w:sz="4" w:space="0" w:color="000000"/>
          <w:right w:val="none" w:sz="4" w:space="0" w:color="000000"/>
          <w:between w:val="none" w:sz="4" w:space="0" w:color="000000"/>
        </w:pBdr>
        <w:spacing w:line="259" w:lineRule="auto"/>
        <w:rPr>
          <w:rFonts w:eastAsia="Open Sans Light"/>
          <w:b/>
          <w:color w:val="FF0000"/>
        </w:rPr>
      </w:pPr>
      <w:r w:rsidRPr="000A22A1">
        <w:rPr>
          <w:rFonts w:eastAsia="Open Sans Light"/>
          <w:b/>
          <w:color w:val="FF0000"/>
          <w:u w:val="single"/>
        </w:rPr>
        <w:t>Maria Romanowska</w:t>
      </w:r>
      <w:r w:rsidRPr="000A22A1">
        <w:rPr>
          <w:rFonts w:eastAsia="Open Sans Light"/>
          <w:b/>
          <w:color w:val="FF0000"/>
        </w:rPr>
        <w:t xml:space="preserve">, </w:t>
      </w:r>
      <w:r w:rsidRPr="000A22A1">
        <w:rPr>
          <w:rFonts w:eastAsia="Open Sans Light"/>
          <w:b/>
          <w:color w:val="FF0000"/>
          <w:u w:val="single"/>
        </w:rPr>
        <w:t>Michał Trocki</w:t>
      </w:r>
      <w:r w:rsidRPr="000A22A1">
        <w:rPr>
          <w:rFonts w:eastAsia="Open Sans Light"/>
          <w:b/>
          <w:color w:val="FF0000"/>
        </w:rPr>
        <w:t xml:space="preserve">, </w:t>
      </w:r>
      <w:r w:rsidRPr="000A22A1">
        <w:rPr>
          <w:rFonts w:eastAsia="Open Sans Light"/>
          <w:b/>
          <w:i/>
          <w:color w:val="FF0000"/>
          <w:u w:val="single"/>
        </w:rPr>
        <w:t xml:space="preserve">Podejście procesowe w zarządzaniu. </w:t>
      </w:r>
      <w:r w:rsidRPr="000A22A1">
        <w:rPr>
          <w:rFonts w:eastAsia="Open Sans Light"/>
          <w:b/>
          <w:color w:val="FF0000"/>
        </w:rPr>
        <w:t>, Szkoła Głowna Handlowa, Warszawa 2004, ISBN: 83-7378-084-X</w:t>
      </w:r>
    </w:p>
    <w:p w14:paraId="304326D4" w14:textId="77777777" w:rsidR="00B72645" w:rsidRPr="000A22A1" w:rsidRDefault="00B72645" w:rsidP="00B72645">
      <w:pPr>
        <w:numPr>
          <w:ilvl w:val="0"/>
          <w:numId w:val="52"/>
        </w:numPr>
        <w:pBdr>
          <w:top w:val="none" w:sz="4" w:space="0" w:color="000000"/>
          <w:left w:val="none" w:sz="4" w:space="0" w:color="000000"/>
          <w:bottom w:val="none" w:sz="4" w:space="0" w:color="000000"/>
          <w:right w:val="none" w:sz="4" w:space="0" w:color="000000"/>
          <w:between w:val="none" w:sz="4" w:space="0" w:color="000000"/>
        </w:pBdr>
        <w:spacing w:line="259" w:lineRule="auto"/>
        <w:rPr>
          <w:rFonts w:eastAsia="Open Sans Light"/>
          <w:b/>
          <w:color w:val="FF0000"/>
        </w:rPr>
      </w:pPr>
      <w:r w:rsidRPr="000A22A1">
        <w:rPr>
          <w:rFonts w:eastAsia="Open Sans Light"/>
          <w:b/>
          <w:color w:val="FF0000"/>
          <w:u w:val="single"/>
        </w:rPr>
        <w:t xml:space="preserve">Marian </w:t>
      </w:r>
      <w:proofErr w:type="spellStart"/>
      <w:r w:rsidRPr="000A22A1">
        <w:rPr>
          <w:rFonts w:eastAsia="Open Sans Light"/>
          <w:b/>
          <w:color w:val="FF0000"/>
          <w:u w:val="single"/>
        </w:rPr>
        <w:t>Strużycki</w:t>
      </w:r>
      <w:proofErr w:type="spellEnd"/>
      <w:r w:rsidRPr="000A22A1">
        <w:rPr>
          <w:rFonts w:eastAsia="Open Sans Light"/>
          <w:b/>
          <w:color w:val="FF0000"/>
        </w:rPr>
        <w:t xml:space="preserve"> (red.), </w:t>
      </w:r>
      <w:r w:rsidRPr="000A22A1">
        <w:rPr>
          <w:rFonts w:eastAsia="Open Sans Light"/>
          <w:b/>
          <w:i/>
          <w:color w:val="FF0000"/>
          <w:u w:val="single"/>
        </w:rPr>
        <w:t xml:space="preserve">Zarządzanie przedsiębiorstwem. </w:t>
      </w:r>
      <w:r w:rsidRPr="000A22A1">
        <w:rPr>
          <w:rFonts w:eastAsia="Open Sans Light"/>
          <w:b/>
          <w:color w:val="FF0000"/>
        </w:rPr>
        <w:t xml:space="preserve">, </w:t>
      </w:r>
      <w:proofErr w:type="spellStart"/>
      <w:r w:rsidRPr="000A22A1">
        <w:rPr>
          <w:rFonts w:eastAsia="Open Sans Light"/>
          <w:b/>
          <w:color w:val="FF0000"/>
        </w:rPr>
        <w:t>Difin</w:t>
      </w:r>
      <w:proofErr w:type="spellEnd"/>
      <w:r w:rsidRPr="000A22A1">
        <w:rPr>
          <w:rFonts w:eastAsia="Open Sans Light"/>
          <w:b/>
          <w:color w:val="FF0000"/>
        </w:rPr>
        <w:t>, Warszawa 2004, ISBN: 83-7251-475-5</w:t>
      </w:r>
    </w:p>
    <w:p w14:paraId="1B356DFB" w14:textId="77777777" w:rsidR="00B72645" w:rsidRPr="000A22A1" w:rsidRDefault="00B72645" w:rsidP="00B72645">
      <w:pPr>
        <w:spacing w:line="23" w:lineRule="atLeast"/>
        <w:jc w:val="both"/>
        <w:rPr>
          <w:rFonts w:eastAsia="Open Sans Light"/>
        </w:rPr>
      </w:pPr>
    </w:p>
    <w:p w14:paraId="6BC8FD4A" w14:textId="77777777" w:rsidR="00B72645" w:rsidRPr="000A22A1" w:rsidRDefault="00B72645" w:rsidP="00B72645">
      <w:pPr>
        <w:spacing w:line="23" w:lineRule="atLeast"/>
        <w:jc w:val="both"/>
        <w:rPr>
          <w:rFonts w:eastAsia="Open Sans Light"/>
          <w:bCs/>
        </w:rPr>
      </w:pPr>
    </w:p>
    <w:p w14:paraId="18A9E83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Księgowania w dzienniku w czasie rzeczywistym z natychmiastowym uaktualnianiem sald na kontach.</w:t>
      </w:r>
      <w:r w:rsidRPr="000A22A1">
        <w:rPr>
          <w:rFonts w:ascii="Times New Roman" w:eastAsia="Open Sans Light" w:hAnsi="Times New Roman" w:cs="Times New Roman"/>
          <w:b/>
          <w:sz w:val="20"/>
          <w:szCs w:val="20"/>
        </w:rPr>
        <w:t xml:space="preserve">  </w:t>
      </w:r>
    </w:p>
    <w:p w14:paraId="493D26E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salda na kontach będą aktualizowane na kontach w czasie rzeczywistym bez konieczności księgowania w dzienniku?</w:t>
      </w:r>
    </w:p>
    <w:p w14:paraId="4A0AE907"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zaakceptuje proponowane rozwiązanie.</w:t>
      </w:r>
    </w:p>
    <w:p w14:paraId="1F9A7B5A" w14:textId="77777777" w:rsidR="00B72645" w:rsidRPr="000A22A1" w:rsidRDefault="00B72645" w:rsidP="00B72645">
      <w:pPr>
        <w:spacing w:line="23" w:lineRule="atLeast"/>
        <w:jc w:val="both"/>
        <w:rPr>
          <w:rFonts w:eastAsia="Open Sans Light"/>
          <w:b/>
        </w:rPr>
      </w:pPr>
    </w:p>
    <w:p w14:paraId="047ADBF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System musi umożliwiać księgowanie wielostopniowe wg. zdefiniowanego schematu (wprowadzanie danych, księgowanie wstępne, księgowanie właściwe) wraz z procesem akceptacji dla poszczególnych dokumentów, arkuszy księgowych (akceptacyjny przepływ pracy). </w:t>
      </w:r>
    </w:p>
    <w:p w14:paraId="7854D23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proces akceptacji odbywał się będzie w wykorzystaniem kontroli uprawnień?</w:t>
      </w:r>
    </w:p>
    <w:p w14:paraId="6911791F" w14:textId="77777777" w:rsidR="00B72645" w:rsidRPr="000A22A1" w:rsidRDefault="00B72645" w:rsidP="00B72645">
      <w:pPr>
        <w:jc w:val="both"/>
        <w:rPr>
          <w:rFonts w:eastAsia="Open Sans Light"/>
          <w:b/>
          <w:bCs/>
          <w:color w:val="FF0000"/>
        </w:rPr>
      </w:pPr>
      <w:r w:rsidRPr="000A22A1">
        <w:rPr>
          <w:rFonts w:eastAsia="Open Sans Light"/>
          <w:b/>
          <w:bCs/>
          <w:color w:val="FF0000"/>
        </w:rPr>
        <w:t xml:space="preserve">Zamawiający wymaga </w:t>
      </w:r>
      <w:r w:rsidRPr="000A22A1">
        <w:rPr>
          <w:rFonts w:eastAsia="Open Sans Light"/>
          <w:b/>
          <w:color w:val="FF0000"/>
        </w:rPr>
        <w:t>aby system realizował daną funkcjonalność, nie stawia wymogu stosowania konkretnego rozwiązania technicznego, jednocześnie wymaga aby na każdym etapie istniała możliwość “odrzucenia/cofnięcia” do poprzedniego etapu lub “zaakceptowanie/przekazanie” do kolejnego etapu.</w:t>
      </w:r>
    </w:p>
    <w:p w14:paraId="5E607EE4" w14:textId="77777777" w:rsidR="00B72645" w:rsidRPr="000A22A1" w:rsidRDefault="00B72645" w:rsidP="00B72645">
      <w:pPr>
        <w:jc w:val="both"/>
        <w:rPr>
          <w:rFonts w:eastAsia="Open Sans Light"/>
          <w:bCs/>
        </w:rPr>
      </w:pPr>
    </w:p>
    <w:p w14:paraId="36F0C87F"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udokumentowania algorytmów dekretów automatycznych w tym algorytmów archiwalnych. Dokumentowanie na drodze raportu wywoływanego na żądanie spełnia ten wymóg. </w:t>
      </w:r>
    </w:p>
    <w:p w14:paraId="4E48778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przechowywał będzie informacje o schematach księgowania dekretów automatycznych? Prosimy również o potwierdzenie że raport może odnosić się do okresu obrachunkowego, ponieważ dla każdego z nich mogą byś definiowane odrębnie.</w:t>
      </w:r>
    </w:p>
    <w:p w14:paraId="4D1EED4E" w14:textId="77777777" w:rsidR="00B72645" w:rsidRPr="000A22A1" w:rsidRDefault="00B72645" w:rsidP="00B72645">
      <w:pPr>
        <w:jc w:val="both"/>
        <w:rPr>
          <w:rFonts w:eastAsia="Open Sans Light"/>
          <w:bCs/>
        </w:rPr>
      </w:pPr>
      <w:r w:rsidRPr="000A22A1">
        <w:rPr>
          <w:rFonts w:eastAsia="Open Sans Light"/>
          <w:b/>
          <w:bCs/>
          <w:color w:val="FF0000"/>
        </w:rPr>
        <w:lastRenderedPageBreak/>
        <w:t>Zamawiający wymaga aby możliwe było określenie jakie w przeszłości istniały algorytmy dekretów automatycznych, jak działały oraz w jakim okresie obowiązywały (może być w formie raportu).</w:t>
      </w:r>
    </w:p>
    <w:p w14:paraId="3682B310" w14:textId="77777777" w:rsidR="00B72645" w:rsidRPr="000A22A1" w:rsidRDefault="00B72645" w:rsidP="00B72645">
      <w:pPr>
        <w:jc w:val="both"/>
        <w:rPr>
          <w:rFonts w:eastAsia="Open Sans Light"/>
          <w:bCs/>
        </w:rPr>
      </w:pPr>
    </w:p>
    <w:p w14:paraId="4F1C2B9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wykonywania raportów i sprawozdań przed ostatecznym zatwierdzeniem dekretów z symulacją efektów księgowania. </w:t>
      </w:r>
    </w:p>
    <w:p w14:paraId="06C1950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umożliwi wykonywanie raportów i sprawozdań dla dokumentów bieżących (w buforze) i zaksięgowanych ostatecznie w dzienniku?</w:t>
      </w:r>
    </w:p>
    <w:p w14:paraId="4B7EFE77" w14:textId="77777777" w:rsidR="00B72645" w:rsidRPr="000A22A1" w:rsidRDefault="00B72645" w:rsidP="00B72645">
      <w:pPr>
        <w:spacing w:line="23" w:lineRule="atLeast"/>
        <w:jc w:val="both"/>
        <w:rPr>
          <w:rFonts w:eastAsia="Open Sans Light"/>
          <w:bCs/>
        </w:rPr>
      </w:pPr>
      <w:r w:rsidRPr="000A22A1">
        <w:rPr>
          <w:rFonts w:eastAsia="Open Sans Light"/>
          <w:b/>
          <w:bCs/>
          <w:color w:val="FF0000"/>
        </w:rPr>
        <w:t>Zamawiający uzna wymóg za spełniony jeśli system umożliwi wykonywanie raportów i sprawozdań dla dokumentów bieżących (w buforze) i zaksięgowanych ostatecznie w dzienniku.</w:t>
      </w:r>
    </w:p>
    <w:p w14:paraId="61F4FBA9" w14:textId="77777777" w:rsidR="00B72645" w:rsidRPr="000A22A1" w:rsidRDefault="00B72645" w:rsidP="00B72645">
      <w:pPr>
        <w:spacing w:line="23" w:lineRule="atLeast"/>
        <w:jc w:val="both"/>
        <w:rPr>
          <w:rFonts w:eastAsia="Open Sans Light"/>
          <w:bCs/>
        </w:rPr>
      </w:pPr>
    </w:p>
    <w:p w14:paraId="0E6779D5"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32B9A86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importu księgowań z systemów zewnętrznych poprzez mechanizmy SQL, ETL, SOAP/REST, plików XML (przynajmniej jeden ze wskazanych) poprzez gotowe mechanizmy (w ustalonym formacie) niewymagające programowania. </w:t>
      </w:r>
    </w:p>
    <w:p w14:paraId="177DA6C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wymóg za spełniony jeśli system posiadał będzie wbudowane mechanizmu importu danych w określonych szablonach (przynajmniej w jednym ze wskazanych przez Zamawiającego  formacie)?</w:t>
      </w:r>
    </w:p>
    <w:p w14:paraId="4A74A8DD" w14:textId="77777777" w:rsidR="00B72645" w:rsidRPr="000A22A1" w:rsidRDefault="00B72645" w:rsidP="00B72645">
      <w:pPr>
        <w:jc w:val="both"/>
        <w:rPr>
          <w:rFonts w:eastAsia="Open Sans Light"/>
          <w:bCs/>
        </w:rPr>
      </w:pPr>
      <w:r w:rsidRPr="000A22A1">
        <w:rPr>
          <w:rFonts w:eastAsia="Open Sans Light"/>
          <w:b/>
          <w:bCs/>
          <w:color w:val="FF0000"/>
        </w:rPr>
        <w:t>Zamawiający uzna wymóg za spełniony jeśli system posiadał będzie wbudowane mechanizmy importu danych w określonych szablonach (przynajmniej w jednym ze wskazanych przez Zamawiającego  formacie).</w:t>
      </w:r>
    </w:p>
    <w:p w14:paraId="787F0E6F" w14:textId="77777777" w:rsidR="00B72645" w:rsidRPr="000A22A1" w:rsidRDefault="00B72645" w:rsidP="00B72645">
      <w:pPr>
        <w:jc w:val="both"/>
        <w:rPr>
          <w:rFonts w:eastAsia="Open Sans Light"/>
          <w:bCs/>
        </w:rPr>
      </w:pPr>
    </w:p>
    <w:p w14:paraId="3D59A49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grupowania not odsetkowych. </w:t>
      </w:r>
    </w:p>
    <w:p w14:paraId="330C473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umożliwili podczas tworzenia i grupowania not odsetkowych według statusu uregulowane nieuregulowane, wybranych kont księgowych, rodzajów należności, kwot rozrachunków i kwot odsetek?</w:t>
      </w:r>
    </w:p>
    <w:p w14:paraId="7913F2D2" w14:textId="77777777" w:rsidR="00B72645" w:rsidRPr="000A22A1" w:rsidRDefault="00B72645" w:rsidP="00B72645">
      <w:pPr>
        <w:jc w:val="both"/>
        <w:rPr>
          <w:rFonts w:eastAsia="Open Sans Light"/>
          <w:b/>
        </w:rPr>
      </w:pPr>
      <w:r w:rsidRPr="000A22A1">
        <w:rPr>
          <w:rFonts w:eastAsia="Open Sans Light"/>
          <w:b/>
          <w:color w:val="FF0000"/>
        </w:rPr>
        <w:t>Zamawiający uzna za spełniony warunek jeśli system posiadał będzie zaproponowaną funkcjonalność.</w:t>
      </w:r>
    </w:p>
    <w:p w14:paraId="0D576232" w14:textId="77777777" w:rsidR="00B72645" w:rsidRPr="000A22A1" w:rsidRDefault="00B72645" w:rsidP="00B72645">
      <w:pPr>
        <w:jc w:val="both"/>
        <w:rPr>
          <w:rFonts w:eastAsia="Open Sans Light"/>
          <w:b/>
        </w:rPr>
      </w:pPr>
    </w:p>
    <w:p w14:paraId="6C5ECE0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Generowanie propozycji płatności na podstawie listy zobowiązań (niezależnie od źródła i typu zobowiązania, np. ujemnych należności, nadpłat) z możliwością swobodnego wyboru transakcji do płatności, na podstawie: priorytetu, daty transakcji, daty zobowiązania/terminu płatności, kwoty zobowiązania, kontrahencie albo ich grupie, maksymalnej sumy płatności. </w:t>
      </w:r>
    </w:p>
    <w:p w14:paraId="0C13201D"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umożliwi tworzenie przelewów na postawie planu płatności, który będzie agregował podstawowe informacje o rozrachunku w tym: symbol rozrachunku, konto księgowe, kwota zobowiązania, termin płatności, grupa kontrahentów, łączna suma zobowiązań do zapłaty dla danego kontrahenta?</w:t>
      </w:r>
    </w:p>
    <w:p w14:paraId="54C3C14A" w14:textId="77777777" w:rsidR="00B72645" w:rsidRPr="000A22A1" w:rsidRDefault="00B72645" w:rsidP="00B72645">
      <w:pPr>
        <w:jc w:val="both"/>
        <w:rPr>
          <w:rFonts w:eastAsia="Open Sans Light"/>
          <w:bCs/>
        </w:rPr>
      </w:pPr>
      <w:r w:rsidRPr="000A22A1">
        <w:rPr>
          <w:rFonts w:eastAsia="Open Sans Light"/>
          <w:b/>
          <w:color w:val="FF0000"/>
        </w:rPr>
        <w:t>Zamawiający uzna za spełniony warunek jeśli system posiadał będzie zaproponowaną funkcjonalność.</w:t>
      </w:r>
    </w:p>
    <w:p w14:paraId="74DB1C08" w14:textId="77777777" w:rsidR="00B72645" w:rsidRPr="000A22A1" w:rsidRDefault="00B72645" w:rsidP="00B72645">
      <w:pPr>
        <w:jc w:val="both"/>
        <w:rPr>
          <w:rFonts w:eastAsia="Open Sans Light"/>
          <w:bCs/>
        </w:rPr>
      </w:pPr>
    </w:p>
    <w:p w14:paraId="14CF4B2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automatycznego generowania przelewów do dostawców z określonym typem płatności, jako przelew  </w:t>
      </w:r>
    </w:p>
    <w:p w14:paraId="6F83E95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automatycznie tworzył będzie przy fakturze zakupu propozycję przelewu dla sposobu płatności przelew?</w:t>
      </w:r>
    </w:p>
    <w:p w14:paraId="329ABED0" w14:textId="77777777" w:rsidR="00B72645" w:rsidRPr="000A22A1" w:rsidRDefault="00B72645" w:rsidP="00B72645">
      <w:pPr>
        <w:jc w:val="both"/>
        <w:rPr>
          <w:rFonts w:eastAsia="Open Sans Light"/>
          <w:bCs/>
        </w:rPr>
      </w:pPr>
      <w:r w:rsidRPr="000A22A1">
        <w:rPr>
          <w:rFonts w:eastAsia="Open Sans Light"/>
          <w:b/>
          <w:color w:val="FF0000"/>
        </w:rPr>
        <w:t>Zamawiający uzna za spełniony warunek jeśli system posiadał będzie zaproponowaną funkcjonalność.</w:t>
      </w:r>
    </w:p>
    <w:p w14:paraId="75970B19" w14:textId="77777777" w:rsidR="00B72645" w:rsidRPr="000A22A1" w:rsidRDefault="00B72645" w:rsidP="00B72645">
      <w:pPr>
        <w:jc w:val="both"/>
        <w:rPr>
          <w:rFonts w:eastAsia="Open Sans Light"/>
          <w:bCs/>
        </w:rPr>
      </w:pPr>
    </w:p>
    <w:p w14:paraId="3E91C09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automatycznego generowania przelewów na podstawie propozycji płatności. Realizacja procesu elektronicznego zatwierdzania propozycji płatności wg. ustalonego schematu zatwierdzania. </w:t>
      </w:r>
    </w:p>
    <w:p w14:paraId="7896E45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Czy Zamawiający uzna wymóg za spełniony jeśli realizacja elektronicznego procesu zatwierdzania będzie odbywać się w elektronicznym obiegu dokumentów, a do płatności widoczne będą jedynie dokumenty, które przeszły cały schemat obiegu?</w:t>
      </w:r>
    </w:p>
    <w:p w14:paraId="4FC26B8B" w14:textId="77777777" w:rsidR="00B72645" w:rsidRPr="000A22A1" w:rsidRDefault="00B72645" w:rsidP="00B72645">
      <w:pPr>
        <w:jc w:val="both"/>
        <w:rPr>
          <w:rFonts w:eastAsia="Open Sans Light"/>
          <w:bCs/>
        </w:rPr>
      </w:pPr>
      <w:r w:rsidRPr="000A22A1">
        <w:rPr>
          <w:rFonts w:eastAsia="Open Sans Light"/>
          <w:b/>
          <w:color w:val="FF0000"/>
        </w:rPr>
        <w:t>Zamawiający uzna za spełniony warunek jeśli system posiadał będzie zaproponowaną funkcjonalność.</w:t>
      </w:r>
    </w:p>
    <w:p w14:paraId="70A4853D" w14:textId="77777777" w:rsidR="00B72645" w:rsidRPr="000A22A1" w:rsidRDefault="00B72645" w:rsidP="00B72645">
      <w:pPr>
        <w:jc w:val="both"/>
        <w:rPr>
          <w:rFonts w:eastAsia="Open Sans Light"/>
          <w:bCs/>
        </w:rPr>
      </w:pPr>
    </w:p>
    <w:p w14:paraId="72987BE1"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Elektroniczne podpisywanie plików płatności kwalifikowanym podpisem elektronicznym w ramach procesu zatwierdzania płatności.  </w:t>
      </w:r>
    </w:p>
    <w:p w14:paraId="5ED5575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wymaganie będzie spełnione, gdy podpisywanie płatności podpisem elektroniczny odbywać się będzie w systemie bankowym?</w:t>
      </w:r>
    </w:p>
    <w:p w14:paraId="39851833" w14:textId="77777777" w:rsidR="00B72645" w:rsidRPr="000A22A1" w:rsidRDefault="00B72645" w:rsidP="00B72645">
      <w:pPr>
        <w:jc w:val="both"/>
        <w:rPr>
          <w:rFonts w:eastAsia="Open Sans Light"/>
          <w:bCs/>
        </w:rPr>
      </w:pPr>
      <w:r w:rsidRPr="000A22A1">
        <w:rPr>
          <w:rFonts w:eastAsia="Open Sans Light"/>
          <w:b/>
          <w:bCs/>
          <w:color w:val="FF0000"/>
        </w:rPr>
        <w:t>Zamawiający uzna warunek za spełniony, o ile funkcjonalność nie będzie obowiązkowa przepisami prawa w momencie odbioru.</w:t>
      </w:r>
    </w:p>
    <w:p w14:paraId="41FE23B6" w14:textId="77777777" w:rsidR="00B72645" w:rsidRPr="000A22A1" w:rsidRDefault="00B72645" w:rsidP="00B72645">
      <w:pPr>
        <w:jc w:val="both"/>
        <w:rPr>
          <w:rFonts w:eastAsia="Open Sans Light"/>
          <w:bCs/>
        </w:rPr>
      </w:pPr>
    </w:p>
    <w:p w14:paraId="4DACC60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blokady (czasowego zamknięcia) i trwałego zamykania okresów rozrachunkowych </w:t>
      </w:r>
    </w:p>
    <w:p w14:paraId="7835A3E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umożliwili blokowanie okresów rozrachunkowych, na podstawie zamykania okresów podatkowych?</w:t>
      </w:r>
    </w:p>
    <w:p w14:paraId="3CDDB8F3" w14:textId="77777777" w:rsidR="00B72645" w:rsidRPr="000A22A1" w:rsidRDefault="00B72645" w:rsidP="00B72645">
      <w:pPr>
        <w:jc w:val="both"/>
        <w:rPr>
          <w:rFonts w:eastAsia="Open Sans Light"/>
          <w:bCs/>
        </w:rPr>
      </w:pPr>
      <w:r w:rsidRPr="000A22A1">
        <w:rPr>
          <w:rFonts w:eastAsia="Open Sans Light"/>
          <w:b/>
          <w:bCs/>
          <w:color w:val="FF0000"/>
        </w:rPr>
        <w:t>Zamawiający uzna warunek za spełniony jeśli system umożliwili blokowanie okresów rozrachunkowych, na podstawie zamykania okresów podatkowych.</w:t>
      </w:r>
    </w:p>
    <w:p w14:paraId="210D08A3" w14:textId="77777777" w:rsidR="00B72645" w:rsidRPr="000A22A1" w:rsidRDefault="00B72645" w:rsidP="00B72645">
      <w:pPr>
        <w:jc w:val="both"/>
        <w:rPr>
          <w:rFonts w:eastAsia="Open Sans Light"/>
          <w:bCs/>
        </w:rPr>
      </w:pPr>
    </w:p>
    <w:p w14:paraId="0C111E3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ręcznego uzupełnienie i modyfikacji rejestrów VAT zakupu i sprzedaży, wraz z aktualizacją deklaracji VAT.  </w:t>
      </w:r>
    </w:p>
    <w:p w14:paraId="07C03AD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tworzył będzie automatycznie rejestr VAT na podstawie wprowadzonych dokumentów, zapewniając tym samym  pełną zgodność bieżącej ewidencji w rejestrze VAT?</w:t>
      </w:r>
    </w:p>
    <w:p w14:paraId="749EC377" w14:textId="77777777" w:rsidR="00B72645" w:rsidRPr="000A22A1" w:rsidRDefault="00B72645" w:rsidP="00B72645">
      <w:pPr>
        <w:jc w:val="both"/>
        <w:rPr>
          <w:rFonts w:eastAsia="Open Sans Light"/>
          <w:bCs/>
        </w:rPr>
      </w:pPr>
      <w:r w:rsidRPr="000A22A1">
        <w:rPr>
          <w:rFonts w:eastAsia="Open Sans Light"/>
          <w:b/>
          <w:bCs/>
          <w:color w:val="FF0000"/>
        </w:rPr>
        <w:t>Zamawiający wymaga oprócz automatycznego prowadzenia przez system rejestru VAT możliwość jego ręcznej korekty.</w:t>
      </w:r>
    </w:p>
    <w:p w14:paraId="09BD9941" w14:textId="77777777" w:rsidR="00B72645" w:rsidRPr="000A22A1" w:rsidRDefault="00B72645" w:rsidP="00B72645">
      <w:pPr>
        <w:jc w:val="both"/>
        <w:rPr>
          <w:rFonts w:eastAsia="Open Sans Light"/>
          <w:bCs/>
        </w:rPr>
      </w:pPr>
    </w:p>
    <w:p w14:paraId="49AD112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przeglądania i wykonania operacji rozliczeń rozrachunków z odbiorcami, dostawcami, pracownikami, bankami, urzędem skarbowym, urzędem celnym, </w:t>
      </w:r>
      <w:proofErr w:type="spellStart"/>
      <w:r w:rsidRPr="000A22A1">
        <w:rPr>
          <w:rFonts w:ascii="Times New Roman" w:eastAsia="Open Sans Light" w:hAnsi="Times New Roman" w:cs="Times New Roman"/>
          <w:b/>
          <w:i/>
          <w:iCs/>
          <w:sz w:val="20"/>
          <w:szCs w:val="20"/>
        </w:rPr>
        <w:t>ZUSem</w:t>
      </w:r>
      <w:proofErr w:type="spellEnd"/>
      <w:r w:rsidRPr="000A22A1">
        <w:rPr>
          <w:rFonts w:ascii="Times New Roman" w:eastAsia="Open Sans Light" w:hAnsi="Times New Roman" w:cs="Times New Roman"/>
          <w:b/>
          <w:i/>
          <w:iCs/>
          <w:sz w:val="20"/>
          <w:szCs w:val="20"/>
        </w:rPr>
        <w:t xml:space="preserve">, bez konieczności zaewidencjonowania dekretu w Księdze Głównej. </w:t>
      </w:r>
    </w:p>
    <w:p w14:paraId="0F78DEE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funkcjonalność za spełnioną jeśli system umożliwi automatyczne rozliczanie rozrachunków na podstawie zapisów księgowych, bez potrzeby ingerencji użytkownika w rozliczenie?</w:t>
      </w:r>
    </w:p>
    <w:p w14:paraId="2B0B87C1"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zaakceptuje proponowane rozwiązanie.</w:t>
      </w:r>
    </w:p>
    <w:p w14:paraId="7463B00E" w14:textId="77777777" w:rsidR="00B72645" w:rsidRPr="000A22A1" w:rsidRDefault="00B72645" w:rsidP="00B72645">
      <w:pPr>
        <w:jc w:val="both"/>
        <w:rPr>
          <w:rFonts w:eastAsia="Open Sans Light"/>
          <w:bCs/>
        </w:rPr>
      </w:pPr>
    </w:p>
    <w:p w14:paraId="2F660B1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automatycznego rozliczania rozrachunków wg. zdefiniowanych algorytmów, co najmniej wg. zgodności identyfikatora dokumentu, kwoty rozliczeń, daty należności. </w:t>
      </w:r>
    </w:p>
    <w:p w14:paraId="78C42A8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funkcjonalność za spełnioną jeśli system umożliwi automatyczne rozliczanie rozrachunków na podstawie zapisów księgowych, bez potrzeby ingerencji użytkownika w rozliczenie?</w:t>
      </w:r>
    </w:p>
    <w:p w14:paraId="18A0473A" w14:textId="77777777" w:rsidR="00B72645" w:rsidRPr="000A22A1" w:rsidRDefault="00B72645" w:rsidP="00B72645">
      <w:pPr>
        <w:jc w:val="both"/>
        <w:rPr>
          <w:rFonts w:eastAsia="Open Sans Light"/>
          <w:bCs/>
        </w:rPr>
      </w:pPr>
      <w:r w:rsidRPr="000A22A1">
        <w:rPr>
          <w:rFonts w:eastAsia="Open Sans Light"/>
          <w:b/>
          <w:bCs/>
          <w:color w:val="FF0000"/>
        </w:rPr>
        <w:t>Zgodnie z SIWZ.</w:t>
      </w:r>
    </w:p>
    <w:p w14:paraId="57D928F4" w14:textId="77777777" w:rsidR="00B72645" w:rsidRPr="000A22A1" w:rsidRDefault="00B72645" w:rsidP="00B72645">
      <w:pPr>
        <w:jc w:val="both"/>
        <w:rPr>
          <w:rFonts w:eastAsia="Open Sans Light"/>
          <w:bCs/>
        </w:rPr>
      </w:pPr>
    </w:p>
    <w:p w14:paraId="4104EAE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Wbudowany mechanizm automatycznego rozliczanie pozycji rozrachunkowych na podstawie zdefiniowanej strategii rozliczeń (np. od najstarszego, po zgodnym numerze dokumentu, po zgodnym kontrahencie, itp.). </w:t>
      </w:r>
    </w:p>
    <w:p w14:paraId="74B4D76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funkcjonalność za spełnioną jeśli system umożliwi automatyczne rozliczanie rozrachunków na podstawie zapisów księgowych, bez potrzeby ingerencji użytkownika w rozliczenie?</w:t>
      </w:r>
    </w:p>
    <w:p w14:paraId="58B8F77D" w14:textId="77777777" w:rsidR="00B72645" w:rsidRPr="000A22A1" w:rsidRDefault="00B72645" w:rsidP="00B72645">
      <w:pPr>
        <w:jc w:val="both"/>
        <w:rPr>
          <w:rFonts w:eastAsia="Open Sans Light"/>
          <w:bCs/>
        </w:rPr>
      </w:pPr>
      <w:r w:rsidRPr="000A22A1">
        <w:rPr>
          <w:rFonts w:eastAsia="Open Sans Light"/>
          <w:b/>
          <w:bCs/>
          <w:color w:val="FF0000"/>
        </w:rPr>
        <w:t>Zgodnie z SIWZ.</w:t>
      </w:r>
    </w:p>
    <w:p w14:paraId="4AFB6B86" w14:textId="77777777" w:rsidR="00B72645" w:rsidRPr="000A22A1" w:rsidRDefault="00B72645" w:rsidP="00B72645">
      <w:pPr>
        <w:jc w:val="both"/>
        <w:rPr>
          <w:rFonts w:eastAsia="Open Sans Light"/>
          <w:bCs/>
        </w:rPr>
      </w:pPr>
    </w:p>
    <w:p w14:paraId="2A58C9D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i/>
          <w:iCs/>
          <w:sz w:val="20"/>
          <w:szCs w:val="20"/>
        </w:rPr>
      </w:pPr>
      <w:r w:rsidRPr="000A22A1">
        <w:rPr>
          <w:rFonts w:ascii="Times New Roman" w:eastAsia="Open Sans Light" w:hAnsi="Times New Roman" w:cs="Times New Roman"/>
          <w:b/>
          <w:sz w:val="20"/>
          <w:szCs w:val="20"/>
        </w:rPr>
        <w:lastRenderedPageBreak/>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Prowadzenie rozrachunków na podstawie zatwierdzonych dokumentów bez wymogu ich zaksięgowania na kontach.</w:t>
      </w:r>
      <w:r w:rsidRPr="000A22A1">
        <w:rPr>
          <w:rFonts w:ascii="Times New Roman" w:eastAsia="Open Sans Light" w:hAnsi="Times New Roman" w:cs="Times New Roman"/>
          <w:bCs/>
          <w:i/>
          <w:iCs/>
          <w:sz w:val="20"/>
          <w:szCs w:val="20"/>
        </w:rPr>
        <w:t xml:space="preserve">  </w:t>
      </w:r>
    </w:p>
    <w:p w14:paraId="2B445F5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funkcjonalność za spełnioną jeśli system umożliwi automatyczne rozliczanie rozrachunków na podstawie zapisów księgowych, bez potrzeby ingerencji użytkownika w rozliczenie?</w:t>
      </w:r>
    </w:p>
    <w:p w14:paraId="7909D6A7" w14:textId="77777777" w:rsidR="00B72645" w:rsidRPr="000A22A1" w:rsidRDefault="00B72645" w:rsidP="00B72645">
      <w:pPr>
        <w:jc w:val="both"/>
        <w:rPr>
          <w:rFonts w:eastAsia="Open Sans Light"/>
          <w:bCs/>
        </w:rPr>
      </w:pPr>
      <w:r w:rsidRPr="000A22A1">
        <w:rPr>
          <w:rFonts w:eastAsia="Open Sans Light"/>
          <w:b/>
          <w:bCs/>
          <w:color w:val="FF0000"/>
        </w:rPr>
        <w:t>Zgodnie z SIWZ.</w:t>
      </w:r>
    </w:p>
    <w:p w14:paraId="097CCD44" w14:textId="77777777" w:rsidR="00B72645" w:rsidRPr="000A22A1" w:rsidRDefault="00B72645" w:rsidP="00B72645">
      <w:pPr>
        <w:jc w:val="both"/>
        <w:rPr>
          <w:rFonts w:eastAsia="Open Sans Light"/>
          <w:bCs/>
        </w:rPr>
      </w:pPr>
    </w:p>
    <w:p w14:paraId="13DB624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Prowadzenie rozrachunków, w sposób ciągły (wieloletni), nie wymagający przeniesienia BZ na BO  </w:t>
      </w:r>
    </w:p>
    <w:p w14:paraId="6255F69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rozrachunki prowadzone będą zgodnie ze stanem kont księgowych w danym roku, a BO kont rozrachunkowych będzie aktualizowało się automatycznie bez potrzeby interakcji ze strony użytkownika?</w:t>
      </w:r>
    </w:p>
    <w:p w14:paraId="16E1CC8F" w14:textId="77777777" w:rsidR="00B72645" w:rsidRPr="000A22A1" w:rsidRDefault="00B72645" w:rsidP="00B72645">
      <w:pPr>
        <w:jc w:val="both"/>
        <w:rPr>
          <w:rFonts w:eastAsia="Open Sans Light"/>
          <w:b/>
        </w:rPr>
      </w:pPr>
      <w:r w:rsidRPr="000A22A1">
        <w:rPr>
          <w:rFonts w:eastAsia="Open Sans Light"/>
          <w:b/>
          <w:bCs/>
          <w:color w:val="FF0000"/>
        </w:rPr>
        <w:t>Zamawiający uzna warunek za spełniony.</w:t>
      </w:r>
    </w:p>
    <w:p w14:paraId="6F714B49" w14:textId="77777777" w:rsidR="00B72645" w:rsidRPr="000A22A1" w:rsidRDefault="00B72645" w:rsidP="00B72645">
      <w:pPr>
        <w:jc w:val="both"/>
        <w:rPr>
          <w:rFonts w:eastAsia="Open Sans Light"/>
          <w:b/>
        </w:rPr>
      </w:pPr>
    </w:p>
    <w:p w14:paraId="68621858"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wykonywania zestawień i raportów z kont księgowych i dzienników dla uprzednio zdefiniowanej grupy kont i/lub komórek organizacyjnych (MPK), grupy te muszą być edytowalne przez użytkowników.  </w:t>
      </w:r>
    </w:p>
    <w:p w14:paraId="164CC64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podczas generowania raportów będzie umożliwiał zapisywanie filtrów z określoną listą kont księgowych, a następnie umożliwiał ponownie wykorzystanie?</w:t>
      </w:r>
    </w:p>
    <w:p w14:paraId="1A606C1D" w14:textId="77777777" w:rsidR="00B72645" w:rsidRPr="000A22A1" w:rsidRDefault="00B72645" w:rsidP="00B72645">
      <w:pPr>
        <w:jc w:val="both"/>
        <w:rPr>
          <w:rFonts w:eastAsia="Open Sans Light"/>
          <w:bCs/>
        </w:rPr>
      </w:pPr>
      <w:r w:rsidRPr="000A22A1">
        <w:rPr>
          <w:rFonts w:eastAsia="Open Sans Light"/>
          <w:b/>
          <w:bCs/>
          <w:color w:val="FF0000"/>
        </w:rPr>
        <w:t>Zamawiający wymaga spełnienia opisanej w SIWZ funkcjonalności, nie stawia wymogów co do technicznego sposobu realizacji poszczególnych funkcjonalności.</w:t>
      </w:r>
    </w:p>
    <w:p w14:paraId="00205CD8" w14:textId="77777777" w:rsidR="00B72645" w:rsidRPr="000A22A1" w:rsidRDefault="00B72645" w:rsidP="00B72645">
      <w:pPr>
        <w:jc w:val="both"/>
        <w:rPr>
          <w:rFonts w:eastAsia="Open Sans Light"/>
          <w:bCs/>
        </w:rPr>
      </w:pPr>
    </w:p>
    <w:p w14:paraId="749688C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automatycznego przypisania skojarzeń konta księgowego do pozycji sprawozdania do kont analitycznych i/lub kont syntetycznych  </w:t>
      </w:r>
    </w:p>
    <w:p w14:paraId="4E0B4BD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określenie w jaki sposób powinno odbywać się automatyczne skojarzenie konta księgowych do pozycji sprawozdań.</w:t>
      </w:r>
    </w:p>
    <w:p w14:paraId="2269227E" w14:textId="77777777" w:rsidR="00B72645" w:rsidRPr="000A22A1" w:rsidRDefault="00B72645" w:rsidP="00B72645">
      <w:pPr>
        <w:spacing w:line="23" w:lineRule="atLeast"/>
        <w:jc w:val="both"/>
        <w:rPr>
          <w:rFonts w:eastAsia="Open Sans Light"/>
          <w:b/>
          <w:color w:val="FF0000"/>
        </w:rPr>
      </w:pPr>
      <w:r w:rsidRPr="000A22A1">
        <w:rPr>
          <w:rFonts w:eastAsia="Open Sans Light"/>
          <w:b/>
          <w:color w:val="FF0000"/>
        </w:rPr>
        <w:t>W pozycji planu kont syntetycznego i analitycznego jeżeli dokument księgowy zaczytuje plan kont do dekretacji, jeżeli nie wczytuje do dekretacji plan kont tylko jest automat księgowy wpisywany przy dekretowaniu dokumentu to wtedy powinno być automatyczne skojarzenie z dokumentów księgowych ( schematów dekretacji ).</w:t>
      </w:r>
    </w:p>
    <w:p w14:paraId="365CF5C5" w14:textId="77777777" w:rsidR="00B72645" w:rsidRPr="000A22A1" w:rsidRDefault="00B72645" w:rsidP="00B72645">
      <w:pPr>
        <w:spacing w:line="23" w:lineRule="atLeast"/>
        <w:jc w:val="both"/>
        <w:rPr>
          <w:rFonts w:eastAsia="Open Sans Light"/>
          <w:b/>
        </w:rPr>
      </w:pPr>
    </w:p>
    <w:p w14:paraId="274D50A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definiowania komórek kosztowych (MPK) z poziomu struktury organizacyjnej  </w:t>
      </w:r>
    </w:p>
    <w:p w14:paraId="5C1CA29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Zgodnie z przyjętą praktyką biznesową proces definiowania struktury organizacyjnej jest tworzony w dziale kadrowym, gdzie na tym poziomie decyzyjności często nie występuje wiedza dotycząca definiowania komórek kosztowych, a także komórki kosztowe nie  muszą odzwierciedlać bezpośrednio komórek kosztowych. W związku z powyższym czasy zamawiają uzna funkcjonalność za spełnioną jeśli słownik MPK tworzony będzie po stronie działu księgowości z możliwością powiązania ze strukturą organizacyjną. Alternatywnie prosimy o rezygnację z wymogu, ponieważ nie przynosi żadnych wymiernych korzyści Zamawiającemu, natomiast poprzez swoją unikalność w istotny sposób ogranicza konkurencję.</w:t>
      </w:r>
    </w:p>
    <w:p w14:paraId="5197297D" w14:textId="77777777" w:rsidR="00B72645" w:rsidRPr="000A22A1" w:rsidRDefault="00B72645" w:rsidP="00B72645">
      <w:pPr>
        <w:spacing w:line="235" w:lineRule="atLeast"/>
        <w:rPr>
          <w:rFonts w:eastAsia="Open Sans Light"/>
        </w:rPr>
      </w:pPr>
      <w:r w:rsidRPr="000A22A1">
        <w:rPr>
          <w:rFonts w:eastAsia="Open Sans Light"/>
          <w:b/>
          <w:color w:val="FF0000"/>
        </w:rPr>
        <w:t>Zgodnie z SIWZ.</w:t>
      </w:r>
    </w:p>
    <w:p w14:paraId="2F1F930D" w14:textId="77777777" w:rsidR="00B72645" w:rsidRPr="000A22A1" w:rsidRDefault="00B72645" w:rsidP="00B72645">
      <w:pPr>
        <w:jc w:val="both"/>
        <w:rPr>
          <w:rFonts w:eastAsia="Open Sans Light"/>
          <w:bCs/>
        </w:rPr>
      </w:pPr>
    </w:p>
    <w:p w14:paraId="6959301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Automatyczna dekretacja wyciągów bankowych na podstawie schematów dekretacji</w:t>
      </w:r>
      <w:r w:rsidRPr="000A22A1">
        <w:rPr>
          <w:rFonts w:ascii="Times New Roman" w:eastAsia="Open Sans Light" w:hAnsi="Times New Roman" w:cs="Times New Roman"/>
          <w:b/>
          <w:sz w:val="20"/>
          <w:szCs w:val="20"/>
        </w:rPr>
        <w:t xml:space="preserve">  </w:t>
      </w:r>
    </w:p>
    <w:p w14:paraId="1D97B2F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automatycznie rozksięgowywał będzie wyciągi bankowe na podstawie opisów przelewów?</w:t>
      </w:r>
    </w:p>
    <w:p w14:paraId="5FB851F7" w14:textId="77777777" w:rsidR="00B72645" w:rsidRPr="000A22A1" w:rsidRDefault="00B72645" w:rsidP="00B72645">
      <w:pPr>
        <w:spacing w:line="23" w:lineRule="atLeast"/>
        <w:jc w:val="both"/>
        <w:rPr>
          <w:rFonts w:eastAsia="Open Sans Light"/>
        </w:rPr>
      </w:pPr>
      <w:r w:rsidRPr="000A22A1">
        <w:rPr>
          <w:rFonts w:eastAsia="Open Sans Light"/>
          <w:b/>
          <w:bCs/>
          <w:color w:val="FF0000"/>
        </w:rPr>
        <w:t xml:space="preserve">Zamawiający nie uzna warunku za spełnionego jeśli będzie to jedyny parametr umożliwiający rozksięgowanie wyciągu, kontrahent nie zawsze będzie stosował dokładnie taką nazwę jakiej oczekiwał </w:t>
      </w:r>
      <w:r w:rsidRPr="000A22A1">
        <w:rPr>
          <w:rFonts w:eastAsia="Open Sans Light"/>
          <w:b/>
          <w:bCs/>
          <w:color w:val="FF0000"/>
        </w:rPr>
        <w:lastRenderedPageBreak/>
        <w:t>będzie system, muszą istnieć inne atrybuty według których księgowany będzie wyciąg bankowy (np. nr rachunku kontrahenta).</w:t>
      </w:r>
    </w:p>
    <w:p w14:paraId="3D2D5416" w14:textId="77777777" w:rsidR="00B72645" w:rsidRPr="000A22A1" w:rsidRDefault="00B72645" w:rsidP="00B72645">
      <w:pPr>
        <w:pStyle w:val="Akapitzlist"/>
        <w:ind w:left="0"/>
        <w:jc w:val="both"/>
        <w:rPr>
          <w:rFonts w:ascii="Times New Roman" w:eastAsia="Open Sans Light" w:hAnsi="Times New Roman" w:cs="Times New Roman"/>
          <w:bCs/>
          <w:sz w:val="20"/>
          <w:szCs w:val="20"/>
        </w:rPr>
      </w:pPr>
    </w:p>
    <w:p w14:paraId="0EFFA44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Mechanizm wyznaczający opisy pozycji wyciągu i automatyzujący proces księgowania.  </w:t>
      </w:r>
    </w:p>
    <w:p w14:paraId="004E6BA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automatycznie rozksięgowywał będzie wyciągi bankowe na podstawie opisów przelewów?</w:t>
      </w:r>
    </w:p>
    <w:p w14:paraId="5B838A34"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wymaga aby system potrafił automatycznie rozksięgować wyciąg bankowy. Według Zamawiającego bazowanie tylko na opisie transakcji jest zbyt mało precyzyjne i może nie przynieść zamierzonego efektu.</w:t>
      </w:r>
    </w:p>
    <w:p w14:paraId="6059C5C1" w14:textId="77777777" w:rsidR="00B72645" w:rsidRPr="000A22A1" w:rsidRDefault="00B72645" w:rsidP="00B72645">
      <w:pPr>
        <w:jc w:val="both"/>
        <w:rPr>
          <w:rFonts w:eastAsia="Open Sans Light"/>
          <w:bCs/>
        </w:rPr>
      </w:pPr>
    </w:p>
    <w:p w14:paraId="6F0475A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definiowania komórek kosztowych środków trwałych pobieranych ze struktury organizacyjnej, oraz dodatkowo definiowania własnych, oraz przypisanie procentowe jednego środka do kilku miejsc użytkowania  </w:t>
      </w:r>
    </w:p>
    <w:p w14:paraId="19232B4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odpowiedź na pytanie na jakim poziomie ma powstawać przypisanie procentowe: kosztowym czy inwentarzowym. </w:t>
      </w:r>
    </w:p>
    <w:p w14:paraId="75408D9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będzie korzystała z jednego wspólnego słownika stanowisk kosztów definiowanych w module finansowo księgowym?</w:t>
      </w:r>
    </w:p>
    <w:p w14:paraId="48860180" w14:textId="77777777" w:rsidR="00B72645" w:rsidRPr="000A22A1" w:rsidRDefault="00B72645" w:rsidP="00B72645">
      <w:pPr>
        <w:jc w:val="both"/>
        <w:rPr>
          <w:rFonts w:eastAsia="Open Sans Light"/>
          <w:bCs/>
        </w:rPr>
      </w:pPr>
      <w:r w:rsidRPr="000A22A1">
        <w:rPr>
          <w:rFonts w:eastAsia="Open Sans Light"/>
          <w:b/>
          <w:bCs/>
          <w:color w:val="FF0000"/>
        </w:rPr>
        <w:t>Zamawiający uzna warunek za spełniony jeżeli aplikacja będzie korzystała z jednego wspólnego słownika stanowisk kosztów definiowanych w module finansowo księgowym. Przypisanie procentowe ma powstawać minimum na poziomie kosztowym.</w:t>
      </w:r>
    </w:p>
    <w:p w14:paraId="57F46556" w14:textId="77777777" w:rsidR="00B72645" w:rsidRPr="000A22A1" w:rsidRDefault="00B72645" w:rsidP="00B72645">
      <w:pPr>
        <w:jc w:val="both"/>
        <w:rPr>
          <w:rFonts w:eastAsia="Open Sans Light"/>
          <w:bCs/>
        </w:rPr>
      </w:pPr>
    </w:p>
    <w:p w14:paraId="55E08C4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definiowania słownika osób odpowiedzialnych za środek trwały  </w:t>
      </w:r>
    </w:p>
    <w:p w14:paraId="2272592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będzie korzystała z jednego wspólnego słownika pracowników definiowanych w module kadrowo płacowym i na tej podstawie będzie możliwość definiowania osób odpowiedzialnych za środek trwały?</w:t>
      </w:r>
    </w:p>
    <w:p w14:paraId="17D42E4D" w14:textId="77777777" w:rsidR="00B72645" w:rsidRPr="000A22A1" w:rsidRDefault="00B72645" w:rsidP="00B72645">
      <w:pPr>
        <w:jc w:val="both"/>
        <w:rPr>
          <w:rFonts w:eastAsia="Open Sans Light"/>
          <w:bCs/>
        </w:rPr>
      </w:pPr>
      <w:r w:rsidRPr="000A22A1">
        <w:rPr>
          <w:rFonts w:eastAsia="Open Sans Light"/>
          <w:b/>
          <w:bCs/>
          <w:color w:val="FF0000"/>
        </w:rPr>
        <w:t>Zamawiający uzna warunek za spełniony jeżeli aplikacja będzie korzystała z jednego wspólnego słownika pracowników prowadzonego w module kadrowo-płacowym.</w:t>
      </w:r>
    </w:p>
    <w:p w14:paraId="42010BBA" w14:textId="77777777" w:rsidR="00B72645" w:rsidRPr="000A22A1" w:rsidRDefault="00B72645" w:rsidP="00B72645">
      <w:pPr>
        <w:jc w:val="both"/>
        <w:rPr>
          <w:rFonts w:eastAsia="Open Sans Light"/>
          <w:bCs/>
        </w:rPr>
      </w:pPr>
    </w:p>
    <w:p w14:paraId="3D2BAA8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przypisania konta księgowego (np. poprzez reguły księgowe) do słownika źródeł finansowania i stanowisk kosztów środków trwałych  </w:t>
      </w:r>
    </w:p>
    <w:p w14:paraId="4F3A9DB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aplikacji umożliwi wykorzystanie słownika źródeł finansowania przy budowanie schematów księgowania amortyzacji?</w:t>
      </w:r>
    </w:p>
    <w:p w14:paraId="16C2568C" w14:textId="77777777" w:rsidR="00B72645" w:rsidRPr="000A22A1" w:rsidRDefault="00B72645" w:rsidP="00B72645">
      <w:pPr>
        <w:spacing w:line="23" w:lineRule="atLeast"/>
        <w:jc w:val="both"/>
        <w:rPr>
          <w:rFonts w:eastAsia="Open Sans Light"/>
          <w:b/>
        </w:rPr>
      </w:pPr>
      <w:r w:rsidRPr="000A22A1">
        <w:rPr>
          <w:rFonts w:eastAsia="Open Sans Light"/>
          <w:b/>
          <w:bCs/>
          <w:color w:val="FF0000"/>
        </w:rPr>
        <w:t>Zamawiający uzna warunek za spełniony jeżeli aplikacja umożliwi wykorzystanie słownika źródeł finansowania przy budowanie schematów księgowania amortyzacji.</w:t>
      </w:r>
    </w:p>
    <w:p w14:paraId="387EE824" w14:textId="77777777" w:rsidR="00B72645" w:rsidRPr="000A22A1" w:rsidRDefault="00B72645" w:rsidP="00B72645">
      <w:pPr>
        <w:spacing w:line="23" w:lineRule="atLeast"/>
        <w:jc w:val="both"/>
        <w:rPr>
          <w:rFonts w:eastAsia="Open Sans Light"/>
          <w:b/>
        </w:rPr>
      </w:pPr>
    </w:p>
    <w:p w14:paraId="779C782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prowadzenia zmian opisu majątku trwałego w postaci wersjonowania karty  </w:t>
      </w:r>
    </w:p>
    <w:p w14:paraId="48BA708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wyświetlenie historii kartoteki elementów majątku trwałego?</w:t>
      </w:r>
    </w:p>
    <w:p w14:paraId="337B7E00" w14:textId="77777777" w:rsidR="00B72645" w:rsidRPr="000A22A1" w:rsidRDefault="00B72645" w:rsidP="00B72645">
      <w:pPr>
        <w:spacing w:line="23" w:lineRule="atLeast"/>
        <w:jc w:val="both"/>
        <w:rPr>
          <w:rFonts w:eastAsia="Open Sans Light"/>
          <w:b/>
        </w:rPr>
      </w:pPr>
      <w:r w:rsidRPr="000A22A1">
        <w:rPr>
          <w:rFonts w:eastAsia="Open Sans Light"/>
          <w:b/>
          <w:bCs/>
          <w:color w:val="FF0000"/>
        </w:rPr>
        <w:t>Zamawiający uzna punkt za spełniony jeżeli aplikacja umożliwi wyświetlenie historii kartoteki elementów majątku trwałego.</w:t>
      </w:r>
    </w:p>
    <w:p w14:paraId="239D9E1E" w14:textId="77777777" w:rsidR="00B72645" w:rsidRPr="000A22A1" w:rsidRDefault="00B72645" w:rsidP="00B72645">
      <w:pPr>
        <w:spacing w:line="23" w:lineRule="atLeast"/>
        <w:jc w:val="both"/>
        <w:rPr>
          <w:rFonts w:eastAsia="Open Sans Light"/>
          <w:b/>
        </w:rPr>
      </w:pPr>
    </w:p>
    <w:p w14:paraId="70C7AFC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generowania karty majątku trwałego z informacjami o wszystkich zmianach (zmiana miejsca użytkowania, zmiana osoby odpowiedzialnej, podpięte składowe, itp.) </w:t>
      </w:r>
    </w:p>
    <w:p w14:paraId="37AE443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przeglądanie wymienionych danych za poszczególnych zakładkach ?</w:t>
      </w:r>
    </w:p>
    <w:p w14:paraId="337B1E49" w14:textId="77777777" w:rsidR="00B72645" w:rsidRPr="000A22A1" w:rsidRDefault="00B72645" w:rsidP="00B72645">
      <w:pPr>
        <w:jc w:val="both"/>
        <w:rPr>
          <w:rFonts w:eastAsia="Open Sans Light"/>
          <w:b/>
        </w:rPr>
      </w:pPr>
      <w:r w:rsidRPr="000A22A1">
        <w:rPr>
          <w:rFonts w:eastAsia="Open Sans Light"/>
          <w:b/>
          <w:bCs/>
          <w:color w:val="FF0000"/>
        </w:rPr>
        <w:lastRenderedPageBreak/>
        <w:t>Zamawiający uzna punkt za spełniony jeżeli aplikacja umożliwi przeglądanie wymienionych danych na zakładkach.</w:t>
      </w:r>
    </w:p>
    <w:p w14:paraId="1545B47C" w14:textId="77777777" w:rsidR="00B72645" w:rsidRPr="000A22A1" w:rsidRDefault="00B72645" w:rsidP="00B72645">
      <w:pPr>
        <w:jc w:val="both"/>
        <w:rPr>
          <w:rFonts w:eastAsia="Open Sans Light"/>
          <w:b/>
        </w:rPr>
      </w:pPr>
    </w:p>
    <w:p w14:paraId="2E29A3F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zdefiniowania przez użytkownika dowolnej ilości ewidencji dodatkowych ŚT na potrzeby różnych standardów (MSR, etc.).  </w:t>
      </w:r>
    </w:p>
    <w:p w14:paraId="0E84B11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Co Zamawiający rozumiem pod pojęciem ewidencji dodatkowy ŚT?</w:t>
      </w:r>
    </w:p>
    <w:p w14:paraId="138AC88D"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jeśli System będzie potrafił np. tworzyć grupy ŚT na potrzeby różnych standardów lub dodawać odpowiednie „</w:t>
      </w:r>
      <w:proofErr w:type="spellStart"/>
      <w:r w:rsidRPr="000A22A1">
        <w:rPr>
          <w:rFonts w:eastAsia="Open Sans Light"/>
          <w:b/>
          <w:color w:val="FF0000"/>
        </w:rPr>
        <w:t>tagi</w:t>
      </w:r>
      <w:proofErr w:type="spellEnd"/>
      <w:r w:rsidRPr="000A22A1">
        <w:rPr>
          <w:rFonts w:eastAsia="Open Sans Light"/>
          <w:b/>
          <w:color w:val="FF0000"/>
        </w:rPr>
        <w:t>” za pomocą których będą grupowane ŚT. Jednocześnie Zamawiający wymaga aby możliwe było przypisanie do ŚT finansowania z różnych źródeł np. dany ŚT może być finansowany z 3 źródeł więc musi mieć możliwość zdefiniowania źródła finansowania (własne, obce, budżetowe, UE, MZ, Darowizny, itp.), oraz przypisanie ŚT do utworzonej ewidencji pozabilansowej.</w:t>
      </w:r>
    </w:p>
    <w:p w14:paraId="4E3C931A" w14:textId="77777777" w:rsidR="00B72645" w:rsidRPr="000A22A1" w:rsidRDefault="00B72645" w:rsidP="00B72645">
      <w:pPr>
        <w:jc w:val="both"/>
        <w:rPr>
          <w:rFonts w:eastAsia="Open Sans Light"/>
          <w:b/>
        </w:rPr>
      </w:pPr>
    </w:p>
    <w:p w14:paraId="04E42A0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wprowadzenia wyceny początkowej środka trwałego wg zdefiniowanego przez użytkownika standardu (np. MSR, etc.).  </w:t>
      </w:r>
    </w:p>
    <w:p w14:paraId="402D49B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aplikacji umożliwi na etapie przyjęcia majątku do użytkowania podanie wartości początkowej?</w:t>
      </w:r>
    </w:p>
    <w:p w14:paraId="24722FBA" w14:textId="77777777" w:rsidR="00B72645" w:rsidRPr="000A22A1" w:rsidRDefault="00B72645" w:rsidP="00B72645">
      <w:pPr>
        <w:spacing w:line="235" w:lineRule="atLeast"/>
        <w:rPr>
          <w:rFonts w:eastAsia="Open Sans Light"/>
        </w:rPr>
      </w:pPr>
      <w:r w:rsidRPr="000A22A1">
        <w:rPr>
          <w:rFonts w:eastAsia="Open Sans Light"/>
          <w:b/>
          <w:color w:val="FF0000"/>
        </w:rPr>
        <w:t>Zgodnie z SIWZ.</w:t>
      </w:r>
    </w:p>
    <w:p w14:paraId="4B9DAD2A" w14:textId="77777777" w:rsidR="00B72645" w:rsidRPr="000A22A1" w:rsidRDefault="00B72645" w:rsidP="00B72645">
      <w:pPr>
        <w:jc w:val="both"/>
        <w:rPr>
          <w:rFonts w:eastAsia="Open Sans Light"/>
          <w:bCs/>
        </w:rPr>
      </w:pPr>
    </w:p>
    <w:p w14:paraId="7B08FFB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prowadzenia odpisów nieplanowanych z tytułu utraty wartości ŚT – zmiana umorzenia ŚT oraz ewidencja historii tych zmian.  </w:t>
      </w:r>
    </w:p>
    <w:p w14:paraId="234813E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wystawienie dokumentu (polecenia księgowania) zmiany dotychczasowo liczonej amortyzacji?</w:t>
      </w:r>
    </w:p>
    <w:p w14:paraId="1F309D1A" w14:textId="77777777" w:rsidR="00B72645" w:rsidRPr="000A22A1" w:rsidRDefault="00B72645" w:rsidP="00B72645">
      <w:pPr>
        <w:spacing w:line="235" w:lineRule="atLeast"/>
        <w:rPr>
          <w:rFonts w:eastAsia="Open Sans Light"/>
        </w:rPr>
      </w:pPr>
      <w:r w:rsidRPr="000A22A1">
        <w:rPr>
          <w:rFonts w:eastAsia="Open Sans Light"/>
          <w:b/>
          <w:color w:val="FF0000"/>
        </w:rPr>
        <w:t>Zgodnie z SIWZ.</w:t>
      </w:r>
    </w:p>
    <w:p w14:paraId="27079E8D" w14:textId="77777777" w:rsidR="00B72645" w:rsidRPr="000A22A1" w:rsidRDefault="00B72645" w:rsidP="00B72645">
      <w:pPr>
        <w:jc w:val="both"/>
        <w:rPr>
          <w:rFonts w:eastAsia="Open Sans Light"/>
          <w:bCs/>
        </w:rPr>
      </w:pPr>
    </w:p>
    <w:p w14:paraId="6A5A523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Wymagania dla zintegrowanego systemu HIS oraz ERP - System ERP</w:t>
      </w:r>
      <w:r w:rsidRPr="000A22A1">
        <w:rPr>
          <w:rFonts w:ascii="Times New Roman" w:eastAsia="Open Sans Light" w:hAnsi="Times New Roman" w:cs="Times New Roman"/>
          <w:b/>
          <w:i/>
          <w:iCs/>
          <w:sz w:val="20"/>
          <w:szCs w:val="20"/>
        </w:rPr>
        <w:t xml:space="preserve">, </w:t>
      </w:r>
      <w:r w:rsidRPr="000A22A1">
        <w:rPr>
          <w:rFonts w:ascii="Times New Roman" w:eastAsia="Open Sans Light" w:hAnsi="Times New Roman" w:cs="Times New Roman"/>
          <w:b/>
          <w:sz w:val="20"/>
          <w:szCs w:val="20"/>
        </w:rPr>
        <w:t xml:space="preserve">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i/>
          <w:iCs/>
          <w:sz w:val="20"/>
          <w:szCs w:val="20"/>
        </w:rPr>
        <w:t xml:space="preserve">, Ewidencja z uwzględnieniem źródeł finansowania dla każdego ze składników, wpływająca na późniejszą dekretację naliczonych odpisów amortyzacyjnych  </w:t>
      </w:r>
    </w:p>
    <w:p w14:paraId="26114E1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wymaga, że przypisanie źródeł finansowania ma być dostępne do każdego elementu majątku trwałego późniejszą dekretację naliczonych odpisów amortyzacyjnych?</w:t>
      </w:r>
    </w:p>
    <w:p w14:paraId="00EDAC17"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potwierdza, że wymaga, aby przypisanie źródeł finansowania było dostępne do każdego elementu majątku trwałego. Dodatkowo dla zdefiniowanych środków związanych z finansowaniem z innych źródeł niż własne przypisanie zdefiniowanych przez użytkownika do rozliczeń międzyokresowych przychodów do wysokości amortyzacji.</w:t>
      </w:r>
    </w:p>
    <w:p w14:paraId="38EF98C4" w14:textId="77777777" w:rsidR="00B72645" w:rsidRPr="000A22A1" w:rsidRDefault="00B72645" w:rsidP="00B72645">
      <w:pPr>
        <w:jc w:val="both"/>
        <w:rPr>
          <w:rFonts w:eastAsia="Open Sans Light"/>
          <w:bCs/>
        </w:rPr>
      </w:pPr>
    </w:p>
    <w:p w14:paraId="5AC469B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Ewidencjonowanie oprócz podstawowych informacji również: atestu, typu produktu, roku produkcji, dodatkowej charakterystyki.</w:t>
      </w:r>
      <w:r w:rsidRPr="000A22A1">
        <w:rPr>
          <w:rFonts w:ascii="Times New Roman" w:eastAsia="Open Sans Light" w:hAnsi="Times New Roman" w:cs="Times New Roman"/>
          <w:b/>
          <w:sz w:val="20"/>
          <w:szCs w:val="20"/>
        </w:rPr>
        <w:t xml:space="preserve">  </w:t>
      </w:r>
    </w:p>
    <w:p w14:paraId="3C17DCC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aplikacji umożliwi na wprowadzenie dodatkowych informacji w polu opisowym?</w:t>
      </w:r>
    </w:p>
    <w:p w14:paraId="7A7EB06F" w14:textId="77777777" w:rsidR="00B72645" w:rsidRPr="000A22A1" w:rsidRDefault="00B72645" w:rsidP="00B72645">
      <w:pPr>
        <w:spacing w:line="235" w:lineRule="atLeast"/>
        <w:jc w:val="both"/>
        <w:rPr>
          <w:rFonts w:eastAsia="Open Sans Light"/>
        </w:rPr>
      </w:pPr>
      <w:r w:rsidRPr="000A22A1">
        <w:rPr>
          <w:rFonts w:eastAsia="Open Sans Light"/>
          <w:b/>
          <w:color w:val="FF0000"/>
        </w:rPr>
        <w:t xml:space="preserve">Zamawiający zamierza filtrować, sortować i tworzyć raporty na podstawie dodatkowych informacji, więc pojedyncze pole opisowe w ocenie Zamawiającego jest niewystarczające, chyba że Wykonawca zapewni łatwy i użyteczny sposób realizacji zamiarów Zamawiającego. Przy czym “łatwy” rozumiany jest za taki, który nie wymaga pisania skryptów, zapytań </w:t>
      </w:r>
      <w:proofErr w:type="spellStart"/>
      <w:r w:rsidRPr="000A22A1">
        <w:rPr>
          <w:rFonts w:eastAsia="Open Sans Light"/>
          <w:b/>
          <w:color w:val="FF0000"/>
        </w:rPr>
        <w:t>sql</w:t>
      </w:r>
      <w:proofErr w:type="spellEnd"/>
      <w:r w:rsidRPr="000A22A1">
        <w:rPr>
          <w:rFonts w:eastAsia="Open Sans Light"/>
          <w:b/>
          <w:color w:val="FF0000"/>
        </w:rPr>
        <w:t xml:space="preserve"> czy definiowania dodatkowych </w:t>
      </w:r>
      <w:proofErr w:type="spellStart"/>
      <w:r w:rsidRPr="000A22A1">
        <w:rPr>
          <w:rFonts w:eastAsia="Open Sans Light"/>
          <w:b/>
          <w:color w:val="FF0000"/>
        </w:rPr>
        <w:t>subraportów</w:t>
      </w:r>
      <w:proofErr w:type="spellEnd"/>
      <w:r w:rsidRPr="000A22A1">
        <w:rPr>
          <w:rFonts w:eastAsia="Open Sans Light"/>
          <w:b/>
          <w:color w:val="FF0000"/>
        </w:rPr>
        <w:t xml:space="preserve"> lub filtrów w </w:t>
      </w:r>
      <w:proofErr w:type="spellStart"/>
      <w:r w:rsidRPr="000A22A1">
        <w:rPr>
          <w:rFonts w:eastAsia="Open Sans Light"/>
          <w:b/>
          <w:color w:val="FF0000"/>
        </w:rPr>
        <w:t>excelu</w:t>
      </w:r>
      <w:proofErr w:type="spellEnd"/>
      <w:r w:rsidRPr="000A22A1">
        <w:rPr>
          <w:rFonts w:eastAsia="Open Sans Light"/>
          <w:b/>
          <w:color w:val="FF0000"/>
        </w:rPr>
        <w:t xml:space="preserve"> - funkcjonalność ma być dostępna dla osoby posiadającej podstawową wiedzę z zakresu obsługi komputera.</w:t>
      </w:r>
    </w:p>
    <w:p w14:paraId="69439E37" w14:textId="77777777" w:rsidR="00B72645" w:rsidRPr="000A22A1" w:rsidRDefault="00B72645" w:rsidP="00B72645">
      <w:pPr>
        <w:jc w:val="both"/>
        <w:rPr>
          <w:rFonts w:eastAsia="Open Sans Light"/>
          <w:bCs/>
        </w:rPr>
      </w:pPr>
    </w:p>
    <w:p w14:paraId="6219829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Wyróżnianie majątku dzierżawionego i oddanego w dzierżawę.  </w:t>
      </w:r>
    </w:p>
    <w:p w14:paraId="07B4AAB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wymienione elementy majątku trwałego będą stanowiły nowy rodzaj środka, który użytkownik będzie samodzielnie definiował?</w:t>
      </w:r>
    </w:p>
    <w:p w14:paraId="3904D9C3"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0A22CDAF" w14:textId="77777777" w:rsidR="00B72645" w:rsidRPr="000A22A1" w:rsidRDefault="00B72645" w:rsidP="00B72645">
      <w:pPr>
        <w:spacing w:line="23" w:lineRule="atLeast"/>
        <w:jc w:val="both"/>
        <w:rPr>
          <w:rFonts w:eastAsia="Open Sans Light"/>
          <w:bCs/>
        </w:rPr>
      </w:pPr>
    </w:p>
    <w:p w14:paraId="74395CC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Ewidencja, przeglądanie oraz drukowanie składników majątku trwałego w podziale na różne źródła finansowania zakupu majątku trwałego (np. dotacje)  </w:t>
      </w:r>
    </w:p>
    <w:p w14:paraId="57A8626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oczekuje, że w aplikacji będzie możliwość ewidencji źródła finansowania do każdego elementu majątku trwałego a następnie możliwość wygenerowanie danych w formie zestawienia?</w:t>
      </w:r>
    </w:p>
    <w:p w14:paraId="71D4FBC9" w14:textId="77777777" w:rsidR="00B72645" w:rsidRPr="000A22A1" w:rsidRDefault="00B72645" w:rsidP="00B72645">
      <w:pPr>
        <w:spacing w:line="23" w:lineRule="atLeast"/>
        <w:jc w:val="both"/>
        <w:rPr>
          <w:rFonts w:eastAsia="Open Sans Light"/>
          <w:b/>
        </w:rPr>
      </w:pPr>
      <w:r w:rsidRPr="000A22A1">
        <w:rPr>
          <w:rFonts w:eastAsia="Open Sans Light"/>
          <w:b/>
          <w:color w:val="FF0000"/>
        </w:rPr>
        <w:t xml:space="preserve">Tak, </w:t>
      </w:r>
      <w:r w:rsidRPr="000A22A1">
        <w:rPr>
          <w:rFonts w:eastAsia="Open Sans Light"/>
          <w:b/>
          <w:bCs/>
          <w:color w:val="FF0000"/>
        </w:rPr>
        <w:t>Zamawiający oczekuje, że w aplikacji będzie możliwość ewidencji źródła finansowania do każdego elementu majątku trwałego.</w:t>
      </w:r>
    </w:p>
    <w:p w14:paraId="12CC4875" w14:textId="77777777" w:rsidR="00B72645" w:rsidRPr="000A22A1" w:rsidRDefault="00B72645" w:rsidP="00B72645">
      <w:pPr>
        <w:spacing w:line="23" w:lineRule="atLeast"/>
        <w:jc w:val="both"/>
        <w:rPr>
          <w:rFonts w:eastAsia="Open Sans Light"/>
          <w:b/>
        </w:rPr>
      </w:pPr>
    </w:p>
    <w:p w14:paraId="42045C7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ewidencjonowania aparatury specjalnej (badawczej, medycznej, itp.)  </w:t>
      </w:r>
    </w:p>
    <w:p w14:paraId="3C5CF2C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wymienione elementy majątku trwałego będą stanowiły nowy rodzaj środka, który użytkownik będzie samodzielnie definiował?</w:t>
      </w:r>
    </w:p>
    <w:p w14:paraId="54DAFEE1" w14:textId="77777777" w:rsidR="00B72645" w:rsidRPr="000A22A1" w:rsidRDefault="00B72645" w:rsidP="00B72645">
      <w:pPr>
        <w:jc w:val="both"/>
        <w:rPr>
          <w:rFonts w:eastAsia="Open Sans Light"/>
          <w:bCs/>
        </w:rPr>
      </w:pPr>
      <w:r w:rsidRPr="000A22A1">
        <w:rPr>
          <w:rFonts w:eastAsia="Open Sans Light"/>
          <w:b/>
          <w:color w:val="FF0000"/>
        </w:rPr>
        <w:t>Zamawiający zaakceptuje proponowane rozwiązanie.</w:t>
      </w:r>
    </w:p>
    <w:p w14:paraId="7070F339" w14:textId="77777777" w:rsidR="00B72645" w:rsidRPr="000A22A1" w:rsidRDefault="00B72645" w:rsidP="00B72645">
      <w:pPr>
        <w:jc w:val="both"/>
        <w:rPr>
          <w:rFonts w:eastAsia="Open Sans Light"/>
          <w:bCs/>
        </w:rPr>
      </w:pPr>
    </w:p>
    <w:p w14:paraId="382FCAB8"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Likwidacja i sprzedaż (całkowita i częściowa) majątku z automatyczną zmianą wartości i planu, ze zmniejszeniem liczby sztuk z odpowiednich miejsc użytkowania.  </w:t>
      </w:r>
    </w:p>
    <w:p w14:paraId="1C80B5C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generację dokumentu likwidacji, a następnie aktualizację przez użytkownika wybranej wersji planu amortyzacji?</w:t>
      </w:r>
    </w:p>
    <w:p w14:paraId="10CB8C2F"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6BCDB393" w14:textId="77777777" w:rsidR="00B72645" w:rsidRPr="000A22A1" w:rsidRDefault="00B72645" w:rsidP="00B72645">
      <w:pPr>
        <w:jc w:val="both"/>
        <w:rPr>
          <w:rFonts w:eastAsia="Open Sans Light"/>
          <w:bCs/>
        </w:rPr>
      </w:pPr>
    </w:p>
    <w:p w14:paraId="4D6EF9B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automatycznego wygenerowania dokumentu przyjęcia do używania (OT) z dokumentu zakupu środka trwałego  </w:t>
      </w:r>
    </w:p>
    <w:p w14:paraId="356E261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jeżeli aplikacji umożliwi podpięcie dokumentu zakupu na etapie rejestracji dokumentu OT?</w:t>
      </w:r>
    </w:p>
    <w:p w14:paraId="5DB70C14"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5257340E" w14:textId="77777777" w:rsidR="00B72645" w:rsidRPr="000A22A1" w:rsidRDefault="00B72645" w:rsidP="00B72645">
      <w:pPr>
        <w:jc w:val="both"/>
        <w:rPr>
          <w:rFonts w:eastAsia="Open Sans Light"/>
          <w:bCs/>
        </w:rPr>
      </w:pPr>
    </w:p>
    <w:p w14:paraId="7674E04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Możliwość wygenerowania protokołu zdawczo-odbiorczego z dokumentu zmiana osoby odpowiedzialnej</w:t>
      </w:r>
      <w:r w:rsidRPr="000A22A1">
        <w:rPr>
          <w:rFonts w:ascii="Times New Roman" w:eastAsia="Open Sans Light" w:hAnsi="Times New Roman" w:cs="Times New Roman"/>
          <w:b/>
          <w:sz w:val="20"/>
          <w:szCs w:val="20"/>
        </w:rPr>
        <w:t xml:space="preserve">  </w:t>
      </w:r>
    </w:p>
    <w:p w14:paraId="7CCD639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aplikacji umożliwi wydruk dokumentu zmiany osoby odpowiedzialnej ?</w:t>
      </w:r>
    </w:p>
    <w:p w14:paraId="6E72FA5C"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4BFB9F85" w14:textId="77777777" w:rsidR="00B72645" w:rsidRPr="000A22A1" w:rsidRDefault="00B72645" w:rsidP="00B72645">
      <w:pPr>
        <w:jc w:val="both"/>
        <w:rPr>
          <w:rFonts w:eastAsia="Open Sans Light"/>
          <w:bCs/>
        </w:rPr>
      </w:pPr>
    </w:p>
    <w:p w14:paraId="0F23942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automatycznego wygenerowania dokumentu amortyzacji dla wszystkich systemów amortyzacji dla kolejnego miesiąca okresu sprawozdawczego  </w:t>
      </w:r>
    </w:p>
    <w:p w14:paraId="62F73FA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naliczenie amortyzacji dla wszystkich elementów majątku trwałego w procesie zamykania miesiąca?</w:t>
      </w:r>
    </w:p>
    <w:p w14:paraId="4252FA29"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0453CBB8" w14:textId="77777777" w:rsidR="00B72645" w:rsidRPr="000A22A1" w:rsidRDefault="00B72645" w:rsidP="00B72645">
      <w:pPr>
        <w:jc w:val="both"/>
        <w:rPr>
          <w:rFonts w:eastAsia="Open Sans Light"/>
          <w:bCs/>
        </w:rPr>
      </w:pPr>
    </w:p>
    <w:p w14:paraId="1DBAF6A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generowania kilku dokumentów amortyzacji w jednym miesiącu  </w:t>
      </w:r>
    </w:p>
    <w:p w14:paraId="289485C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na generowanie kilku dokumentów amortyzacji w przypadku różnych parametrów naliczenia amortyzacji np. schemat księgowania,  w przeciwnym razie będzie generowany jeden dokument?</w:t>
      </w:r>
    </w:p>
    <w:p w14:paraId="64DE31AF" w14:textId="77777777" w:rsidR="00B72645" w:rsidRPr="000A22A1" w:rsidRDefault="00B72645" w:rsidP="00B72645">
      <w:pPr>
        <w:jc w:val="both"/>
        <w:rPr>
          <w:rFonts w:eastAsia="Open Sans Light"/>
          <w:bCs/>
        </w:rPr>
      </w:pPr>
      <w:r w:rsidRPr="000A22A1">
        <w:rPr>
          <w:rFonts w:eastAsia="Open Sans Light"/>
          <w:b/>
          <w:color w:val="FF0000"/>
        </w:rPr>
        <w:t>Zamawiający zaakceptuje proponowane rozwiązanie.</w:t>
      </w:r>
    </w:p>
    <w:p w14:paraId="3B24FE76" w14:textId="77777777" w:rsidR="00B72645" w:rsidRPr="000A22A1" w:rsidRDefault="00B72645" w:rsidP="00B72645">
      <w:pPr>
        <w:jc w:val="both"/>
        <w:rPr>
          <w:rFonts w:eastAsia="Open Sans Light"/>
          <w:bCs/>
        </w:rPr>
      </w:pPr>
    </w:p>
    <w:p w14:paraId="1542C05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w:t>
      </w:r>
      <w:r w:rsidRPr="000A22A1">
        <w:rPr>
          <w:rFonts w:ascii="Times New Roman" w:eastAsia="Open Sans Light" w:hAnsi="Times New Roman" w:cs="Times New Roman"/>
          <w:b/>
          <w:sz w:val="20"/>
          <w:szCs w:val="20"/>
        </w:rPr>
        <w:lastRenderedPageBreak/>
        <w:t xml:space="preserve">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Możliwość definiowania wielu typów dokumentów dla jednego rodzaju operacji np. dla operacji przyjęcia do używania definiujemy typ OT i OT_P, itp.(użyte oznaczenia nie mają znaczenia, służą, jako przykład).</w:t>
      </w:r>
      <w:r w:rsidRPr="000A22A1">
        <w:rPr>
          <w:rFonts w:ascii="Times New Roman" w:eastAsia="Open Sans Light" w:hAnsi="Times New Roman" w:cs="Times New Roman"/>
          <w:bCs/>
          <w:sz w:val="20"/>
          <w:szCs w:val="20"/>
        </w:rPr>
        <w:t xml:space="preserve">  Czy Zamawiający uzna punkt za spełniony jeżeli aplikacji umożliwi zdefiniowanie dodatkowych typów operacji w ramach stały rodzajów dokumentów?</w:t>
      </w:r>
    </w:p>
    <w:p w14:paraId="3CD8E042"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67200EFA" w14:textId="77777777" w:rsidR="00B72645" w:rsidRPr="000A22A1" w:rsidRDefault="00B72645" w:rsidP="00B72645">
      <w:pPr>
        <w:jc w:val="both"/>
        <w:rPr>
          <w:rFonts w:eastAsia="Open Sans Light"/>
          <w:bCs/>
        </w:rPr>
      </w:pPr>
    </w:p>
    <w:p w14:paraId="53EB863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definiowania szablonów numeracji dla poszczególnych typów dokumentów  </w:t>
      </w:r>
    </w:p>
    <w:p w14:paraId="0D885CA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możliwa będzie edycja szablonu numeracji dla poszczególnych rodzajów operacji ?</w:t>
      </w:r>
    </w:p>
    <w:p w14:paraId="43561089"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57C52A44" w14:textId="77777777" w:rsidR="00B72645" w:rsidRPr="000A22A1" w:rsidRDefault="00B72645" w:rsidP="00B72645">
      <w:pPr>
        <w:jc w:val="both"/>
        <w:rPr>
          <w:rFonts w:eastAsia="Open Sans Light"/>
          <w:bCs/>
        </w:rPr>
      </w:pPr>
    </w:p>
    <w:p w14:paraId="41F34C0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podłączenia wielu systemów amortyzacji do jednego typu dokumentu  </w:t>
      </w:r>
    </w:p>
    <w:p w14:paraId="2DB8231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amortyzacja bilansowa i podatkowa będzie generowała dokument na podstawie schematu księgowania dokumentów?</w:t>
      </w:r>
    </w:p>
    <w:p w14:paraId="0C265FC8"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373520E5" w14:textId="77777777" w:rsidR="00B72645" w:rsidRPr="000A22A1" w:rsidRDefault="00B72645" w:rsidP="00B72645">
      <w:pPr>
        <w:jc w:val="both"/>
        <w:rPr>
          <w:rFonts w:eastAsia="Open Sans Light"/>
          <w:bCs/>
        </w:rPr>
      </w:pPr>
    </w:p>
    <w:p w14:paraId="0C3BD59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przeprowadzenia anulowania wykonanych operacji  </w:t>
      </w:r>
    </w:p>
    <w:p w14:paraId="6E7E115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wycofanie zapisów i ręczną korektę/usunięcie dokumentu ?</w:t>
      </w:r>
    </w:p>
    <w:p w14:paraId="756C30BC" w14:textId="77777777" w:rsidR="00B72645" w:rsidRPr="000A22A1" w:rsidRDefault="00B72645" w:rsidP="00B72645">
      <w:pPr>
        <w:jc w:val="both"/>
        <w:rPr>
          <w:rFonts w:eastAsia="Open Sans Light"/>
          <w:b/>
        </w:rPr>
      </w:pPr>
      <w:r w:rsidRPr="000A22A1">
        <w:rPr>
          <w:rFonts w:eastAsia="Open Sans Light"/>
          <w:b/>
          <w:color w:val="FF0000"/>
        </w:rPr>
        <w:t>Zgodnie z SIWZ.</w:t>
      </w:r>
    </w:p>
    <w:p w14:paraId="52969F7F" w14:textId="77777777" w:rsidR="00B72645" w:rsidRPr="000A22A1" w:rsidRDefault="00B72645" w:rsidP="00B72645">
      <w:pPr>
        <w:jc w:val="both"/>
        <w:rPr>
          <w:rFonts w:eastAsia="Open Sans Light"/>
          <w:b/>
        </w:rPr>
      </w:pPr>
    </w:p>
    <w:p w14:paraId="7771A71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Automatyczne generowanie planu amortyzacji.  </w:t>
      </w:r>
    </w:p>
    <w:p w14:paraId="5E2358D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wygenerowanie planu z poziomu kartoteki majątku?</w:t>
      </w:r>
    </w:p>
    <w:p w14:paraId="0D153C41" w14:textId="77777777" w:rsidR="00B72645" w:rsidRPr="000A22A1" w:rsidRDefault="00B72645" w:rsidP="00B72645">
      <w:pPr>
        <w:jc w:val="both"/>
        <w:rPr>
          <w:rFonts w:eastAsia="Open Sans Light"/>
          <w:bCs/>
        </w:rPr>
      </w:pPr>
      <w:r w:rsidRPr="000A22A1">
        <w:rPr>
          <w:rFonts w:eastAsia="Open Sans Light"/>
          <w:b/>
          <w:color w:val="FF0000"/>
        </w:rPr>
        <w:t>Zamawiający wymaga spełnienia opisanej w SIWZ funkcjonalności, nie stawia wymogów co do technicznego sposobu realizacji poszczególnych funkcjonalności.</w:t>
      </w:r>
    </w:p>
    <w:p w14:paraId="02B549E8" w14:textId="77777777" w:rsidR="00B72645" w:rsidRPr="000A22A1" w:rsidRDefault="00B72645" w:rsidP="00B72645">
      <w:pPr>
        <w:jc w:val="both"/>
        <w:rPr>
          <w:rFonts w:eastAsia="Open Sans Light"/>
          <w:bCs/>
        </w:rPr>
      </w:pPr>
    </w:p>
    <w:p w14:paraId="7FE0F6E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Obsługa wieloletnich planów amortyzacji z uwzględnieniem projektów. </w:t>
      </w:r>
    </w:p>
    <w:p w14:paraId="746D3A3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przez projekty należy rozumieć źródła finansowania?</w:t>
      </w:r>
    </w:p>
    <w:p w14:paraId="1D600ECE" w14:textId="77777777" w:rsidR="00B72645" w:rsidRPr="000A22A1" w:rsidRDefault="00B72645" w:rsidP="00B72645">
      <w:pPr>
        <w:spacing w:line="23" w:lineRule="atLeast"/>
        <w:jc w:val="both"/>
        <w:rPr>
          <w:rFonts w:eastAsia="Open Sans Light"/>
          <w:bCs/>
        </w:rPr>
      </w:pPr>
      <w:r w:rsidRPr="000A22A1">
        <w:rPr>
          <w:rFonts w:eastAsia="Open Sans Light"/>
          <w:b/>
          <w:bCs/>
          <w:color w:val="FF0000"/>
        </w:rPr>
        <w:t>Tak,  przez projekty należy rozumieć źródła finansowania.</w:t>
      </w:r>
    </w:p>
    <w:p w14:paraId="0924A3D2"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5DAD5E7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a)     informacje nt. planowanych w danym roku odpisów umorzeniowych (plany amortyzacji)</w:t>
      </w:r>
      <w:r w:rsidRPr="000A22A1">
        <w:rPr>
          <w:rFonts w:ascii="Times New Roman" w:eastAsia="Open Sans Light" w:hAnsi="Times New Roman" w:cs="Times New Roman"/>
          <w:b/>
          <w:sz w:val="20"/>
          <w:szCs w:val="20"/>
        </w:rPr>
        <w:t xml:space="preserve">  </w:t>
      </w:r>
    </w:p>
    <w:p w14:paraId="5F0EF23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wygenerowanie planu z poziomu kartoteki majątku?</w:t>
      </w:r>
    </w:p>
    <w:p w14:paraId="5B7038FF" w14:textId="77777777" w:rsidR="00B72645" w:rsidRPr="000A22A1" w:rsidRDefault="00B72645" w:rsidP="00B72645">
      <w:pPr>
        <w:jc w:val="both"/>
        <w:rPr>
          <w:rFonts w:eastAsia="Open Sans Light"/>
          <w:bCs/>
        </w:rPr>
      </w:pPr>
      <w:r w:rsidRPr="000A22A1">
        <w:rPr>
          <w:rFonts w:eastAsia="Open Sans Light"/>
          <w:b/>
          <w:color w:val="FF0000"/>
        </w:rPr>
        <w:t>Zamawiający wymaga spełnienia opisanej w SIWZ funkcjonalności, nie stawia wymogów co do technicznego sposobu realizacji poszczególnych funkcjonalności.</w:t>
      </w:r>
    </w:p>
    <w:p w14:paraId="7B476DDE" w14:textId="77777777" w:rsidR="00B72645" w:rsidRPr="000A22A1" w:rsidRDefault="00B72645" w:rsidP="00B72645">
      <w:pPr>
        <w:jc w:val="both"/>
        <w:rPr>
          <w:rFonts w:eastAsia="Open Sans Light"/>
          <w:bCs/>
        </w:rPr>
      </w:pPr>
    </w:p>
    <w:p w14:paraId="7E4ED8A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Możliwość określenia daty rozpoczęcia naliczania amortyzacji</w:t>
      </w:r>
      <w:r w:rsidRPr="000A22A1">
        <w:rPr>
          <w:rFonts w:ascii="Times New Roman" w:eastAsia="Open Sans Light" w:hAnsi="Times New Roman" w:cs="Times New Roman"/>
          <w:bCs/>
          <w:i/>
          <w:iCs/>
          <w:sz w:val="20"/>
          <w:szCs w:val="20"/>
        </w:rPr>
        <w:t xml:space="preserve"> </w:t>
      </w:r>
    </w:p>
    <w:p w14:paraId="31DB6EF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umożliwi naliczenie amortyzacji w miesiącu przyjęcia lub miesiącu kolejnym?</w:t>
      </w:r>
    </w:p>
    <w:p w14:paraId="4A3BE466"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76B5F684" w14:textId="77777777" w:rsidR="00B72645" w:rsidRPr="000A22A1" w:rsidRDefault="00B72645" w:rsidP="00B72645">
      <w:pPr>
        <w:jc w:val="both"/>
        <w:rPr>
          <w:rFonts w:eastAsia="Open Sans Light"/>
          <w:bCs/>
        </w:rPr>
      </w:pPr>
    </w:p>
    <w:p w14:paraId="3DBF218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lastRenderedPageBreak/>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przeliczenia i wydruku planu amortyzacji na dany rok i w perspektywie kilkuletniej </w:t>
      </w:r>
    </w:p>
    <w:p w14:paraId="6875664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Czy Zamawiający uzna punkt za spełniony jeśli będzie możliwość przeglądania i wydrukowania planu amortyzacji w perspektywie kilkuletniej na podstawie raportów? </w:t>
      </w:r>
    </w:p>
    <w:p w14:paraId="7AE244ED" w14:textId="77777777" w:rsidR="00B72645" w:rsidRPr="000A22A1" w:rsidRDefault="00B72645" w:rsidP="00B72645">
      <w:pPr>
        <w:spacing w:line="23" w:lineRule="atLeast"/>
        <w:jc w:val="both"/>
        <w:rPr>
          <w:rFonts w:eastAsia="Open Sans Light"/>
          <w:bCs/>
          <w:highlight w:val="yellow"/>
        </w:rPr>
      </w:pPr>
      <w:r w:rsidRPr="000A22A1">
        <w:rPr>
          <w:rFonts w:eastAsia="Open Sans Light"/>
          <w:b/>
          <w:color w:val="FF0000"/>
        </w:rPr>
        <w:t>Zamawiający zaakceptuje proponowane rozwiązanie.</w:t>
      </w:r>
    </w:p>
    <w:p w14:paraId="557B37B3" w14:textId="77777777" w:rsidR="00B72645" w:rsidRPr="000A22A1" w:rsidRDefault="00B72645" w:rsidP="00B72645">
      <w:pPr>
        <w:spacing w:line="23" w:lineRule="atLeast"/>
        <w:jc w:val="both"/>
        <w:rPr>
          <w:rFonts w:eastAsia="Open Sans Light"/>
          <w:bCs/>
          <w:highlight w:val="yellow"/>
        </w:rPr>
      </w:pPr>
    </w:p>
    <w:p w14:paraId="7314B4C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przeglądania planów amortyzacji naliczonej i nienaliczonej  </w:t>
      </w:r>
    </w:p>
    <w:p w14:paraId="7C672B1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Czy Zamawiający uzna punkt za spełniony jeżeli aplikacja umożliwi przeglądanie tabel amortyzacji (naliczonej) i planu amortyzacji? </w:t>
      </w:r>
    </w:p>
    <w:p w14:paraId="1CEC6586" w14:textId="77777777" w:rsidR="00B72645" w:rsidRPr="000A22A1" w:rsidRDefault="00B72645" w:rsidP="00B72645">
      <w:pPr>
        <w:jc w:val="both"/>
        <w:rPr>
          <w:rFonts w:eastAsia="Open Sans Light"/>
          <w:bCs/>
        </w:rPr>
      </w:pPr>
      <w:r w:rsidRPr="000A22A1">
        <w:rPr>
          <w:rFonts w:eastAsia="Open Sans Light"/>
          <w:b/>
          <w:color w:val="FF0000"/>
        </w:rPr>
        <w:t>Zamawiający zaakceptuje proponowane rozwiązanie.</w:t>
      </w:r>
    </w:p>
    <w:p w14:paraId="33FF95A1" w14:textId="77777777" w:rsidR="00B72645" w:rsidRPr="000A22A1" w:rsidRDefault="00B72645" w:rsidP="00B72645">
      <w:pPr>
        <w:jc w:val="both"/>
        <w:rPr>
          <w:rFonts w:eastAsia="Open Sans Light"/>
          <w:bCs/>
        </w:rPr>
      </w:pPr>
    </w:p>
    <w:p w14:paraId="6F1C140F"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wprowadzenia umów ubezpieczeniowych majątku trwałego (ubezpieczyciel, polisa, data obowiązywania itp.)  </w:t>
      </w:r>
    </w:p>
    <w:p w14:paraId="233A63B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w aplikacji będzie dostępne pole opisowe w którym zostaną wprowadzono informacje?</w:t>
      </w:r>
    </w:p>
    <w:p w14:paraId="1210E683" w14:textId="77777777" w:rsidR="00B72645" w:rsidRPr="000A22A1" w:rsidRDefault="00B72645" w:rsidP="00B72645">
      <w:pPr>
        <w:jc w:val="both"/>
        <w:rPr>
          <w:rFonts w:eastAsia="Open Sans Light"/>
          <w:bCs/>
        </w:rPr>
      </w:pPr>
      <w:r w:rsidRPr="000A22A1">
        <w:rPr>
          <w:rFonts w:eastAsia="Open Sans Light"/>
          <w:b/>
          <w:color w:val="FF0000"/>
        </w:rPr>
        <w:t xml:space="preserve">Zamawiający zamierza filtrować, sortować i tworzyć raporty na podstawie dodatkowych informacji, więc pojedyncze pole opisowe w ocenie Zamawiającego jest niewystarczające, chyba że Wykonawca zapewni łatwy i użyteczny sposób realizacji zamiarów Zamawiającego. Przy czym “łatwy” rozumiany jest za taki, który nie wymaga pisania skryptów, zapytań </w:t>
      </w:r>
      <w:proofErr w:type="spellStart"/>
      <w:r w:rsidRPr="000A22A1">
        <w:rPr>
          <w:rFonts w:eastAsia="Open Sans Light"/>
          <w:b/>
          <w:color w:val="FF0000"/>
        </w:rPr>
        <w:t>sql</w:t>
      </w:r>
      <w:proofErr w:type="spellEnd"/>
      <w:r w:rsidRPr="000A22A1">
        <w:rPr>
          <w:rFonts w:eastAsia="Open Sans Light"/>
          <w:b/>
          <w:color w:val="FF0000"/>
        </w:rPr>
        <w:t xml:space="preserve"> czy definiowania dodatkowych </w:t>
      </w:r>
      <w:proofErr w:type="spellStart"/>
      <w:r w:rsidRPr="000A22A1">
        <w:rPr>
          <w:rFonts w:eastAsia="Open Sans Light"/>
          <w:b/>
          <w:color w:val="FF0000"/>
        </w:rPr>
        <w:t>subraportów</w:t>
      </w:r>
      <w:proofErr w:type="spellEnd"/>
      <w:r w:rsidRPr="000A22A1">
        <w:rPr>
          <w:rFonts w:eastAsia="Open Sans Light"/>
          <w:b/>
          <w:color w:val="FF0000"/>
        </w:rPr>
        <w:t xml:space="preserve"> lub filtrów w </w:t>
      </w:r>
      <w:proofErr w:type="spellStart"/>
      <w:r w:rsidRPr="000A22A1">
        <w:rPr>
          <w:rFonts w:eastAsia="Open Sans Light"/>
          <w:b/>
          <w:color w:val="FF0000"/>
        </w:rPr>
        <w:t>excelu</w:t>
      </w:r>
      <w:proofErr w:type="spellEnd"/>
      <w:r w:rsidRPr="000A22A1">
        <w:rPr>
          <w:rFonts w:eastAsia="Open Sans Light"/>
          <w:b/>
          <w:color w:val="FF0000"/>
        </w:rPr>
        <w:t xml:space="preserve"> - funkcjonalność ma być dostępna dla osoby posiadającej podstawową wiedzę z zakresu obsługi komputera.</w:t>
      </w:r>
    </w:p>
    <w:p w14:paraId="2D67E072" w14:textId="77777777" w:rsidR="00B72645" w:rsidRPr="000A22A1" w:rsidRDefault="00B72645" w:rsidP="00B72645">
      <w:pPr>
        <w:jc w:val="both"/>
        <w:rPr>
          <w:rFonts w:eastAsia="Open Sans Light"/>
          <w:bCs/>
        </w:rPr>
      </w:pPr>
    </w:p>
    <w:p w14:paraId="051A3961"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ewidencji szkód powstałych w ramach umów ubezpieczeniowych na majątku trwałych  </w:t>
      </w:r>
    </w:p>
    <w:p w14:paraId="5A17E80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w aplikacji będzie dostępne pole opisowe w którym zostaną wprowadzono informacje?</w:t>
      </w:r>
    </w:p>
    <w:p w14:paraId="622DFBD5" w14:textId="77777777" w:rsidR="00B72645" w:rsidRPr="000A22A1" w:rsidRDefault="00B72645" w:rsidP="00B72645">
      <w:pPr>
        <w:jc w:val="both"/>
        <w:rPr>
          <w:rFonts w:eastAsia="Open Sans Light"/>
          <w:bCs/>
        </w:rPr>
      </w:pPr>
      <w:r w:rsidRPr="000A22A1">
        <w:rPr>
          <w:rFonts w:eastAsia="Open Sans Light"/>
          <w:b/>
          <w:color w:val="FF0000"/>
        </w:rPr>
        <w:t>Zamawiający wymaga spełnienia opisanej w SIWZ funkcjonalności, nie stawia wymogów co do technicznego sposobu realizacji powyższej  funkcjonalności.</w:t>
      </w:r>
    </w:p>
    <w:p w14:paraId="192314AA" w14:textId="77777777" w:rsidR="00B72645" w:rsidRPr="000A22A1" w:rsidRDefault="00B72645" w:rsidP="00B72645">
      <w:pPr>
        <w:jc w:val="both"/>
        <w:rPr>
          <w:rFonts w:eastAsia="Open Sans Light"/>
          <w:bCs/>
        </w:rPr>
      </w:pPr>
    </w:p>
    <w:p w14:paraId="71DC820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i/>
          <w:iCs/>
          <w:sz w:val="20"/>
          <w:szCs w:val="20"/>
        </w:rPr>
        <w:t xml:space="preserve">Możliwość powiadamiania o końcu trwania umowy ubezpieczeniowej </w:t>
      </w:r>
    </w:p>
    <w:p w14:paraId="3374BF8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w aplikacji będzie dostępne pole opisowe w którym zostaną wprowadzono informacje?</w:t>
      </w:r>
    </w:p>
    <w:p w14:paraId="20E368A5" w14:textId="77777777" w:rsidR="00B72645" w:rsidRPr="000A22A1" w:rsidRDefault="00B72645" w:rsidP="00B72645">
      <w:pPr>
        <w:spacing w:line="23" w:lineRule="atLeast"/>
        <w:jc w:val="both"/>
        <w:rPr>
          <w:rFonts w:eastAsia="Open Sans Light"/>
          <w:bCs/>
        </w:rPr>
      </w:pPr>
      <w:r w:rsidRPr="000A22A1">
        <w:rPr>
          <w:rFonts w:eastAsia="Open Sans Light"/>
          <w:b/>
          <w:color w:val="FF0000"/>
        </w:rPr>
        <w:t>Zgodnie z SIWZ.</w:t>
      </w:r>
    </w:p>
    <w:p w14:paraId="4F323EEF"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55A52B1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ZAKUPY POZOSTAŁE I SPRZEDAŻ POZOSTAŁA, </w:t>
      </w:r>
      <w:r w:rsidRPr="000A22A1">
        <w:rPr>
          <w:rFonts w:ascii="Times New Roman" w:eastAsia="Open Sans Light" w:hAnsi="Times New Roman" w:cs="Times New Roman"/>
          <w:b/>
          <w:i/>
          <w:iCs/>
          <w:sz w:val="20"/>
          <w:szCs w:val="20"/>
        </w:rPr>
        <w:t xml:space="preserve">Określenia sposobu numeracji dokumentów zakupu (określenie postaci symbolu dokumentu zakupu)  </w:t>
      </w:r>
    </w:p>
    <w:p w14:paraId="3C74050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będzie posiadał automatyczną numerację dokumentów zakupu, zawierający symbol rejestru, numer okresu i numer kolejny?</w:t>
      </w:r>
    </w:p>
    <w:p w14:paraId="49F0A871" w14:textId="77777777" w:rsidR="00B72645" w:rsidRPr="000A22A1" w:rsidRDefault="00B72645" w:rsidP="00B72645">
      <w:pPr>
        <w:spacing w:line="23" w:lineRule="atLeast"/>
        <w:jc w:val="both"/>
        <w:rPr>
          <w:rFonts w:eastAsia="Open Sans Light"/>
          <w:bCs/>
        </w:rPr>
      </w:pPr>
      <w:r w:rsidRPr="000A22A1">
        <w:rPr>
          <w:rFonts w:eastAsia="Open Sans Light"/>
          <w:b/>
          <w:color w:val="FF0000"/>
        </w:rPr>
        <w:t>Zgodnie z SIWZ.</w:t>
      </w:r>
    </w:p>
    <w:p w14:paraId="307ACFEB" w14:textId="77777777" w:rsidR="00B72645" w:rsidRPr="000A22A1" w:rsidRDefault="00B72645" w:rsidP="00B72645">
      <w:pPr>
        <w:spacing w:line="23" w:lineRule="atLeast"/>
        <w:jc w:val="both"/>
        <w:rPr>
          <w:rFonts w:eastAsia="Open Sans Light"/>
          <w:bCs/>
        </w:rPr>
      </w:pPr>
    </w:p>
    <w:p w14:paraId="72872E2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ZAKUPY POZOSTAŁE I SPRZEDAŻ POZOSTAŁA, </w:t>
      </w:r>
      <w:r w:rsidRPr="000A22A1">
        <w:rPr>
          <w:rFonts w:ascii="Times New Roman" w:eastAsia="Open Sans Light" w:hAnsi="Times New Roman" w:cs="Times New Roman"/>
          <w:b/>
          <w:i/>
          <w:iCs/>
          <w:sz w:val="20"/>
          <w:szCs w:val="20"/>
        </w:rPr>
        <w:t>Możliwość generowania dokumentu dostawy na podstawie faktury z kontrolą ilościowo–wartościową. Automatyczne korygowanie dokumentów PZ na podstawie zmian w powiązanej fakturze zakupu.</w:t>
      </w:r>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Cs/>
          <w:sz w:val="20"/>
          <w:szCs w:val="20"/>
        </w:rPr>
        <w:t>Zgodnie z przyjętą praktyką biznesową proces ewidencji dostawy towarów rozpoczyna się od przyjęcia dostawy w magazynie i wygenerowania dokumentu PZ. Czy Zamawiający uzna wymóg za spełniony jeśli system umożliwi generowanie faktury zakupu, na postawie dokumentu PZ?</w:t>
      </w:r>
    </w:p>
    <w:p w14:paraId="47038350" w14:textId="77777777" w:rsidR="00B72645" w:rsidRPr="000A22A1" w:rsidRDefault="00B72645" w:rsidP="00B72645">
      <w:pPr>
        <w:jc w:val="both"/>
        <w:rPr>
          <w:rFonts w:eastAsia="Open Sans Light"/>
          <w:bCs/>
        </w:rPr>
      </w:pPr>
      <w:r w:rsidRPr="000A22A1">
        <w:rPr>
          <w:rFonts w:eastAsia="Open Sans Light"/>
          <w:b/>
          <w:color w:val="FF0000"/>
        </w:rPr>
        <w:lastRenderedPageBreak/>
        <w:t>Zamawiający zaakceptuje proponowane rozwiązanie.</w:t>
      </w:r>
    </w:p>
    <w:p w14:paraId="6CD15D6A" w14:textId="77777777" w:rsidR="00B72645" w:rsidRPr="000A22A1" w:rsidRDefault="00B72645" w:rsidP="00B72645">
      <w:pPr>
        <w:jc w:val="both"/>
        <w:rPr>
          <w:rFonts w:eastAsia="Open Sans Light"/>
          <w:bCs/>
        </w:rPr>
      </w:pPr>
    </w:p>
    <w:p w14:paraId="36F9A50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ZAKUPY POZOSTAŁE I SPRZEDAŻ POZOSTAŁA,   </w:t>
      </w:r>
      <w:r w:rsidRPr="000A22A1">
        <w:rPr>
          <w:rFonts w:ascii="Times New Roman" w:eastAsia="Open Sans Light" w:hAnsi="Times New Roman" w:cs="Times New Roman"/>
          <w:b/>
          <w:i/>
          <w:iCs/>
          <w:sz w:val="20"/>
          <w:szCs w:val="20"/>
        </w:rPr>
        <w:t xml:space="preserve">Dostęp do katalogu kontrahentów i pracowników zapisanych w systemie  </w:t>
      </w:r>
    </w:p>
    <w:p w14:paraId="223D627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na etapie dekretacji możliwie będzie wykorzystanie słownika kontrahentów i pracowników?</w:t>
      </w:r>
    </w:p>
    <w:p w14:paraId="27F6AC3F" w14:textId="77777777" w:rsidR="00B72645" w:rsidRPr="000A22A1" w:rsidRDefault="00B72645" w:rsidP="00B72645">
      <w:pPr>
        <w:spacing w:line="23" w:lineRule="atLeast"/>
        <w:jc w:val="both"/>
        <w:rPr>
          <w:rFonts w:eastAsia="Open Sans Light"/>
          <w:bCs/>
        </w:rPr>
      </w:pPr>
      <w:r w:rsidRPr="000A22A1">
        <w:rPr>
          <w:rFonts w:eastAsia="Open Sans Light"/>
          <w:b/>
          <w:color w:val="FF0000"/>
        </w:rPr>
        <w:t>Zamawiający zaakceptuje proponowane rozwiązanie.</w:t>
      </w:r>
    </w:p>
    <w:p w14:paraId="3D3AB7E4" w14:textId="77777777" w:rsidR="00B72645" w:rsidRPr="000A22A1" w:rsidRDefault="00B72645" w:rsidP="00B72645">
      <w:pPr>
        <w:spacing w:line="23" w:lineRule="atLeast"/>
        <w:jc w:val="both"/>
        <w:rPr>
          <w:rFonts w:eastAsia="Open Sans Light"/>
          <w:bCs/>
        </w:rPr>
      </w:pPr>
    </w:p>
    <w:p w14:paraId="10AD78D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ZAKUPY POZOSTAŁE I SPRZEDAŻ POZOSTAŁA, </w:t>
      </w:r>
      <w:r w:rsidRPr="000A22A1">
        <w:rPr>
          <w:rFonts w:ascii="Times New Roman" w:eastAsia="Open Sans Light" w:hAnsi="Times New Roman" w:cs="Times New Roman"/>
          <w:b/>
          <w:i/>
          <w:iCs/>
          <w:sz w:val="20"/>
          <w:szCs w:val="20"/>
        </w:rPr>
        <w:t>Możliwość definiowania w systemie wskaźnika odliczenia VAT dla danego projektu</w:t>
      </w:r>
      <w:r w:rsidRPr="000A22A1">
        <w:rPr>
          <w:rFonts w:ascii="Times New Roman" w:eastAsia="Open Sans Light" w:hAnsi="Times New Roman" w:cs="Times New Roman"/>
          <w:b/>
          <w:sz w:val="20"/>
          <w:szCs w:val="20"/>
        </w:rPr>
        <w:t xml:space="preserve">  </w:t>
      </w:r>
    </w:p>
    <w:p w14:paraId="6A02008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możliwi utworzenie szablonu księgowania dla każdego z projektów z możliwością wprowadzenia odpowiednio wskaźnika odliczenia VAT</w:t>
      </w:r>
    </w:p>
    <w:p w14:paraId="69DC6515" w14:textId="77777777" w:rsidR="00B72645" w:rsidRPr="000A22A1" w:rsidRDefault="00B72645" w:rsidP="00B72645">
      <w:pPr>
        <w:spacing w:line="23" w:lineRule="atLeast"/>
        <w:jc w:val="both"/>
        <w:rPr>
          <w:rFonts w:eastAsia="Open Sans Light"/>
          <w:bCs/>
        </w:rPr>
      </w:pPr>
      <w:r w:rsidRPr="000A22A1">
        <w:rPr>
          <w:rFonts w:eastAsia="Open Sans Light"/>
          <w:b/>
          <w:color w:val="FF0000"/>
        </w:rPr>
        <w:t>Zamawiający zaakceptuje proponowane rozwiązanie.</w:t>
      </w:r>
    </w:p>
    <w:p w14:paraId="471ECF7D" w14:textId="77777777" w:rsidR="00B72645" w:rsidRPr="000A22A1" w:rsidRDefault="00B72645" w:rsidP="00B72645">
      <w:pPr>
        <w:spacing w:line="23" w:lineRule="atLeast"/>
        <w:jc w:val="both"/>
        <w:rPr>
          <w:rFonts w:eastAsia="Open Sans Light"/>
          <w:bCs/>
        </w:rPr>
      </w:pPr>
    </w:p>
    <w:p w14:paraId="040AC7B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ZAKUPY POZOSTAŁE I SPRZEDAŻ POZOSTAŁA, </w:t>
      </w:r>
      <w:r w:rsidRPr="000A22A1">
        <w:rPr>
          <w:rFonts w:ascii="Times New Roman" w:eastAsia="Open Sans Light" w:hAnsi="Times New Roman" w:cs="Times New Roman"/>
          <w:b/>
          <w:i/>
          <w:iCs/>
          <w:sz w:val="20"/>
          <w:szCs w:val="20"/>
        </w:rPr>
        <w:t>wykorzystanie katalogu kontrahentów i pracowników zintegrowanego z modułem FK</w:t>
      </w:r>
      <w:r w:rsidRPr="000A22A1">
        <w:rPr>
          <w:rFonts w:ascii="Times New Roman" w:eastAsia="Open Sans Light" w:hAnsi="Times New Roman" w:cs="Times New Roman"/>
          <w:b/>
          <w:sz w:val="20"/>
          <w:szCs w:val="20"/>
        </w:rPr>
        <w:t xml:space="preserve">  </w:t>
      </w:r>
    </w:p>
    <w:p w14:paraId="2C9CF1D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na etapie dekretacji możliwie będzie wykorzystanie słownika kontrahentów i pracowników</w:t>
      </w:r>
    </w:p>
    <w:p w14:paraId="1BF621E4" w14:textId="77777777" w:rsidR="00B72645" w:rsidRPr="000A22A1" w:rsidRDefault="00B72645" w:rsidP="00B72645">
      <w:pPr>
        <w:jc w:val="both"/>
        <w:rPr>
          <w:rFonts w:eastAsia="Open Sans Light"/>
          <w:bCs/>
        </w:rPr>
      </w:pPr>
      <w:r w:rsidRPr="000A22A1">
        <w:rPr>
          <w:rFonts w:eastAsia="Open Sans Light"/>
          <w:b/>
          <w:color w:val="FF0000"/>
        </w:rPr>
        <w:t>Zamawiający zaakceptuje proponowane rozwiązanie.</w:t>
      </w:r>
    </w:p>
    <w:p w14:paraId="4C7EF36E" w14:textId="77777777" w:rsidR="00B72645" w:rsidRPr="000A22A1" w:rsidRDefault="00B72645" w:rsidP="00B72645">
      <w:pPr>
        <w:jc w:val="both"/>
        <w:rPr>
          <w:rFonts w:eastAsia="Open Sans Light"/>
          <w:bCs/>
        </w:rPr>
      </w:pPr>
    </w:p>
    <w:p w14:paraId="3D4DA75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LOGISTYKA, </w:t>
      </w:r>
      <w:r w:rsidRPr="000A22A1">
        <w:rPr>
          <w:rFonts w:ascii="Times New Roman" w:eastAsia="Open Sans Light" w:hAnsi="Times New Roman" w:cs="Times New Roman"/>
          <w:b/>
          <w:i/>
          <w:iCs/>
          <w:sz w:val="20"/>
          <w:szCs w:val="20"/>
        </w:rPr>
        <w:t xml:space="preserve">Kontrola budżetu projektu lub budżetu komórki organizacyjnej na zakup towaru i/lub usługi, podgląd stanu budżetu w momencie wystawiania dokumentu z uwzględnieniem pozostałych zamówień i </w:t>
      </w:r>
      <w:proofErr w:type="spellStart"/>
      <w:r w:rsidRPr="000A22A1">
        <w:rPr>
          <w:rFonts w:ascii="Times New Roman" w:eastAsia="Open Sans Light" w:hAnsi="Times New Roman" w:cs="Times New Roman"/>
          <w:b/>
          <w:i/>
          <w:iCs/>
          <w:sz w:val="20"/>
          <w:szCs w:val="20"/>
        </w:rPr>
        <w:t>zapotrzebowań</w:t>
      </w:r>
      <w:proofErr w:type="spellEnd"/>
      <w:r w:rsidRPr="000A22A1">
        <w:rPr>
          <w:rFonts w:ascii="Times New Roman" w:eastAsia="Open Sans Light" w:hAnsi="Times New Roman" w:cs="Times New Roman"/>
          <w:b/>
          <w:i/>
          <w:iCs/>
          <w:sz w:val="20"/>
          <w:szCs w:val="20"/>
        </w:rPr>
        <w:t xml:space="preserve">.  </w:t>
      </w:r>
    </w:p>
    <w:p w14:paraId="671A83E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Wymóg nie ma zastosowania w podmiotach leczniczych, w których decyzja o zamówieniu jest podejmowana arbitralnie przez osoby upoważnione lub w kontekście umów zawartych w wyniku zamówień publicznych. Prosimy o odpowiedź na pytanie czy Zamawiający dopuści system nie posiadający takiej funkcji? Alternatywnie czy Zamawiający uzna punkt za spełniony jeżeli kontrola budżetów komórek czy projektów będzie dostępna z poziomu systemu Impuls, a nie z poziomu aplikacji do zamawiania towarów dostępnej poprzez WWW?</w:t>
      </w:r>
    </w:p>
    <w:p w14:paraId="7F435569" w14:textId="77777777" w:rsidR="00B72645" w:rsidRPr="000A22A1" w:rsidRDefault="00B72645" w:rsidP="00B72645">
      <w:pPr>
        <w:jc w:val="both"/>
        <w:rPr>
          <w:rFonts w:eastAsia="Open Sans Light"/>
          <w:b/>
        </w:rPr>
      </w:pPr>
      <w:r w:rsidRPr="000A22A1">
        <w:rPr>
          <w:rFonts w:eastAsia="Open Sans Light"/>
          <w:b/>
          <w:color w:val="FF0000"/>
        </w:rPr>
        <w:t>Opisywana funkcjonalność dotyczy projektów realizowanych przez Zamawiającego - Zamawiający wymaga realizacji funkcjonalności bez względu na nazwę modułu realizującego daną funkcjonalność.</w:t>
      </w:r>
    </w:p>
    <w:p w14:paraId="5530A031" w14:textId="77777777" w:rsidR="00B72645" w:rsidRPr="000A22A1" w:rsidRDefault="00B72645" w:rsidP="00B72645">
      <w:pPr>
        <w:jc w:val="both"/>
        <w:rPr>
          <w:rFonts w:eastAsia="Open Sans Light"/>
          <w:b/>
        </w:rPr>
      </w:pPr>
    </w:p>
    <w:p w14:paraId="457E6C2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LOGISTYKA, </w:t>
      </w:r>
      <w:r w:rsidRPr="000A22A1">
        <w:rPr>
          <w:rFonts w:ascii="Times New Roman" w:eastAsia="Open Sans Light" w:hAnsi="Times New Roman" w:cs="Times New Roman"/>
          <w:b/>
          <w:i/>
          <w:iCs/>
          <w:sz w:val="20"/>
          <w:szCs w:val="20"/>
        </w:rPr>
        <w:t xml:space="preserve">Ewidencja umów powstałych z </w:t>
      </w:r>
      <w:proofErr w:type="spellStart"/>
      <w:r w:rsidRPr="000A22A1">
        <w:rPr>
          <w:rFonts w:ascii="Times New Roman" w:eastAsia="Open Sans Light" w:hAnsi="Times New Roman" w:cs="Times New Roman"/>
          <w:b/>
          <w:i/>
          <w:iCs/>
          <w:sz w:val="20"/>
          <w:szCs w:val="20"/>
        </w:rPr>
        <w:t>zapotrzebowań</w:t>
      </w:r>
      <w:proofErr w:type="spellEnd"/>
      <w:r w:rsidRPr="000A22A1">
        <w:rPr>
          <w:rFonts w:ascii="Times New Roman" w:eastAsia="Open Sans Light" w:hAnsi="Times New Roman" w:cs="Times New Roman"/>
          <w:b/>
          <w:i/>
          <w:iCs/>
          <w:sz w:val="20"/>
          <w:szCs w:val="20"/>
        </w:rPr>
        <w:t xml:space="preserve">  </w:t>
      </w:r>
    </w:p>
    <w:p w14:paraId="1E08647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Czy Zamawiający uzna punkt za spełniony, jeżeli wprowadzanie umów będzie odbywać się w oparciu o informacje zawarte w </w:t>
      </w:r>
      <w:proofErr w:type="spellStart"/>
      <w:r w:rsidRPr="000A22A1">
        <w:rPr>
          <w:rFonts w:eastAsia="Open Sans Light"/>
          <w:bCs/>
        </w:rPr>
        <w:t>zapotrzebowaniach</w:t>
      </w:r>
      <w:proofErr w:type="spellEnd"/>
      <w:r w:rsidRPr="000A22A1">
        <w:rPr>
          <w:rFonts w:eastAsia="Open Sans Light"/>
          <w:bCs/>
        </w:rPr>
        <w:t>?</w:t>
      </w:r>
    </w:p>
    <w:p w14:paraId="430327EF"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6B1FDB95" w14:textId="77777777" w:rsidR="00B72645" w:rsidRPr="000A22A1" w:rsidRDefault="00B72645" w:rsidP="00B72645">
      <w:pPr>
        <w:jc w:val="both"/>
        <w:rPr>
          <w:rFonts w:eastAsia="Open Sans Light"/>
          <w:bCs/>
        </w:rPr>
      </w:pPr>
    </w:p>
    <w:p w14:paraId="4037C23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LOGISTYKA, </w:t>
      </w:r>
      <w:r w:rsidRPr="000A22A1">
        <w:rPr>
          <w:rFonts w:ascii="Times New Roman" w:eastAsia="Open Sans Light" w:hAnsi="Times New Roman" w:cs="Times New Roman"/>
          <w:b/>
          <w:i/>
          <w:iCs/>
          <w:sz w:val="20"/>
          <w:szCs w:val="20"/>
        </w:rPr>
        <w:t xml:space="preserve">Możliwość generowania zamówień bezpośrednio z poziomu umowy  </w:t>
      </w:r>
    </w:p>
    <w:p w14:paraId="36227EC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Czy Zamawiający uzna punkt za spełniony jeżeli system umożliwia przeciąganie pozycji zawartych umów na </w:t>
      </w:r>
      <w:proofErr w:type="spellStart"/>
      <w:r w:rsidRPr="000A22A1">
        <w:rPr>
          <w:rFonts w:eastAsia="Open Sans Light"/>
          <w:bCs/>
        </w:rPr>
        <w:t>zamówinie</w:t>
      </w:r>
      <w:proofErr w:type="spellEnd"/>
      <w:r w:rsidRPr="000A22A1">
        <w:rPr>
          <w:rFonts w:eastAsia="Open Sans Light"/>
          <w:bCs/>
        </w:rPr>
        <w:t xml:space="preserve"> zakupu za pomocą jednego kliknięcia?</w:t>
      </w:r>
    </w:p>
    <w:p w14:paraId="6466D7CF" w14:textId="77777777" w:rsidR="00B72645" w:rsidRPr="000A22A1" w:rsidRDefault="00B72645" w:rsidP="00B72645">
      <w:pPr>
        <w:spacing w:line="235" w:lineRule="atLeast"/>
        <w:rPr>
          <w:rFonts w:eastAsia="Open Sans Light"/>
        </w:rPr>
      </w:pPr>
      <w:r w:rsidRPr="000A22A1">
        <w:rPr>
          <w:rFonts w:eastAsia="Open Sans Light"/>
          <w:b/>
          <w:color w:val="FF0000"/>
        </w:rPr>
        <w:t>Zamawiający wymaga spełnienia opisanej w SIWZ funkcjonalności, nie stawia wymogów co do technicznego sposobu realizacji powyższej funkcjonalności.</w:t>
      </w:r>
    </w:p>
    <w:p w14:paraId="58720487" w14:textId="77777777" w:rsidR="00B72645" w:rsidRPr="000A22A1" w:rsidRDefault="00B72645" w:rsidP="00B72645">
      <w:pPr>
        <w:jc w:val="both"/>
        <w:rPr>
          <w:rFonts w:eastAsia="Open Sans Light"/>
          <w:bCs/>
        </w:rPr>
      </w:pPr>
    </w:p>
    <w:p w14:paraId="2924913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Możliwość pracy z formularzami budżetowymi w trybie offline lub online WWW </w:t>
      </w:r>
    </w:p>
    <w:p w14:paraId="7AE3296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 xml:space="preserve">Prosimy o usunięcie wymogu zakresie www, ponieważ nie daje on żadnych realnych korzyści Zamawiającemu będące podmiotem leczniczym. Wymóg w istotny sposób ogranicza natomiast konkurencję do jednego producenta dostarczającego oprogramowanie ERP na rynku medycznym posiadającego raptem kilka wdrożeń w małych szpitalach. </w:t>
      </w:r>
    </w:p>
    <w:p w14:paraId="77B8CA2E"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rezygnuje z powyższej funkcjonalności.</w:t>
      </w:r>
    </w:p>
    <w:p w14:paraId="07313E86" w14:textId="77777777" w:rsidR="00B72645" w:rsidRPr="000A22A1" w:rsidRDefault="00B72645" w:rsidP="00B72645">
      <w:pPr>
        <w:jc w:val="both"/>
        <w:rPr>
          <w:rFonts w:eastAsia="Open Sans Light"/>
          <w:bCs/>
        </w:rPr>
      </w:pPr>
    </w:p>
    <w:p w14:paraId="07385F3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Tworzenie budżetu na podstawie historycznego budżetu albo rzeczywistych i procentowych danych o wzrostach i zmniejszeniach.  </w:t>
      </w:r>
    </w:p>
    <w:p w14:paraId="18AA88B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w przypadku gdy system umożliwia tworzenie budżetu w oparciu o dane historyczne z zastosowaniem wskaźnika korekty dla danych?</w:t>
      </w:r>
    </w:p>
    <w:p w14:paraId="614BC159" w14:textId="77777777" w:rsidR="00B72645" w:rsidRPr="000A22A1" w:rsidRDefault="00B72645" w:rsidP="00B72645">
      <w:pPr>
        <w:jc w:val="both"/>
        <w:rPr>
          <w:rFonts w:eastAsia="Open Sans Light"/>
          <w:b/>
        </w:rPr>
      </w:pPr>
      <w:r w:rsidRPr="000A22A1">
        <w:rPr>
          <w:rFonts w:eastAsia="Open Sans Light"/>
          <w:b/>
          <w:color w:val="FF0000"/>
        </w:rPr>
        <w:t>Zamawiający zaakceptuje proponowane rozwiązanie.</w:t>
      </w:r>
    </w:p>
    <w:p w14:paraId="3245709D" w14:textId="77777777" w:rsidR="00B72645" w:rsidRPr="000A22A1" w:rsidRDefault="00B72645" w:rsidP="00B72645">
      <w:pPr>
        <w:jc w:val="both"/>
        <w:rPr>
          <w:rFonts w:eastAsia="Open Sans Light"/>
          <w:b/>
        </w:rPr>
      </w:pPr>
    </w:p>
    <w:p w14:paraId="2CFE057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Wsparcie definiowania i obsługi procesu uzgadniania i zatwierdzania budżetu wewnątrz jednostki</w:t>
      </w:r>
      <w:r w:rsidRPr="000A22A1">
        <w:rPr>
          <w:rFonts w:ascii="Times New Roman" w:eastAsia="Open Sans Light" w:hAnsi="Times New Roman" w:cs="Times New Roman"/>
          <w:b/>
          <w:sz w:val="20"/>
          <w:szCs w:val="20"/>
        </w:rPr>
        <w:t xml:space="preserve">  </w:t>
      </w:r>
    </w:p>
    <w:p w14:paraId="282546B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w przypadku gdy  system umożliwia zatwierdzanie budżetu miesiąc po miesiącu?</w:t>
      </w:r>
    </w:p>
    <w:p w14:paraId="39164D5E"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27A2F128" w14:textId="77777777" w:rsidR="00B72645" w:rsidRPr="000A22A1" w:rsidRDefault="00B72645" w:rsidP="00B72645">
      <w:pPr>
        <w:jc w:val="both"/>
        <w:rPr>
          <w:rFonts w:eastAsia="Open Sans Light"/>
          <w:bCs/>
        </w:rPr>
      </w:pPr>
    </w:p>
    <w:p w14:paraId="310A557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Mechanizmy zarządzania rolami i uprawnieniami użytkowników z dokładnością do poszczególnych elementów struktur budżetowych. Możliwość definiowania indywidualnych praw dostępu do danych oddzielnie w sferze zapisu i odczytu.  </w:t>
      </w:r>
    </w:p>
    <w:p w14:paraId="747E5A9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w przypadku gdy system będzie umożliwiał definiowanie uprawnień do zakresu danych budżetowych oraz zapisu lub odczytu do formularza z danymi?</w:t>
      </w:r>
    </w:p>
    <w:p w14:paraId="2E6696A5" w14:textId="77777777" w:rsidR="00B72645" w:rsidRPr="000A22A1" w:rsidRDefault="00B72645" w:rsidP="00B72645">
      <w:pPr>
        <w:jc w:val="both"/>
        <w:rPr>
          <w:rFonts w:eastAsia="Open Sans Light"/>
          <w:bCs/>
        </w:rPr>
      </w:pPr>
      <w:r w:rsidRPr="000A22A1">
        <w:rPr>
          <w:rFonts w:eastAsia="Open Sans Light"/>
          <w:b/>
          <w:color w:val="FF0000"/>
        </w:rPr>
        <w:t>Zamawiający uzna warunek za spełniony jeśli podsystem ERP zapewni definiowanie odpowiednich praw odczytu i zapisu dla użytkownika dla poszczególnych elementów każdego z modułów – bez szczegółowości na poziomie struktur budżetowych.</w:t>
      </w:r>
      <w:r w:rsidRPr="000A22A1">
        <w:rPr>
          <w:rFonts w:eastAsia="Open Sans Light"/>
          <w:b/>
        </w:rPr>
        <w:t xml:space="preserve"> </w:t>
      </w:r>
    </w:p>
    <w:p w14:paraId="30AE038C" w14:textId="77777777" w:rsidR="00B72645" w:rsidRPr="000A22A1" w:rsidRDefault="00B72645" w:rsidP="00B72645">
      <w:pPr>
        <w:jc w:val="both"/>
        <w:rPr>
          <w:rFonts w:eastAsia="Open Sans Light"/>
          <w:bCs/>
        </w:rPr>
      </w:pPr>
    </w:p>
    <w:p w14:paraId="1ECACFE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Możliwość planowania budżetów w układzie "od dołu" i "od góry"  </w:t>
      </w:r>
    </w:p>
    <w:p w14:paraId="659693AD"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w przypadku gdy system daje możliwość planowania "od dołu"?</w:t>
      </w:r>
    </w:p>
    <w:p w14:paraId="5CAC4DFB"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593872DE" w14:textId="77777777" w:rsidR="00B72645" w:rsidRPr="000A22A1" w:rsidRDefault="00B72645" w:rsidP="00B72645">
      <w:pPr>
        <w:jc w:val="both"/>
        <w:rPr>
          <w:rFonts w:eastAsia="Open Sans Light"/>
          <w:bCs/>
        </w:rPr>
      </w:pPr>
    </w:p>
    <w:p w14:paraId="659BA2EF"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Możliwość kontroli ilościowej albo wartościowej realizacji zakupów  </w:t>
      </w:r>
    </w:p>
    <w:p w14:paraId="1EC6A76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w przypadku gdy kontrola będzie się odbywała na poziomie realizacji pozycji budżetu?</w:t>
      </w:r>
    </w:p>
    <w:p w14:paraId="4612036C" w14:textId="77777777" w:rsidR="00B72645" w:rsidRPr="000A22A1" w:rsidRDefault="00B72645" w:rsidP="00B72645">
      <w:pPr>
        <w:jc w:val="both"/>
        <w:rPr>
          <w:rFonts w:eastAsia="Open Sans Light"/>
          <w:bCs/>
        </w:rPr>
      </w:pPr>
      <w:r w:rsidRPr="000A22A1">
        <w:rPr>
          <w:rFonts w:eastAsia="Open Sans Light"/>
          <w:b/>
          <w:color w:val="FF0000"/>
        </w:rPr>
        <w:t>Zamawiający zaakceptuje proponowane rozwiązanie.</w:t>
      </w:r>
    </w:p>
    <w:p w14:paraId="3C1A259E" w14:textId="77777777" w:rsidR="00B72645" w:rsidRPr="000A22A1" w:rsidRDefault="00B72645" w:rsidP="00B72645">
      <w:pPr>
        <w:jc w:val="both"/>
        <w:rPr>
          <w:rFonts w:eastAsia="Open Sans Light"/>
          <w:bCs/>
        </w:rPr>
      </w:pPr>
    </w:p>
    <w:p w14:paraId="52220101"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Automatyczne blokowanie środków pod realizacje zakupów (ostrzeżenia kontroli budżetowej).</w:t>
      </w:r>
      <w:r w:rsidRPr="000A22A1">
        <w:rPr>
          <w:rFonts w:ascii="Times New Roman" w:eastAsia="Open Sans Light" w:hAnsi="Times New Roman" w:cs="Times New Roman"/>
          <w:b/>
          <w:sz w:val="20"/>
          <w:szCs w:val="20"/>
        </w:rPr>
        <w:t xml:space="preserve"> </w:t>
      </w:r>
    </w:p>
    <w:p w14:paraId="7D8D5EB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w przypadku gdy wymóg będzie realizowany przez komunikat systemowy np. w postaci dymku)?</w:t>
      </w:r>
    </w:p>
    <w:p w14:paraId="3376E2FA" w14:textId="77777777" w:rsidR="00B72645" w:rsidRPr="000A22A1" w:rsidRDefault="00B72645" w:rsidP="00B72645">
      <w:pPr>
        <w:jc w:val="both"/>
        <w:rPr>
          <w:rFonts w:eastAsia="Open Sans Light"/>
          <w:bCs/>
        </w:rPr>
      </w:pPr>
      <w:r w:rsidRPr="000A22A1">
        <w:rPr>
          <w:rFonts w:eastAsia="Open Sans Light"/>
          <w:b/>
          <w:color w:val="FF0000"/>
        </w:rPr>
        <w:t>Zamawiający zaakceptuje proponowane rozwiązanie.</w:t>
      </w:r>
    </w:p>
    <w:p w14:paraId="72EE64AA" w14:textId="77777777" w:rsidR="00B72645" w:rsidRPr="000A22A1" w:rsidRDefault="00B72645" w:rsidP="00B72645">
      <w:pPr>
        <w:jc w:val="both"/>
        <w:rPr>
          <w:rFonts w:eastAsia="Open Sans Light"/>
          <w:bCs/>
        </w:rPr>
      </w:pPr>
    </w:p>
    <w:p w14:paraId="3E98B16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Automatyczne zwalnianie zablokowanych i niewykorzystanych w procesie zakupów środków w budżecie</w:t>
      </w:r>
      <w:r w:rsidRPr="000A22A1">
        <w:rPr>
          <w:rFonts w:ascii="Times New Roman" w:eastAsia="Open Sans Light" w:hAnsi="Times New Roman" w:cs="Times New Roman"/>
          <w:b/>
          <w:sz w:val="20"/>
          <w:szCs w:val="20"/>
        </w:rPr>
        <w:t xml:space="preserve">  </w:t>
      </w:r>
    </w:p>
    <w:p w14:paraId="02DAF97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Prosimy o wykreślenie wymogu z SIWZ gdyż jest on zaprzeczeniem wymogu "Automatyczne blokowanie środków pod realizacje zakupów (ostrzeżenia kontroli budżetowej)."</w:t>
      </w:r>
    </w:p>
    <w:p w14:paraId="25A1086C" w14:textId="77777777" w:rsidR="00B72645" w:rsidRPr="000A22A1" w:rsidRDefault="00B72645" w:rsidP="00B72645">
      <w:pPr>
        <w:jc w:val="both"/>
        <w:rPr>
          <w:rFonts w:eastAsia="Open Sans Light"/>
          <w:b/>
        </w:rPr>
      </w:pPr>
      <w:r w:rsidRPr="000A22A1">
        <w:rPr>
          <w:rFonts w:eastAsia="Open Sans Light"/>
          <w:b/>
          <w:color w:val="FF0000"/>
        </w:rPr>
        <w:t>Zgodnie z SIWZ, proces zwalniania niewykorzystanych środków nie zaprzecza uprzedniemu ich zablokowaniu.</w:t>
      </w:r>
    </w:p>
    <w:p w14:paraId="2DCCE7F0" w14:textId="77777777" w:rsidR="00B72645" w:rsidRPr="000A22A1" w:rsidRDefault="00B72645" w:rsidP="00B72645">
      <w:pPr>
        <w:jc w:val="both"/>
        <w:rPr>
          <w:rFonts w:eastAsia="Open Sans Light"/>
          <w:b/>
        </w:rPr>
      </w:pPr>
    </w:p>
    <w:p w14:paraId="28EA9E5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Możliwość tworzenia budżetów w układzie zadaniowym i źródeł finansowania. </w:t>
      </w:r>
    </w:p>
    <w:p w14:paraId="4BC9DD6D"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w przypadku gdy funkcjonalność będzie realizowana przez różne wersje budżetu?</w:t>
      </w:r>
    </w:p>
    <w:p w14:paraId="1A408CAC"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39614F71" w14:textId="77777777" w:rsidR="00B72645" w:rsidRPr="000A22A1" w:rsidRDefault="00B72645" w:rsidP="00B72645">
      <w:pPr>
        <w:jc w:val="both"/>
        <w:rPr>
          <w:rFonts w:eastAsia="Open Sans Light"/>
          <w:bCs/>
        </w:rPr>
      </w:pPr>
    </w:p>
    <w:p w14:paraId="65317B4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Planowanie zakupów na przyszły rok na podstawie obrotów magazynowych w danej komórce kosztowej.</w:t>
      </w:r>
      <w:r w:rsidRPr="000A22A1">
        <w:rPr>
          <w:rFonts w:ascii="Times New Roman" w:eastAsia="Open Sans Light" w:hAnsi="Times New Roman" w:cs="Times New Roman"/>
          <w:b/>
          <w:sz w:val="20"/>
          <w:szCs w:val="20"/>
        </w:rPr>
        <w:t xml:space="preserve"> </w:t>
      </w:r>
    </w:p>
    <w:p w14:paraId="3653AC8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przez planowanie zakupów rozumie możliwość wprowadzenie ręcznego lub automatycznego planów z tego obszaru?</w:t>
      </w:r>
    </w:p>
    <w:p w14:paraId="430ED7C4" w14:textId="77777777" w:rsidR="00B72645" w:rsidRPr="000A22A1" w:rsidRDefault="00B72645" w:rsidP="00B72645">
      <w:pPr>
        <w:jc w:val="both"/>
        <w:rPr>
          <w:rFonts w:eastAsia="Open Sans Light"/>
          <w:bCs/>
        </w:rPr>
      </w:pPr>
      <w:r w:rsidRPr="000A22A1">
        <w:rPr>
          <w:rFonts w:eastAsia="Open Sans Light"/>
          <w:b/>
          <w:bCs/>
          <w:color w:val="FF0000"/>
        </w:rPr>
        <w:t>Zamawiający oczekuje automatyzacji w tym zakresie, oczywiście z możliwością ręcznej korekty każdej pozycji.</w:t>
      </w:r>
    </w:p>
    <w:p w14:paraId="2B78456F" w14:textId="77777777" w:rsidR="00B72645" w:rsidRPr="000A22A1" w:rsidRDefault="00B72645" w:rsidP="00B72645">
      <w:pPr>
        <w:jc w:val="both"/>
        <w:rPr>
          <w:rFonts w:eastAsia="Open Sans Light"/>
          <w:bCs/>
        </w:rPr>
      </w:pPr>
    </w:p>
    <w:p w14:paraId="400C74E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Możliwość tworzenia analiz wskaźnikowych z automatyczną aktualizacją wartości wskaźników – raportowanie.</w:t>
      </w:r>
      <w:r w:rsidRPr="000A22A1">
        <w:rPr>
          <w:rFonts w:ascii="Times New Roman" w:eastAsia="Open Sans Light" w:hAnsi="Times New Roman" w:cs="Times New Roman"/>
          <w:bCs/>
          <w:sz w:val="20"/>
          <w:szCs w:val="20"/>
        </w:rPr>
        <w:t xml:space="preserve"> </w:t>
      </w:r>
    </w:p>
    <w:p w14:paraId="38ECFFD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podanie listy wskaźników</w:t>
      </w:r>
    </w:p>
    <w:p w14:paraId="771F6046"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Między innymi wskaźniki które będziemy mogli zdefiniowane na bieżąco zgodnie z wymogami przepisów prawa lub bieżących potrzeb biznesowych dla potrzeb analiz i sprawozdawczości.</w:t>
      </w:r>
    </w:p>
    <w:p w14:paraId="09BD4BBA"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Analiza struktury kapitałowej</w:t>
      </w:r>
    </w:p>
    <w:p w14:paraId="3E0EE06F"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Analiza wykorzystania majątku</w:t>
      </w:r>
    </w:p>
    <w:p w14:paraId="5BC4CF33"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Analiza płynności finansowej</w:t>
      </w:r>
    </w:p>
    <w:p w14:paraId="284DBF4E"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Kapitał trwały</w:t>
      </w:r>
    </w:p>
    <w:p w14:paraId="49B0DCC4"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Srebrna reguła bilansowa</w:t>
      </w:r>
    </w:p>
    <w:p w14:paraId="21122558"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 xml:space="preserve">Analiza </w:t>
      </w:r>
      <w:proofErr w:type="spellStart"/>
      <w:r w:rsidRPr="000A22A1">
        <w:rPr>
          <w:rFonts w:eastAsia="Open Sans Light"/>
          <w:b/>
          <w:bCs/>
          <w:color w:val="FF0000"/>
        </w:rPr>
        <w:t>Du</w:t>
      </w:r>
      <w:proofErr w:type="spellEnd"/>
      <w:r w:rsidRPr="000A22A1">
        <w:rPr>
          <w:rFonts w:eastAsia="Open Sans Light"/>
          <w:b/>
          <w:bCs/>
          <w:color w:val="FF0000"/>
        </w:rPr>
        <w:t xml:space="preserve"> Ponta</w:t>
      </w:r>
    </w:p>
    <w:p w14:paraId="502F6826"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Płynność finansowa</w:t>
      </w:r>
    </w:p>
    <w:p w14:paraId="45BB6913"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Wskaźnik zadłużenia</w:t>
      </w:r>
    </w:p>
    <w:p w14:paraId="41BACDA0"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 xml:space="preserve">System wczesnego ostrzegania stosowany przez </w:t>
      </w:r>
      <w:proofErr w:type="spellStart"/>
      <w:r w:rsidRPr="000A22A1">
        <w:rPr>
          <w:rFonts w:eastAsia="Open Sans Light"/>
          <w:b/>
          <w:bCs/>
          <w:color w:val="FF0000"/>
        </w:rPr>
        <w:t>Banque</w:t>
      </w:r>
      <w:proofErr w:type="spellEnd"/>
      <w:r w:rsidRPr="000A22A1">
        <w:rPr>
          <w:rFonts w:eastAsia="Open Sans Light"/>
          <w:b/>
          <w:bCs/>
          <w:color w:val="FF0000"/>
        </w:rPr>
        <w:t xml:space="preserve"> de France</w:t>
      </w:r>
    </w:p>
    <w:p w14:paraId="366F5728"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 xml:space="preserve">Wskaźniki zyskowności, </w:t>
      </w:r>
    </w:p>
    <w:p w14:paraId="686F5FD0"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Wskaźniki efektywności,</w:t>
      </w:r>
    </w:p>
    <w:p w14:paraId="13BB96F1"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Wskaźnik wykorzystania bazy łóżkowej,</w:t>
      </w:r>
    </w:p>
    <w:p w14:paraId="1E9A5001"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 xml:space="preserve">Wskaźnik wg trybu przyjęcia pacjenta, </w:t>
      </w:r>
    </w:p>
    <w:p w14:paraId="20FBEF89"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Wskaźnik średniej liczby pacjentów dziennie, miesięcznie, rocznie,</w:t>
      </w:r>
    </w:p>
    <w:p w14:paraId="7C2124F2"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Wskaźnik średniego pobyty na oddziale</w:t>
      </w:r>
    </w:p>
    <w:p w14:paraId="1E935160"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Wskaźniki odchyleń  (wartościowo i %)  od planów budżetowych</w:t>
      </w:r>
    </w:p>
    <w:p w14:paraId="14A5944A"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Analiza porównawcza w układzie miesięcznym, kwartalnym i rocznym, przychodów i kosztów na komórki organizacyjne Szpitala</w:t>
      </w:r>
    </w:p>
    <w:p w14:paraId="2F368824"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Analiza porównawcza kosztów rodzajowych (syntetycznie i analitycznie) w układzie miesięcznym, kwartalnym i rocznym,</w:t>
      </w:r>
    </w:p>
    <w:p w14:paraId="5A119BD4"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Analiza przychodów (syntetycznie i analitycznie) w układzie rodzajowym</w:t>
      </w:r>
    </w:p>
    <w:p w14:paraId="7093EA2E"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analiza porównawcza kosztów procedur medycznych, analiza opłacalności procedur medycznych</w:t>
      </w:r>
    </w:p>
    <w:p w14:paraId="758BE291"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wskaźnik kosztów na pacjenta w poszczególnych komórkach organizacyjnych Szpitala</w:t>
      </w:r>
    </w:p>
    <w:p w14:paraId="127FB842"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wskaźniki realizacji prowadzonych zadań bieżących i majątkowych z uwzględnieniem ich źródła finansowania.</w:t>
      </w:r>
    </w:p>
    <w:p w14:paraId="48CC7EE3"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Raport dotyczące przychodów z poszczególnych zakresów świadczeń medycznych, umów z NFZ w odniesieniu do poszczególnych pacjentów,</w:t>
      </w:r>
    </w:p>
    <w:p w14:paraId="682CAC2B" w14:textId="77777777" w:rsidR="00B72645" w:rsidRPr="000A22A1" w:rsidRDefault="00B72645" w:rsidP="00B72645">
      <w:pPr>
        <w:jc w:val="both"/>
        <w:rPr>
          <w:rFonts w:eastAsia="Open Sans Light"/>
          <w:b/>
          <w:bCs/>
          <w:color w:val="FF0000"/>
        </w:rPr>
      </w:pPr>
      <w:r w:rsidRPr="000A22A1">
        <w:rPr>
          <w:rFonts w:eastAsia="Open Sans Light"/>
          <w:b/>
          <w:bCs/>
          <w:color w:val="FF0000"/>
        </w:rPr>
        <w:t>•</w:t>
      </w:r>
      <w:r w:rsidRPr="000A22A1">
        <w:rPr>
          <w:rFonts w:eastAsia="Open Sans Light"/>
          <w:b/>
          <w:bCs/>
          <w:color w:val="FF0000"/>
        </w:rPr>
        <w:tab/>
        <w:t>Raport dotyczący liczby poszczególnych procedur wykonanych przez danego lekarza, w zestawieniu z przychodem i kosztem tych procedur,</w:t>
      </w:r>
    </w:p>
    <w:p w14:paraId="14D5E86E" w14:textId="77777777" w:rsidR="00B72645" w:rsidRPr="000A22A1" w:rsidRDefault="00B72645" w:rsidP="00B72645">
      <w:pPr>
        <w:jc w:val="both"/>
        <w:rPr>
          <w:rFonts w:eastAsia="Open Sans Light"/>
          <w:bCs/>
        </w:rPr>
      </w:pPr>
    </w:p>
    <w:p w14:paraId="6D4292A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lastRenderedPageBreak/>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Możliwość różnorodnej graficznej prezentacji danych. (np. wykresy, drzewa dekompozycji, grafy rozkładu strukturalnego itp.)  </w:t>
      </w:r>
    </w:p>
    <w:p w14:paraId="2E00466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Czy Zamawiający uzna punkt za spełniony w przypadku gdy system pozwala na graficzną prezentację danych wg typów wykresów: </w:t>
      </w:r>
    </w:p>
    <w:p w14:paraId="5B9A2A32"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Słupkowy,</w:t>
      </w:r>
    </w:p>
    <w:p w14:paraId="4451AA4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Słupkowy skumulowany,</w:t>
      </w:r>
    </w:p>
    <w:p w14:paraId="0BFDADF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Słupkowy skumulowany 100%</w:t>
      </w:r>
    </w:p>
    <w:p w14:paraId="1E07F6E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Punktowy,</w:t>
      </w:r>
    </w:p>
    <w:p w14:paraId="3299019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Bąbelkowy,</w:t>
      </w:r>
    </w:p>
    <w:p w14:paraId="32DFFF9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Kołowy,</w:t>
      </w:r>
    </w:p>
    <w:p w14:paraId="565CFAA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Pierścieniowy,</w:t>
      </w:r>
    </w:p>
    <w:p w14:paraId="4807C3D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Liniowy,</w:t>
      </w:r>
    </w:p>
    <w:p w14:paraId="6CF1B2CD"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Liniowy wygładzony,</w:t>
      </w:r>
    </w:p>
    <w:p w14:paraId="0F65412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Liniowy schodkowy,</w:t>
      </w:r>
    </w:p>
    <w:p w14:paraId="3A82725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Liniowy schodkowy 100%,</w:t>
      </w:r>
    </w:p>
    <w:p w14:paraId="3968DA9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Radarowy powierzchniowy,</w:t>
      </w:r>
    </w:p>
    <w:p w14:paraId="0696465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Radarowy liniowy,</w:t>
      </w:r>
    </w:p>
    <w:p w14:paraId="4E156AF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Radarowy punktowy,</w:t>
      </w:r>
    </w:p>
    <w:p w14:paraId="26B687FD"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Powierzchniowy,</w:t>
      </w:r>
    </w:p>
    <w:p w14:paraId="438BB61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Powierzchniowy skumulowany,</w:t>
      </w:r>
    </w:p>
    <w:p w14:paraId="61D5B7F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Powierzchniowy skumulowany 100%,</w:t>
      </w:r>
    </w:p>
    <w:p w14:paraId="5EFF8B9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Powierzchniowy wygładzony,</w:t>
      </w:r>
    </w:p>
    <w:p w14:paraId="0C9B32A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Powierzchniowy schodkowy</w:t>
      </w:r>
    </w:p>
    <w:p w14:paraId="38F2910D"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Mapa.</w:t>
      </w:r>
    </w:p>
    <w:p w14:paraId="4CB36089" w14:textId="77777777" w:rsidR="00B72645" w:rsidRPr="000A22A1" w:rsidRDefault="00B72645" w:rsidP="00B72645">
      <w:pPr>
        <w:spacing w:line="23" w:lineRule="atLeast"/>
        <w:jc w:val="both"/>
        <w:rPr>
          <w:rFonts w:eastAsia="Open Sans Light"/>
          <w:bCs/>
        </w:rPr>
      </w:pPr>
      <w:r w:rsidRPr="000A22A1">
        <w:rPr>
          <w:rFonts w:eastAsia="Open Sans Light"/>
          <w:b/>
          <w:color w:val="FF0000"/>
        </w:rPr>
        <w:t>Zamawiający uzna wymóg za spełniony jeśli system umożliwi prezentację graficzną danych, wystarczającą dla zobrazowania konkretnego zjawiska jedynie w formie wykresów (min.: słupkowy, kołowy, liniowy) z zastrzeżeniem, że w systemie musi istnieć, inna niż w formie drzewa dekompozycji, możliwość przeglądania zapisów na kontach księgowych („</w:t>
      </w:r>
      <w:proofErr w:type="spellStart"/>
      <w:r w:rsidRPr="000A22A1">
        <w:rPr>
          <w:rFonts w:eastAsia="Open Sans Light"/>
          <w:b/>
          <w:color w:val="FF0000"/>
        </w:rPr>
        <w:t>drill</w:t>
      </w:r>
      <w:proofErr w:type="spellEnd"/>
      <w:r w:rsidRPr="000A22A1">
        <w:rPr>
          <w:rFonts w:eastAsia="Open Sans Light"/>
          <w:b/>
          <w:color w:val="FF0000"/>
        </w:rPr>
        <w:t xml:space="preserve"> down”).</w:t>
      </w:r>
    </w:p>
    <w:p w14:paraId="188B462F" w14:textId="77777777" w:rsidR="00B72645" w:rsidRPr="000A22A1" w:rsidRDefault="00B72645" w:rsidP="00B72645">
      <w:pPr>
        <w:spacing w:line="23" w:lineRule="atLeast"/>
        <w:jc w:val="both"/>
        <w:rPr>
          <w:rFonts w:eastAsia="Open Sans Light"/>
          <w:bCs/>
        </w:rPr>
      </w:pPr>
    </w:p>
    <w:p w14:paraId="3210277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Możliwość generowania zestawień kosztów według zadanych kryteriów  </w:t>
      </w:r>
    </w:p>
    <w:p w14:paraId="30C677B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Zamawiającego  o podanie listy kryteriów wg których miałyby być generowane zestawienia kosztów.</w:t>
      </w:r>
    </w:p>
    <w:p w14:paraId="48EA8004" w14:textId="77777777" w:rsidR="00B72645" w:rsidRPr="000A22A1" w:rsidRDefault="00B72645" w:rsidP="00B72645">
      <w:pPr>
        <w:spacing w:line="23" w:lineRule="atLeast"/>
        <w:jc w:val="both"/>
        <w:rPr>
          <w:rFonts w:eastAsia="Open Sans Light"/>
          <w:b/>
          <w:color w:val="FF0000"/>
        </w:rPr>
      </w:pPr>
      <w:r w:rsidRPr="000A22A1">
        <w:rPr>
          <w:rFonts w:eastAsia="Open Sans Light"/>
          <w:b/>
          <w:color w:val="FF0000"/>
        </w:rPr>
        <w:t>Zestawienie kosztów powinno być generowane według zdefiniowana zakresów i szablonów kont zespołu „4” i „5” ( np. 402%, 402-02-%, 402-%-02, 500-%-01, ), do zakresu sprawozdawczości i raportowania z systemu.</w:t>
      </w:r>
    </w:p>
    <w:p w14:paraId="673DF490" w14:textId="77777777" w:rsidR="00B72645" w:rsidRPr="000A22A1" w:rsidRDefault="00B72645" w:rsidP="00B72645">
      <w:pPr>
        <w:spacing w:line="23" w:lineRule="atLeast"/>
        <w:jc w:val="both"/>
        <w:rPr>
          <w:rFonts w:eastAsia="Open Sans Light"/>
          <w:bCs/>
        </w:rPr>
      </w:pPr>
    </w:p>
    <w:p w14:paraId="4EDC33B8" w14:textId="77777777" w:rsidR="00B72645" w:rsidRPr="000A22A1" w:rsidRDefault="00B72645" w:rsidP="00B72645">
      <w:pPr>
        <w:spacing w:line="23" w:lineRule="atLeast"/>
        <w:jc w:val="both"/>
        <w:rPr>
          <w:rFonts w:eastAsia="Open Sans Light"/>
          <w:bCs/>
        </w:rPr>
      </w:pPr>
    </w:p>
    <w:p w14:paraId="70B8F9E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Możliwość elastycznego definiowania przez użytkownika zestawień dotyczących zbiorczych informacji na temat rozliczonych kosztów komórki organizacyjnej.  </w:t>
      </w:r>
    </w:p>
    <w:p w14:paraId="0357E78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przez ten wymóg rozumie możliwość tworzenia analiz w technologii OLAP</w:t>
      </w:r>
    </w:p>
    <w:p w14:paraId="5E596946" w14:textId="77777777" w:rsidR="00B72645" w:rsidRPr="000A22A1" w:rsidRDefault="00B72645" w:rsidP="00B72645">
      <w:pPr>
        <w:spacing w:line="23" w:lineRule="atLeast"/>
        <w:jc w:val="both"/>
        <w:rPr>
          <w:rFonts w:eastAsia="Open Sans Light"/>
          <w:bCs/>
        </w:rPr>
      </w:pPr>
      <w:r w:rsidRPr="000A22A1">
        <w:rPr>
          <w:rFonts w:eastAsia="Open Sans Light"/>
          <w:b/>
          <w:color w:val="FF0000"/>
        </w:rPr>
        <w:t>Zamawiający wymaga spełnienia opisanej w SIWZ funkcjonalności, nie stawia wymogów co do technicznego sposobu realizacji powyższej funkcjonalności.</w:t>
      </w:r>
    </w:p>
    <w:p w14:paraId="272896B8" w14:textId="77777777" w:rsidR="00B72645" w:rsidRPr="000A22A1" w:rsidRDefault="00B72645" w:rsidP="00B72645">
      <w:pPr>
        <w:spacing w:line="23" w:lineRule="atLeast"/>
        <w:jc w:val="both"/>
        <w:rPr>
          <w:rFonts w:eastAsia="Open Sans Light"/>
          <w:bCs/>
        </w:rPr>
      </w:pPr>
    </w:p>
    <w:p w14:paraId="5B2AE71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Przygotowywanie zestawień kosztów w różnych układach, np. według zużycia poszczególnych rodzajów materiałów.  </w:t>
      </w:r>
    </w:p>
    <w:p w14:paraId="17F0137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przez ten wymóg rozumie możliwość tworzenia analiz w technologii OLAP dla obszaru wydań z Apteki, Apteczek i magazynów gospodarczych?</w:t>
      </w:r>
    </w:p>
    <w:p w14:paraId="70272886" w14:textId="77777777" w:rsidR="00B72645" w:rsidRPr="000A22A1" w:rsidRDefault="00B72645" w:rsidP="00B72645">
      <w:pPr>
        <w:jc w:val="both"/>
        <w:rPr>
          <w:rFonts w:eastAsia="Open Sans Light"/>
          <w:bCs/>
        </w:rPr>
      </w:pPr>
      <w:r w:rsidRPr="000A22A1">
        <w:rPr>
          <w:rFonts w:eastAsia="Open Sans Light"/>
          <w:b/>
          <w:color w:val="FF0000"/>
        </w:rPr>
        <w:t>Zamawiający wymaga spełnienia opisanej w SIWZ funkcjonalności, nie stawia wymogów co do technicznego sposobu realizacji powyższej funkcjonalności</w:t>
      </w:r>
    </w:p>
    <w:p w14:paraId="294A7F49" w14:textId="77777777" w:rsidR="00B72645" w:rsidRPr="000A22A1" w:rsidRDefault="00B72645" w:rsidP="00B72645">
      <w:pPr>
        <w:jc w:val="both"/>
        <w:rPr>
          <w:rFonts w:eastAsia="Open Sans Light"/>
          <w:bCs/>
        </w:rPr>
      </w:pPr>
    </w:p>
    <w:p w14:paraId="2A01EED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w:t>
      </w:r>
      <w:r w:rsidRPr="000A22A1">
        <w:rPr>
          <w:rFonts w:ascii="Times New Roman" w:eastAsia="Open Sans Light" w:hAnsi="Times New Roman" w:cs="Times New Roman"/>
          <w:b/>
          <w:sz w:val="20"/>
          <w:szCs w:val="20"/>
        </w:rPr>
        <w:lastRenderedPageBreak/>
        <w:t xml:space="preserve">BUDŻETOWANIE I ANALIZY, </w:t>
      </w:r>
      <w:r w:rsidRPr="000A22A1">
        <w:rPr>
          <w:rFonts w:ascii="Times New Roman" w:eastAsia="Open Sans Light" w:hAnsi="Times New Roman" w:cs="Times New Roman"/>
          <w:b/>
          <w:i/>
          <w:iCs/>
          <w:sz w:val="20"/>
          <w:szCs w:val="20"/>
        </w:rPr>
        <w:t xml:space="preserve">Naliczanie i drukowanie deklaracji CIT-2 z możliwością ich przesyłania do Urzędu Skarbowego w formie elektronicznej.  </w:t>
      </w:r>
    </w:p>
    <w:p w14:paraId="27353182"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Jako, że obowiązek składania CIT-2 ustąpił obowiązkowi składania rocznej deklaracji podatkowej CIT-8 prosimy o wykreślenie punktu z SIWZ</w:t>
      </w:r>
    </w:p>
    <w:p w14:paraId="3EB91BEC" w14:textId="77777777" w:rsidR="00B72645" w:rsidRPr="000A22A1" w:rsidRDefault="00B72645" w:rsidP="00B72645">
      <w:pPr>
        <w:jc w:val="both"/>
        <w:rPr>
          <w:rFonts w:eastAsia="Open Sans Light"/>
          <w:b/>
          <w:bCs/>
        </w:rPr>
      </w:pPr>
      <w:r w:rsidRPr="000A22A1">
        <w:rPr>
          <w:rFonts w:eastAsia="Open Sans Light"/>
          <w:b/>
          <w:bCs/>
          <w:color w:val="FF0000"/>
        </w:rPr>
        <w:t>Zamawiający zaakceptuje rozwiązanie bez CIT-2.</w:t>
      </w:r>
    </w:p>
    <w:p w14:paraId="5E710273" w14:textId="77777777" w:rsidR="00B72645" w:rsidRPr="000A22A1" w:rsidRDefault="00B72645" w:rsidP="00B72645">
      <w:pPr>
        <w:jc w:val="both"/>
        <w:rPr>
          <w:rFonts w:eastAsia="Open Sans Light"/>
          <w:bCs/>
        </w:rPr>
      </w:pPr>
    </w:p>
    <w:p w14:paraId="3077EE3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BUDŻETOWANIE I ANALIZY, </w:t>
      </w:r>
      <w:r w:rsidRPr="000A22A1">
        <w:rPr>
          <w:rFonts w:ascii="Times New Roman" w:eastAsia="Open Sans Light" w:hAnsi="Times New Roman" w:cs="Times New Roman"/>
          <w:b/>
          <w:i/>
          <w:iCs/>
          <w:sz w:val="20"/>
          <w:szCs w:val="20"/>
        </w:rPr>
        <w:t xml:space="preserve">Możliwość tworzenia przez Użytkownika dowolnych zestawień w oparciu o dane zgromadzone na kontach księgowych w MS Excel lub w innej formie elektronicznej umożliwiającej prezentację graficzną danych oraz możliwość zmian tych danych na raporcie przez Użytkownika. </w:t>
      </w:r>
    </w:p>
    <w:p w14:paraId="03F97D4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wykreślenie wymogu z SIWZ gdyż jest on zaprzeczeniem wymogu "Dwupoziomowa ochrona przechowywanych danych - poprzez wprowadzenie hasła użytkownika oraz zabezpieczenie przed przeglądaniem bądź modyfikowaniem danych za pomocą innych programów.</w:t>
      </w:r>
    </w:p>
    <w:p w14:paraId="1548F952"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2B918C6B" w14:textId="77777777" w:rsidR="00B72645" w:rsidRPr="000A22A1" w:rsidRDefault="00B72645" w:rsidP="00B72645">
      <w:pPr>
        <w:jc w:val="both"/>
        <w:rPr>
          <w:rFonts w:eastAsia="Open Sans Light"/>
          <w:bCs/>
        </w:rPr>
      </w:pPr>
    </w:p>
    <w:p w14:paraId="09C49F3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Wymagania dla zintegrowanego systemu HIS oraz ERP - System ERP</w:t>
      </w:r>
      <w:r w:rsidRPr="000A22A1">
        <w:rPr>
          <w:rFonts w:ascii="Times New Roman" w:eastAsia="Open Sans Light" w:hAnsi="Times New Roman" w:cs="Times New Roman"/>
          <w:b/>
          <w:i/>
          <w:iCs/>
          <w:sz w:val="20"/>
          <w:szCs w:val="20"/>
        </w:rPr>
        <w:t>,</w:t>
      </w:r>
      <w:r w:rsidRPr="000A22A1">
        <w:rPr>
          <w:rFonts w:ascii="Times New Roman" w:eastAsia="Open Sans Light" w:hAnsi="Times New Roman" w:cs="Times New Roman"/>
          <w:b/>
          <w:sz w:val="20"/>
          <w:szCs w:val="20"/>
        </w:rPr>
        <w:t xml:space="preserve"> KADRY I PŁACE</w:t>
      </w:r>
      <w:r w:rsidRPr="000A22A1">
        <w:rPr>
          <w:rFonts w:ascii="Times New Roman" w:eastAsia="Open Sans Light" w:hAnsi="Times New Roman" w:cs="Times New Roman"/>
          <w:b/>
          <w:i/>
          <w:iCs/>
          <w:sz w:val="20"/>
          <w:szCs w:val="20"/>
        </w:rPr>
        <w:t>,  Powinny być możliwe do wprowadzenia informacje o czasie pracy pracownika w projekcie i stawce za godzinę pracy.</w:t>
      </w:r>
      <w:r w:rsidRPr="000A22A1">
        <w:rPr>
          <w:rFonts w:ascii="Times New Roman" w:eastAsia="Open Sans Light" w:hAnsi="Times New Roman" w:cs="Times New Roman"/>
          <w:bCs/>
          <w:sz w:val="20"/>
          <w:szCs w:val="20"/>
        </w:rPr>
        <w:t xml:space="preserve">  </w:t>
      </w:r>
    </w:p>
    <w:p w14:paraId="571DD41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oczekuje by w systemie udostępniony był mechanizm kart pracy do zapisu dziennej aktywności pracownika z możliwością ewidencji czasu oraz jakiego projektu dotycz?</w:t>
      </w:r>
    </w:p>
    <w:p w14:paraId="2E5EEDB2" w14:textId="77777777" w:rsidR="00B72645" w:rsidRPr="000A22A1" w:rsidRDefault="00B72645" w:rsidP="00B72645">
      <w:pPr>
        <w:jc w:val="both"/>
        <w:rPr>
          <w:rFonts w:eastAsia="Open Sans Light"/>
          <w:b/>
        </w:rPr>
      </w:pPr>
      <w:r w:rsidRPr="000A22A1">
        <w:rPr>
          <w:rFonts w:eastAsia="Open Sans Light"/>
          <w:b/>
          <w:color w:val="FF0000"/>
        </w:rPr>
        <w:t xml:space="preserve">Tak, </w:t>
      </w:r>
      <w:r w:rsidRPr="000A22A1">
        <w:rPr>
          <w:rFonts w:eastAsia="Open Sans Light"/>
          <w:b/>
          <w:bCs/>
          <w:color w:val="FF0000"/>
        </w:rPr>
        <w:t>Zamawiający oczekuje aby w systemie udostępniony był mechanizm kart pracy do zapisu aktywności pracownika z możliwością ewidencji czasu oraz jakiego projektu dotyczy.</w:t>
      </w:r>
    </w:p>
    <w:p w14:paraId="0AD18FFF" w14:textId="77777777" w:rsidR="00B72645" w:rsidRPr="000A22A1" w:rsidRDefault="00B72645" w:rsidP="00B72645">
      <w:pPr>
        <w:jc w:val="both"/>
        <w:rPr>
          <w:rFonts w:eastAsia="Open Sans Light"/>
          <w:b/>
        </w:rPr>
      </w:pPr>
    </w:p>
    <w:p w14:paraId="248DE44F"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Powinna być możliwość ewidencji wielu projektów równocześnie dla pracownika. W tej sytuacji powinien być możliwy do wprowadzenia procentowy podział wynagrodzenia pomiędzy różnymi projektami lub możliwość zawierania wielu umów do każdego projektu. </w:t>
      </w:r>
    </w:p>
    <w:p w14:paraId="727C66C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dla potrzeb rozliczania takich projektów generujemy dla takiego pracownika przykładowo jedno wynagrodzenie zasadnicze i podzielnik, w którym zapisujemy podział tego wynagrodzenia na projekty czy konieczne jest wygenerowanie wielu „wynagrodzeń” zasadniczych? Czy procentowy udział wynagrodzenia zasadniczego „na dany projekt” ustalany jest zawsze proporcjonalnie do czasu pracy w danym projekcie czy podział definiowany jest również w inny sposób, na przykład poprzez ręczne wprowadzenie informacji o procentowym udziale w danym projekcie?</w:t>
      </w:r>
    </w:p>
    <w:p w14:paraId="29804726" w14:textId="77777777" w:rsidR="00B72645" w:rsidRPr="000A22A1" w:rsidRDefault="00B72645" w:rsidP="00B72645">
      <w:pPr>
        <w:rPr>
          <w:b/>
          <w:color w:val="FF0000"/>
        </w:rPr>
      </w:pPr>
      <w:bookmarkStart w:id="0" w:name="_Hlk65661784"/>
      <w:r w:rsidRPr="000A22A1">
        <w:rPr>
          <w:b/>
          <w:color w:val="FF0000"/>
        </w:rPr>
        <w:t xml:space="preserve">Wynagrodzenia składają się z wynagrodzenia zasadniczego oraz różnego rodzaju dodatków. Składniki te finansowane są z różnych źródeł, w różnych częściach (procentowo, kwotowo) nie zawsze obliczane proporcjonalnie do czasu pracy. Uzależnione są od różnych czynników (norma czasu pracy, dodatki za godz. Świąteczne czy nocne, limity godzin dyżurowych). System powinien umożliwić różne opcje wyliczania i finansowania (podział kosztów) tych dodatków. </w:t>
      </w:r>
    </w:p>
    <w:bookmarkEnd w:id="0"/>
    <w:p w14:paraId="393648B5" w14:textId="77777777" w:rsidR="00B72645" w:rsidRPr="000A22A1" w:rsidRDefault="00B72645" w:rsidP="00B72645">
      <w:pPr>
        <w:jc w:val="both"/>
        <w:rPr>
          <w:rFonts w:eastAsia="Open Sans Light"/>
          <w:b/>
        </w:rPr>
      </w:pPr>
    </w:p>
    <w:p w14:paraId="729021A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Pracodawca musi mieć możliwość również zatrudnienia pracowników do realizacji tylko określonych projektów za pomocą wyboru projektu, okresu oraz ilości przepracowanych na projekcie godzin. Ilość przepracowanych na projekcie godzin jest jednym z wskaźników wykorzystywanych przy księgowaniu kosztów wynagrodzeń </w:t>
      </w:r>
    </w:p>
    <w:p w14:paraId="1E6875C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W ramach projektów realizowane są odpowiednie zadania, planowane ich etapy oraz przypisywany budżet. Czy takich danych Zamawiający nie będzie odnotowywać? Prosimy o wyjaśnienie jak powyższe wymaganie się ma do zboru wymagań dotyczących części projektowej, w której brak jest informacji o potrzebie tak szczegółowego planowania i rozliczania projektów.</w:t>
      </w:r>
    </w:p>
    <w:p w14:paraId="287A8F2F" w14:textId="77777777" w:rsidR="00B72645" w:rsidRPr="000A22A1" w:rsidRDefault="00B72645" w:rsidP="00B72645">
      <w:pPr>
        <w:rPr>
          <w:b/>
          <w:color w:val="FF0000"/>
        </w:rPr>
      </w:pPr>
      <w:r w:rsidRPr="000A22A1">
        <w:rPr>
          <w:b/>
          <w:color w:val="FF0000"/>
        </w:rPr>
        <w:t xml:space="preserve">Wynagrodzenia składają się z wynagrodzenia zasadniczego oraz różnego rodzaju dodatków. Składniki te finansowane są z różnych źródeł, w różnych częściach (procentowo, kwotowo) nie zawsze obliczane proporcjonalnie do czasu pracy. Uzależnione są od różnych czynników (norma czasu pracy, dodatki za godz. Świąteczne czy nocne, limity godzin dyżurowych). System powinien umożliwić różne opcje wyliczania i finansowania (podział kosztów) tych dodatków. </w:t>
      </w:r>
    </w:p>
    <w:p w14:paraId="00D3D3A6" w14:textId="77777777" w:rsidR="00B72645" w:rsidRPr="000A22A1" w:rsidRDefault="00B72645" w:rsidP="00B72645">
      <w:pPr>
        <w:jc w:val="both"/>
        <w:rPr>
          <w:rFonts w:eastAsia="Open Sans Light"/>
          <w:bCs/>
        </w:rPr>
      </w:pPr>
    </w:p>
    <w:p w14:paraId="596B250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w:t>
      </w:r>
      <w:r w:rsidRPr="000A22A1">
        <w:rPr>
          <w:rFonts w:ascii="Times New Roman" w:eastAsia="Open Sans Light" w:hAnsi="Times New Roman" w:cs="Times New Roman"/>
          <w:b/>
          <w:sz w:val="20"/>
          <w:szCs w:val="20"/>
        </w:rPr>
        <w:lastRenderedPageBreak/>
        <w:t xml:space="preserve">KADRY I PŁACE, </w:t>
      </w:r>
      <w:r w:rsidRPr="000A22A1">
        <w:rPr>
          <w:rFonts w:ascii="Times New Roman" w:eastAsia="Open Sans Light" w:hAnsi="Times New Roman" w:cs="Times New Roman"/>
          <w:b/>
          <w:i/>
          <w:iCs/>
          <w:sz w:val="20"/>
          <w:szCs w:val="20"/>
        </w:rPr>
        <w:t xml:space="preserve">Możliwość oddelegowania pracownika do projektu i ewidencji parametrów kadrowo-płacowych w ramach projektu. </w:t>
      </w:r>
    </w:p>
    <w:p w14:paraId="7E7941D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oczekuje by w systemie był mechanizm oddelegowania czasu pracy danego pracownika w ramach projektu, czy ewidencji całej kartoteki kadrowej tak jak jest w przypadku ewidencji danych dotyczących zatrudnienia?</w:t>
      </w:r>
    </w:p>
    <w:p w14:paraId="0CDF7315"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uzna obie metody za spełniające kryterium</w:t>
      </w:r>
    </w:p>
    <w:p w14:paraId="734E92EA" w14:textId="77777777" w:rsidR="00B72645" w:rsidRPr="000A22A1" w:rsidRDefault="00B72645" w:rsidP="00B72645">
      <w:pPr>
        <w:spacing w:line="23" w:lineRule="atLeast"/>
        <w:jc w:val="both"/>
        <w:rPr>
          <w:rFonts w:eastAsia="Open Sans Light"/>
          <w:bCs/>
        </w:rPr>
      </w:pPr>
    </w:p>
    <w:p w14:paraId="2867143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Wynagrodzenie zasadnicze pracownika uprawnionego do otrzymywania wynagrodzenia z tytułu udziału w projekcie musi w systemie zostać zaewidencjonowane z podziałem procentowym na część związaną z projektem oraz część rozliczaną na ogólnych zasadach.</w:t>
      </w:r>
      <w:r w:rsidRPr="000A22A1">
        <w:rPr>
          <w:rFonts w:ascii="Times New Roman" w:eastAsia="Open Sans Light" w:hAnsi="Times New Roman" w:cs="Times New Roman"/>
          <w:b/>
          <w:sz w:val="20"/>
          <w:szCs w:val="20"/>
        </w:rPr>
        <w:t xml:space="preserve">  </w:t>
      </w:r>
    </w:p>
    <w:p w14:paraId="1580647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dla potrzeb rozliczania takich projektów generujemy dla takiego pracownika przykładowo jedno wynagrodzenie zasadnicze i podzielnik, w którym zapisujemy podział tego wynagrodzenia na projekty czy konieczne jest wygenerowanie wielu „wynagrodzeń” zasadniczych? Czy procentowy udział wynagrodzenia zasadniczego „na dany projekt” ustalany jest zawsze proporcjonalnie do czasu pracy w danym projekcie czy podział definiowany jest również w inny sposób, na przykład poprzez ręczne wprowadzenie informacji o procentowym udziale w danym projekcie ?</w:t>
      </w:r>
    </w:p>
    <w:p w14:paraId="799B102E" w14:textId="77777777" w:rsidR="00B72645" w:rsidRPr="000A22A1" w:rsidRDefault="00B72645" w:rsidP="00B72645">
      <w:pPr>
        <w:spacing w:line="23" w:lineRule="atLeast"/>
        <w:jc w:val="both"/>
        <w:rPr>
          <w:rFonts w:eastAsia="Open Sans Light"/>
          <w:bCs/>
        </w:rPr>
      </w:pPr>
    </w:p>
    <w:p w14:paraId="4CC8A494" w14:textId="77777777" w:rsidR="00B72645" w:rsidRPr="000A22A1" w:rsidRDefault="00B72645" w:rsidP="00B72645">
      <w:pPr>
        <w:rPr>
          <w:b/>
          <w:color w:val="FF0000"/>
        </w:rPr>
      </w:pPr>
      <w:r w:rsidRPr="000A22A1">
        <w:rPr>
          <w:b/>
          <w:color w:val="FF0000"/>
        </w:rPr>
        <w:t xml:space="preserve">Wynagrodzenia składają się z wynagrodzenia zasadniczego oraz różnego rodzaju dodatków. Składniki te finansowane są z różnych źródeł, w różnych częściach (procentowo, kwotowo) nie zawsze obliczane proporcjonalnie do czasu pracy. Uzależnione są od różnych czynników (norma czasu pracy, dodatki za godz. Świąteczne czy nocne, limity godzin dyżurowych). System powinien umożliwić różne opcje wyliczania i finansowania (podział kosztów) tych dodatków. </w:t>
      </w:r>
    </w:p>
    <w:p w14:paraId="485EA2F3" w14:textId="77777777" w:rsidR="00B72645" w:rsidRPr="000A22A1" w:rsidRDefault="00B72645" w:rsidP="00B72645">
      <w:pPr>
        <w:spacing w:line="23" w:lineRule="atLeast"/>
        <w:jc w:val="both"/>
        <w:rPr>
          <w:rFonts w:eastAsia="Open Sans Light"/>
          <w:bCs/>
        </w:rPr>
      </w:pPr>
    </w:p>
    <w:p w14:paraId="719E0E4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Możliwość zaewidencjonowania dodatków tak, aby możliwe było rozliczenie ich na liście płac z podziałem na część związaną z projektem i część rozliczaną na zasadach ogólnych.   </w:t>
      </w:r>
    </w:p>
    <w:p w14:paraId="5797B1D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rozliczania wynagrodzeń takich projektów są realizowane podzielnikiem, w którym zapisujemy podział tego wynagrodzenia na projekty czy konieczne jest wygenerowanie wielu „wynagrodzeń” zasadniczych? Czy procentowy udział wynagrodzenia zasadniczego „na dany projekt” i pozostałych składników ustalany jest zawsze proporcjonalnie do czasu pracy w danym projekcie czy podział definiowany jest również w inny sposób, na przykład poprzez ręczne wprowadzenie informacji o procentowym udziale w danym projekcie?</w:t>
      </w:r>
    </w:p>
    <w:p w14:paraId="718F1192" w14:textId="77777777" w:rsidR="00B72645" w:rsidRPr="000A22A1" w:rsidRDefault="00B72645" w:rsidP="00B72645">
      <w:pPr>
        <w:rPr>
          <w:b/>
          <w:color w:val="FF0000"/>
        </w:rPr>
      </w:pPr>
      <w:r w:rsidRPr="000A22A1">
        <w:rPr>
          <w:b/>
          <w:color w:val="FF0000"/>
        </w:rPr>
        <w:t xml:space="preserve">Wynagrodzenia składają się z wynagrodzenia zasadniczego oraz różnego rodzaju dodatków. Składniki te finansowane są z różnych źródeł, w różnych częściach (procentowo, kwotowo) nie zawsze obliczane proporcjonalnie do czasu pracy. Uzależnione są od różnych czynników (norma czasu pracy, dodatki za godz. Świąteczne czy nocne, limity godzin dyżurowych). System powinien umożliwić różne opcje wyliczania i finansowania (podział kosztów) tych dodatków. </w:t>
      </w:r>
    </w:p>
    <w:p w14:paraId="18A20747" w14:textId="77777777" w:rsidR="00B72645" w:rsidRPr="000A22A1" w:rsidRDefault="00B72645" w:rsidP="00B72645">
      <w:pPr>
        <w:jc w:val="both"/>
        <w:rPr>
          <w:rFonts w:eastAsia="Open Sans Light"/>
          <w:bCs/>
        </w:rPr>
      </w:pPr>
    </w:p>
    <w:p w14:paraId="1AFDDE6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System powinien mieć możliwość elastycznego definiowania nowych </w:t>
      </w:r>
      <w:proofErr w:type="spellStart"/>
      <w:r w:rsidRPr="000A22A1">
        <w:rPr>
          <w:rFonts w:ascii="Times New Roman" w:eastAsia="Open Sans Light" w:hAnsi="Times New Roman" w:cs="Times New Roman"/>
          <w:b/>
          <w:i/>
          <w:iCs/>
          <w:sz w:val="20"/>
          <w:szCs w:val="20"/>
        </w:rPr>
        <w:t>przypominaczy</w:t>
      </w:r>
      <w:proofErr w:type="spellEnd"/>
      <w:r w:rsidRPr="000A22A1">
        <w:rPr>
          <w:rFonts w:ascii="Times New Roman" w:eastAsia="Open Sans Light" w:hAnsi="Times New Roman" w:cs="Times New Roman"/>
          <w:b/>
          <w:i/>
          <w:iCs/>
          <w:sz w:val="20"/>
          <w:szCs w:val="20"/>
        </w:rPr>
        <w:t xml:space="preserve"> mailowych. </w:t>
      </w:r>
      <w:proofErr w:type="spellStart"/>
      <w:r w:rsidRPr="000A22A1">
        <w:rPr>
          <w:rFonts w:ascii="Times New Roman" w:eastAsia="Open Sans Light" w:hAnsi="Times New Roman" w:cs="Times New Roman"/>
          <w:b/>
          <w:i/>
          <w:iCs/>
          <w:sz w:val="20"/>
          <w:szCs w:val="20"/>
        </w:rPr>
        <w:t>Przypominacze</w:t>
      </w:r>
      <w:proofErr w:type="spellEnd"/>
      <w:r w:rsidRPr="000A22A1">
        <w:rPr>
          <w:rFonts w:ascii="Times New Roman" w:eastAsia="Open Sans Light" w:hAnsi="Times New Roman" w:cs="Times New Roman"/>
          <w:b/>
          <w:i/>
          <w:iCs/>
          <w:sz w:val="20"/>
          <w:szCs w:val="20"/>
        </w:rPr>
        <w:t xml:space="preserve"> mailowe powinien mieć możliwość definiować użytkownik systemu w zakresie treści wiadomości jak również w zakresie odbiorcy widomości. </w:t>
      </w:r>
    </w:p>
    <w:p w14:paraId="1848C97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jeżeli aplikacja będzie generowała powiadomienia dla wybranych użytkowników dotyczące wcześniej zdefiniowanych zdarzeń przez użytkownika wraz z treścią wiadomości?</w:t>
      </w:r>
    </w:p>
    <w:p w14:paraId="3B65A3BC" w14:textId="77777777" w:rsidR="00B72645" w:rsidRPr="000A22A1" w:rsidRDefault="00B72645" w:rsidP="00B72645">
      <w:pPr>
        <w:jc w:val="both"/>
        <w:rPr>
          <w:rFonts w:eastAsia="Open Sans Light"/>
          <w:bCs/>
        </w:rPr>
      </w:pPr>
      <w:r w:rsidRPr="000A22A1">
        <w:rPr>
          <w:rFonts w:eastAsia="Open Sans Light"/>
          <w:b/>
          <w:color w:val="FF0000"/>
        </w:rPr>
        <w:t>Zamawiający zaakceptuje proponowane rozwiązanie, przy czym zdarzenia mogą mieć charakter cyklicznych.</w:t>
      </w:r>
    </w:p>
    <w:p w14:paraId="45474467" w14:textId="77777777" w:rsidR="00B72645" w:rsidRPr="000A22A1" w:rsidRDefault="00B72645" w:rsidP="00B72645">
      <w:pPr>
        <w:jc w:val="both"/>
        <w:rPr>
          <w:rFonts w:eastAsia="Open Sans Light"/>
          <w:bCs/>
        </w:rPr>
      </w:pPr>
    </w:p>
    <w:p w14:paraId="5A180CD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System powinien umożliwiać śledzenie historii zmian danych adresowych wraz z informacją o okresie obowiązywania (realizowane w dowolny sposób) oraz osobie dokonującej zmiany.  </w:t>
      </w:r>
    </w:p>
    <w:p w14:paraId="67B183B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system będzie trzymał historię poprzedniego wprowadzonego adresu wraz z informacją o osobie dokonującej ostatniej zmiany?</w:t>
      </w:r>
    </w:p>
    <w:p w14:paraId="201828F4" w14:textId="77777777" w:rsidR="00B72645" w:rsidRPr="000A22A1" w:rsidRDefault="00B72645" w:rsidP="00B72645">
      <w:pPr>
        <w:jc w:val="both"/>
        <w:rPr>
          <w:rFonts w:eastAsia="Open Sans Light"/>
          <w:bCs/>
        </w:rPr>
      </w:pPr>
      <w:r w:rsidRPr="000A22A1">
        <w:rPr>
          <w:rFonts w:eastAsia="Open Sans Light"/>
          <w:b/>
          <w:color w:val="FF0000"/>
        </w:rPr>
        <w:t>Zgodnie z SIWZ.</w:t>
      </w:r>
    </w:p>
    <w:p w14:paraId="59E7E810" w14:textId="77777777" w:rsidR="00B72645" w:rsidRPr="000A22A1" w:rsidRDefault="00B72645" w:rsidP="00B72645">
      <w:pPr>
        <w:jc w:val="both"/>
        <w:rPr>
          <w:rFonts w:eastAsia="Open Sans Light"/>
          <w:bCs/>
        </w:rPr>
      </w:pPr>
    </w:p>
    <w:p w14:paraId="30BE9C5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lastRenderedPageBreak/>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System musi umożliwiać edycję przed wydrukiem wskazanych raportów kadrowych na ekranie komputera.  </w:t>
      </w:r>
    </w:p>
    <w:p w14:paraId="1B803FA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będzie mona pism kadrowych?</w:t>
      </w:r>
    </w:p>
    <w:p w14:paraId="221683D2" w14:textId="77777777" w:rsidR="00B72645" w:rsidRPr="000A22A1" w:rsidRDefault="00B72645" w:rsidP="00B72645">
      <w:pPr>
        <w:jc w:val="both"/>
        <w:rPr>
          <w:rFonts w:eastAsia="Open Sans Light"/>
          <w:bCs/>
        </w:rPr>
      </w:pPr>
      <w:r w:rsidRPr="000A22A1">
        <w:rPr>
          <w:rFonts w:eastAsia="Open Sans Light"/>
          <w:b/>
          <w:bCs/>
          <w:color w:val="FF0000"/>
        </w:rPr>
        <w:t>Z uwagi na niezrozumiałą treść pytania Zamawiający nie jest w stanie udzielić na to pytanie odpowiedzi.</w:t>
      </w:r>
    </w:p>
    <w:p w14:paraId="54CBD1D3" w14:textId="77777777" w:rsidR="00B72645" w:rsidRPr="000A22A1" w:rsidRDefault="00B72645" w:rsidP="00B72645">
      <w:pPr>
        <w:jc w:val="both"/>
        <w:rPr>
          <w:rFonts w:eastAsia="Open Sans Light"/>
          <w:bCs/>
        </w:rPr>
      </w:pPr>
    </w:p>
    <w:p w14:paraId="2A3D70E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Automatyczne powiadomienie do wybranych Użytkowników o zbliżającym się upływie terminu ważności uprawnień (uprawnień zawodowych, kwalifikacji) do wykonywania czynności zawodowych dla poszczególnych pracowników – automatyczna kontrola ważności uprawnień. </w:t>
      </w:r>
    </w:p>
    <w:p w14:paraId="122050C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oczekuje, że z systemu będą generowane powiadomienia o kończących się wybranych uprawnieniach, kwalifikacjach we wskazanych przez Zamawiającego ilości dni przed końcem ważności wybranych uprawnień, kwalifikacji?</w:t>
      </w:r>
    </w:p>
    <w:p w14:paraId="7CC8222E" w14:textId="77777777" w:rsidR="00B72645" w:rsidRPr="000A22A1" w:rsidRDefault="00B72645" w:rsidP="00B72645">
      <w:pPr>
        <w:jc w:val="both"/>
        <w:rPr>
          <w:rFonts w:eastAsia="Open Sans Light"/>
          <w:bCs/>
        </w:rPr>
      </w:pPr>
      <w:r w:rsidRPr="000A22A1">
        <w:rPr>
          <w:rFonts w:eastAsia="Open Sans Light"/>
          <w:b/>
          <w:bCs/>
          <w:color w:val="FF0000"/>
        </w:rPr>
        <w:t>Tak.</w:t>
      </w:r>
    </w:p>
    <w:p w14:paraId="24D445E2" w14:textId="77777777" w:rsidR="00B72645" w:rsidRPr="000A22A1" w:rsidRDefault="00B72645" w:rsidP="00B72645">
      <w:pPr>
        <w:jc w:val="both"/>
        <w:rPr>
          <w:rFonts w:eastAsia="Open Sans Light"/>
          <w:bCs/>
        </w:rPr>
      </w:pPr>
    </w:p>
    <w:p w14:paraId="7E89BCA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System powinien umożliwiać generowanie sprawozdań GUS z03,z06,z05,z12,s12,PNT-01 (dział 3 i 4) </w:t>
      </w:r>
    </w:p>
    <w:p w14:paraId="05172C7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funkcjonalność za spełnioną jeśli z systemu będą generowane dane do wskazanych sprawozdań GUS?</w:t>
      </w:r>
    </w:p>
    <w:p w14:paraId="6510692D" w14:textId="77777777" w:rsidR="00B72645" w:rsidRPr="000A22A1" w:rsidRDefault="00B72645" w:rsidP="00B72645">
      <w:pPr>
        <w:jc w:val="both"/>
        <w:rPr>
          <w:rFonts w:eastAsia="Open Sans Light"/>
          <w:b/>
        </w:rPr>
      </w:pPr>
      <w:r w:rsidRPr="000A22A1">
        <w:rPr>
          <w:rFonts w:eastAsia="Open Sans Light"/>
          <w:b/>
          <w:color w:val="FF0000"/>
        </w:rPr>
        <w:t>Tak.</w:t>
      </w:r>
    </w:p>
    <w:p w14:paraId="419FCECC" w14:textId="77777777" w:rsidR="00B72645" w:rsidRPr="000A22A1" w:rsidRDefault="00B72645" w:rsidP="00B72645">
      <w:pPr>
        <w:jc w:val="both"/>
        <w:rPr>
          <w:rFonts w:eastAsia="Open Sans Light"/>
          <w:b/>
        </w:rPr>
      </w:pPr>
    </w:p>
    <w:p w14:paraId="2ACD2DB8"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Użytkownicy systemu muszą mieć możliwość budowy własnych raportów z pól dostępnych na kartotekach systemu. Z eksportem do Excela/Worda. </w:t>
      </w:r>
    </w:p>
    <w:p w14:paraId="1C5FBBD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Czy Zamawiający uzna funkcjonalność za spełnioną jeśli będzie możliwy eksport danych do pliku np. </w:t>
      </w:r>
      <w:proofErr w:type="spellStart"/>
      <w:r w:rsidRPr="000A22A1">
        <w:rPr>
          <w:rFonts w:eastAsia="Open Sans Light"/>
          <w:bCs/>
        </w:rPr>
        <w:t>excel,html,txt,xml,csv</w:t>
      </w:r>
      <w:proofErr w:type="spellEnd"/>
      <w:r w:rsidRPr="000A22A1">
        <w:rPr>
          <w:rFonts w:eastAsia="Open Sans Light"/>
          <w:bCs/>
        </w:rPr>
        <w:t xml:space="preserve"> oraz wydruki pism kadrowych do Worda?</w:t>
      </w:r>
    </w:p>
    <w:p w14:paraId="1FB70D31" w14:textId="77777777" w:rsidR="00B72645" w:rsidRPr="000A22A1" w:rsidRDefault="00B72645" w:rsidP="00B72645">
      <w:pPr>
        <w:spacing w:line="23" w:lineRule="atLeast"/>
        <w:jc w:val="both"/>
        <w:rPr>
          <w:rFonts w:eastAsia="Open Sans Light"/>
        </w:rPr>
      </w:pPr>
      <w:r w:rsidRPr="000A22A1">
        <w:rPr>
          <w:rFonts w:eastAsia="Open Sans Light"/>
          <w:b/>
          <w:bCs/>
          <w:color w:val="FF0000"/>
        </w:rPr>
        <w:t>W zaproponowanym przez Wykonawcę kształcie, Zamawiający uzna za spełnioną część powyższej funkcjonalności dot. eksportu.</w:t>
      </w:r>
    </w:p>
    <w:p w14:paraId="4C81C699"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29ACC57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w:t>
      </w:r>
      <w:r w:rsidRPr="000A22A1">
        <w:rPr>
          <w:rFonts w:ascii="Times New Roman" w:eastAsia="Open Sans Light" w:hAnsi="Times New Roman" w:cs="Times New Roman"/>
          <w:b/>
          <w:i/>
          <w:iCs/>
          <w:sz w:val="20"/>
          <w:szCs w:val="20"/>
        </w:rPr>
        <w:t xml:space="preserve">Ewidencja przysługującej pracownikowi odzieży roboczej wraz z ewidencją odzieży wydanej pracownikowi oraz okresem użytkowania. Możliwość rejestracji wydanego pracownikowi asortymentu oraz zakresu dat przysługiwania. </w:t>
      </w:r>
    </w:p>
    <w:p w14:paraId="641FE63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funkcjonalność za spełnioną jeśli dana funkcjonalność będzie realizowana w module odzież robocza i wyposażenie?</w:t>
      </w:r>
    </w:p>
    <w:p w14:paraId="36D03F46" w14:textId="77777777" w:rsidR="00B72645" w:rsidRPr="000A22A1" w:rsidRDefault="00B72645" w:rsidP="00B72645">
      <w:pPr>
        <w:pStyle w:val="Akapitzlist"/>
        <w:ind w:left="0"/>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Tak.</w:t>
      </w:r>
    </w:p>
    <w:p w14:paraId="6E183219" w14:textId="77777777" w:rsidR="00B72645" w:rsidRPr="000A22A1" w:rsidRDefault="00B72645" w:rsidP="00B72645">
      <w:pPr>
        <w:pStyle w:val="Akapitzlist"/>
        <w:ind w:left="0"/>
        <w:jc w:val="both"/>
        <w:rPr>
          <w:rFonts w:ascii="Times New Roman" w:eastAsia="Open Sans Light" w:hAnsi="Times New Roman" w:cs="Times New Roman"/>
          <w:sz w:val="20"/>
          <w:szCs w:val="20"/>
        </w:rPr>
      </w:pPr>
    </w:p>
    <w:p w14:paraId="3146E8D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Wszyscy pracownicy Pracodawcy muszą mieć możliwość dostępu za pomocą przeglądarki WWW do nowego modułu opartego na technologii internetowej. System dla pracowników ma bazować na danych przechowywanych w systemie kadrowym. Pracownicy będę wykorzystywać ten system do przeglądu udostępnionych dla nich raportów, pozwalających zweryfikować dane osobowe i adresowe pracownika, będą mogli sprawdzić informacje o stanowiskach na umowie oraz będą mieli wgląd do swoich absencji.  </w:t>
      </w:r>
    </w:p>
    <w:p w14:paraId="085F280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wymaga również by oprócz danych osobowych pracownicy mieli również dostęp do swoich danych związanych z wynagrodzeniami oraz rozliczeniem Pit?</w:t>
      </w:r>
    </w:p>
    <w:p w14:paraId="459000B8"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40785AB3" w14:textId="77777777" w:rsidR="00B72645" w:rsidRPr="000A22A1" w:rsidRDefault="00B72645" w:rsidP="00B72645">
      <w:pPr>
        <w:pStyle w:val="Akapitzlist"/>
        <w:ind w:left="0"/>
        <w:jc w:val="both"/>
        <w:rPr>
          <w:rFonts w:ascii="Times New Roman" w:eastAsia="Open Sans Light" w:hAnsi="Times New Roman" w:cs="Times New Roman"/>
          <w:bCs/>
          <w:sz w:val="20"/>
          <w:szCs w:val="20"/>
        </w:rPr>
      </w:pPr>
    </w:p>
    <w:p w14:paraId="643C6648"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Dodatki nocne (ilość godzin nocnych razy stawka zasadnicza za godzinę) – wprowadzana będzie ilość godzin, system sam naliczy wynagrodzenie na podstawie stawki zaszeregowanie i nominalnego czasu pracy. System powinien wyliczać dodatki nocne od stawki nie niższej od najniższego wynagrodzenia.  </w:t>
      </w:r>
    </w:p>
    <w:p w14:paraId="7C2CCF8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Czy Zamawiający oczekuje, że ilości godzin nocnych będzie automatycznie liczyła się w ewidencji czasu pracy oraz na liście płac na podstawie prowadzonych harmonogramów czasu pracy?</w:t>
      </w:r>
    </w:p>
    <w:p w14:paraId="5E21E25A"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54F58A02"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6ABC5D78"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Możliwość sporządzania kalkulacji dla lekarzy stażystów (liczba godzin dyżurów, koszty wynagrodzeń)</w:t>
      </w:r>
      <w:r w:rsidRPr="000A22A1">
        <w:rPr>
          <w:rFonts w:ascii="Times New Roman" w:eastAsia="Open Sans Light" w:hAnsi="Times New Roman" w:cs="Times New Roman"/>
          <w:b/>
          <w:sz w:val="20"/>
          <w:szCs w:val="20"/>
        </w:rPr>
        <w:t xml:space="preserve"> </w:t>
      </w:r>
    </w:p>
    <w:p w14:paraId="575AB04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oczekuje by do kalkulacji automatycznie liczone były ilości godzin dyżurów na podstawie prowadzonych harmonogramów czasu pracy?</w:t>
      </w:r>
    </w:p>
    <w:p w14:paraId="4D28FB37" w14:textId="77777777" w:rsidR="00B72645" w:rsidRPr="000A22A1" w:rsidRDefault="00B72645" w:rsidP="00B72645">
      <w:pPr>
        <w:spacing w:line="23" w:lineRule="atLeast"/>
        <w:jc w:val="both"/>
        <w:rPr>
          <w:rFonts w:eastAsia="Open Sans Light"/>
        </w:rPr>
      </w:pPr>
      <w:r w:rsidRPr="000A22A1">
        <w:rPr>
          <w:rFonts w:eastAsia="Open Sans Light"/>
          <w:b/>
          <w:bCs/>
          <w:color w:val="FF0000"/>
        </w:rPr>
        <w:t>Tak.</w:t>
      </w:r>
    </w:p>
    <w:p w14:paraId="383A5701" w14:textId="77777777" w:rsidR="00B72645" w:rsidRPr="000A22A1" w:rsidRDefault="00B72645" w:rsidP="00B72645">
      <w:pPr>
        <w:pStyle w:val="Akapitzlist"/>
        <w:spacing w:line="23" w:lineRule="atLeast"/>
        <w:ind w:left="0" w:firstLine="924"/>
        <w:jc w:val="both"/>
        <w:rPr>
          <w:rFonts w:ascii="Times New Roman" w:eastAsia="Open Sans Light" w:hAnsi="Times New Roman" w:cs="Times New Roman"/>
          <w:bCs/>
          <w:sz w:val="20"/>
          <w:szCs w:val="20"/>
        </w:rPr>
      </w:pPr>
    </w:p>
    <w:p w14:paraId="31289C0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System powinien mieć raport lub inną formę informowania użytkownika, kto i kiedy wykonywał operacje ponownego przeliczania listy, jakie osoby zostały przeliczone oraz jakie składniki uległy zmianie z podaną kwotą przed i po zmianie.  </w:t>
      </w:r>
    </w:p>
    <w:p w14:paraId="7DF68A2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spełniona jeśli w systemie będzie dostępny raport poprawności przeliczenia list płac?</w:t>
      </w:r>
    </w:p>
    <w:p w14:paraId="761E597F" w14:textId="77777777" w:rsidR="00B72645" w:rsidRPr="000A22A1" w:rsidRDefault="00B72645" w:rsidP="00B72645">
      <w:pPr>
        <w:spacing w:line="23" w:lineRule="atLeast"/>
        <w:jc w:val="both"/>
        <w:rPr>
          <w:rFonts w:eastAsia="Open Sans Light"/>
          <w:b/>
        </w:rPr>
      </w:pPr>
      <w:r w:rsidRPr="000A22A1">
        <w:rPr>
          <w:rFonts w:eastAsia="Open Sans Light"/>
          <w:b/>
          <w:color w:val="FF0000"/>
        </w:rPr>
        <w:t>Zamawiający wymaga aby możliwe było uzyskanie tych informacji, może to być dostępne z poziomu logów systemu za pomocą raportu w systemie lub w SZBD.</w:t>
      </w:r>
    </w:p>
    <w:p w14:paraId="055C55DA" w14:textId="77777777" w:rsidR="00B72645" w:rsidRPr="000A22A1" w:rsidRDefault="00B72645" w:rsidP="00B72645">
      <w:pPr>
        <w:pStyle w:val="Akapitzlist"/>
        <w:spacing w:line="23" w:lineRule="atLeast"/>
        <w:ind w:left="0" w:firstLine="924"/>
        <w:jc w:val="both"/>
        <w:rPr>
          <w:rFonts w:ascii="Times New Roman" w:eastAsia="Open Sans Light" w:hAnsi="Times New Roman" w:cs="Times New Roman"/>
          <w:bCs/>
          <w:sz w:val="20"/>
          <w:szCs w:val="20"/>
        </w:rPr>
      </w:pPr>
    </w:p>
    <w:p w14:paraId="4256314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W systemie (Kadry lub płace) musi istnieć raport weryfikujący elementy (stawka zaszeregowania, dodatki funkcyjne, dodatki specjalne, procenty/kwoty premii/nagrody regulaminowej, absencje, kończąca się umowa), które uległy zmianie w stosunku do poprzedniego miesiąca.  </w:t>
      </w:r>
    </w:p>
    <w:p w14:paraId="7FAD93F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spełnioną jeśli w systemie będzie dostępny raport rejestru zmian dotyczących danych zawartych w umowach o pracę?</w:t>
      </w:r>
    </w:p>
    <w:p w14:paraId="41131BEA" w14:textId="77777777" w:rsidR="00B72645" w:rsidRPr="000A22A1" w:rsidRDefault="00B72645" w:rsidP="00B72645">
      <w:pPr>
        <w:spacing w:line="23" w:lineRule="atLeast"/>
        <w:jc w:val="both"/>
        <w:rPr>
          <w:rFonts w:eastAsia="Open Sans Light"/>
        </w:rPr>
      </w:pPr>
      <w:r w:rsidRPr="000A22A1">
        <w:rPr>
          <w:rFonts w:eastAsia="Open Sans Light"/>
          <w:b/>
          <w:color w:val="FF0000"/>
        </w:rPr>
        <w:t>Zamawiający zaakceptuje proponowane rozwiązanie</w:t>
      </w:r>
    </w:p>
    <w:p w14:paraId="1522B31B"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6F3DD72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System powinien umożliwić eksport przelewów do pliku. Administrator systemu sam musi mieć możliwość zdefiniowania formatów przelewu w postaci pliku wymaganego przez bank. </w:t>
      </w:r>
    </w:p>
    <w:p w14:paraId="3273731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jeśli system umożliwia automatyczną generację przelewów bankowych homebanking?</w:t>
      </w:r>
    </w:p>
    <w:p w14:paraId="121332AB"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wymaga aby system poprawnie współpracował z Bankiem, w którym Zamawiający prowadzi rachunek bankowy.</w:t>
      </w:r>
    </w:p>
    <w:p w14:paraId="058B8086"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53CE433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System powinien automatycznie dekretować listę płac. System powinien zapewnić użytkownikowi systemu FK samodzielny pobór zadekretowanego dokumentu do modułu finansowo księgowego.  </w:t>
      </w:r>
    </w:p>
    <w:p w14:paraId="2AF540BD"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po automatycznym zadekretowaniu listy płac dokument pojawi się w module finansowo księgowym?</w:t>
      </w:r>
    </w:p>
    <w:p w14:paraId="1DC16F80" w14:textId="77777777" w:rsidR="00B72645" w:rsidRPr="000A22A1" w:rsidRDefault="00B72645" w:rsidP="00B72645">
      <w:pPr>
        <w:spacing w:line="23" w:lineRule="atLeast"/>
        <w:jc w:val="both"/>
        <w:rPr>
          <w:rFonts w:eastAsia="Open Sans Light"/>
        </w:rPr>
      </w:pPr>
      <w:r w:rsidRPr="000A22A1">
        <w:rPr>
          <w:rFonts w:eastAsia="Open Sans Light"/>
          <w:b/>
          <w:color w:val="FF0000"/>
        </w:rPr>
        <w:t>Zamawiający zaakceptuje proponowane rozwiązanie</w:t>
      </w:r>
    </w:p>
    <w:p w14:paraId="20DF3700"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2E4DC90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Musi istnieć możliwość powiązania projektów ze składnikami wynagrodzenia tak, aby umożliwić wykazanie kosztów wynagrodzeń dokładnością do projektu. </w:t>
      </w:r>
    </w:p>
    <w:p w14:paraId="7924E23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informacje, jakie jest uzasadnienie dla tak ścisłego powiązania składników wynagrodzeń z wymiarem projektowym. Takie podejście sugeruje, że działalność projektowa jest istotnym, jeśli nie najistotniejszym elementem funkcjonowania placówki? Prosimy o wyjaśnienie jak powyższe wymaganie się ma do zbioru wymagań dotyczących części projektowej, w której brak jest informacji o potrzebie tak szczegółowego planowania i rozliczania projektów. Powyższe wymaganie sugeruje, że celem jest konstruowanie planu budżetu do poziomu pojedynczych składników płacowych. Prosimy o potwierdzenie, że taki jest cel tej grupy wymagań.</w:t>
      </w:r>
    </w:p>
    <w:p w14:paraId="170709F6" w14:textId="77777777" w:rsidR="00B72645" w:rsidRPr="000A22A1" w:rsidRDefault="00B72645" w:rsidP="00B72645">
      <w:pPr>
        <w:spacing w:line="23" w:lineRule="atLeast"/>
        <w:jc w:val="both"/>
        <w:rPr>
          <w:rFonts w:eastAsia="Open Sans Light"/>
        </w:rPr>
      </w:pPr>
      <w:r w:rsidRPr="000A22A1">
        <w:rPr>
          <w:rFonts w:eastAsia="Open Sans Light"/>
          <w:b/>
          <w:bCs/>
          <w:color w:val="FF0000"/>
        </w:rPr>
        <w:lastRenderedPageBreak/>
        <w:t xml:space="preserve">Zamawiający niczego nie sugeruje opisem przedmiotu zamówienia, wymaga aby system posiadał </w:t>
      </w:r>
      <w:proofErr w:type="spellStart"/>
      <w:r w:rsidRPr="000A22A1">
        <w:rPr>
          <w:rFonts w:eastAsia="Open Sans Light"/>
          <w:b/>
          <w:bCs/>
          <w:color w:val="FF0000"/>
        </w:rPr>
        <w:t>funkcjonalność,z</w:t>
      </w:r>
      <w:proofErr w:type="spellEnd"/>
      <w:r w:rsidRPr="000A22A1">
        <w:rPr>
          <w:rFonts w:eastAsia="Open Sans Light"/>
          <w:b/>
          <w:bCs/>
          <w:color w:val="FF0000"/>
        </w:rPr>
        <w:t xml:space="preserve"> której prawdopodobnie będzie korzystał w niedalekiej przyszłości.</w:t>
      </w:r>
    </w:p>
    <w:p w14:paraId="0415DBD7"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559F86C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Musi istnieć możliwość określenia dowolnych składników wynagrodzeń stanowiących brutto, które będą związane z projektami.   </w:t>
      </w:r>
    </w:p>
    <w:p w14:paraId="640302B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rozliczania wynagrodzeń takich projektów są realizowane podzielnikiem, w którym zapisujemy podział tego wynagrodzenia na projekty czy konieczne jest wygenerowanie wielu „wynagrodzeń” zasadniczych? Czy procentowy udział wynagrodzenia zasadniczego „na dany projekt” i pozostałych składników ustalany jest zawsze proporcjonalnie do czasu pracy w danym projekcie czy podział definiowany jest również w inny sposób, na przykład poprzez ręczne wprowadzenie informacji o procentowym udziale w danym projekcie?</w:t>
      </w:r>
    </w:p>
    <w:p w14:paraId="628C390A"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realizował w przeszłości różne projekty i planuje realizację wielu projektów w przyszłości. Projekty są finansowane z różnych źródeł (np. środki Unijne, Ministerstwa, Urzędu Wojewódzkiego, Urzędu Marszałkowskiego, itp..) wymagania dot. rozliczania kosztów osobowych w tych projektach są różne i Zamawiający nie może zamykać sobie drogi do rozliczania wynagrodzeń w Systemie w jeden konkretny sposób i narażać swoich pracowników na ręczne naliczanie wynagrodzeń w przyszłości, jeśli instytucja finansująca projekt będzie wymagała innego sposobu rozliczania kosztów osobowych niż ten dostępny w Systemie.</w:t>
      </w:r>
    </w:p>
    <w:p w14:paraId="38751990" w14:textId="77777777" w:rsidR="00B72645" w:rsidRPr="000A22A1" w:rsidRDefault="00B72645" w:rsidP="00B72645">
      <w:pPr>
        <w:pStyle w:val="Akapitzlist"/>
        <w:spacing w:line="23" w:lineRule="atLeast"/>
        <w:ind w:left="0" w:firstLine="924"/>
        <w:jc w:val="both"/>
        <w:rPr>
          <w:rFonts w:ascii="Times New Roman" w:eastAsia="Open Sans Light" w:hAnsi="Times New Roman" w:cs="Times New Roman"/>
          <w:bCs/>
          <w:sz w:val="20"/>
          <w:szCs w:val="20"/>
        </w:rPr>
      </w:pPr>
    </w:p>
    <w:p w14:paraId="7F62767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Dla wypłat pracowniczych z tytułu projektów, przelewy muszą być generowane z kont przypisanych do projektów w postaci pliku możliwego do zaimportowania w systemie bankowym.   </w:t>
      </w:r>
    </w:p>
    <w:p w14:paraId="7F6876B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w związku z wymogiem rozliczania wynagrodzeń z tytułu projektów wynagrodzenie zasadnicze będzie wypłacane na jednej liście głównej natomiast składniki wynagrodzenia dotyczące dodatków związane z projektem będą wypłacane na listach dodatkowych określających projekt?</w:t>
      </w:r>
    </w:p>
    <w:p w14:paraId="659E6A0C" w14:textId="77777777" w:rsidR="00B72645" w:rsidRPr="000A22A1" w:rsidRDefault="00B72645" w:rsidP="00B72645">
      <w:pPr>
        <w:spacing w:line="23" w:lineRule="atLeast"/>
        <w:jc w:val="both"/>
        <w:rPr>
          <w:rFonts w:eastAsia="Open Sans Light"/>
          <w:b/>
          <w:color w:val="FF0000"/>
        </w:rPr>
      </w:pPr>
      <w:r w:rsidRPr="000A22A1">
        <w:rPr>
          <w:rFonts w:eastAsia="Open Sans Light"/>
          <w:b/>
          <w:bCs/>
          <w:color w:val="FF0000"/>
        </w:rPr>
        <w:t>System powinien generować zarówno listę główną jak i listy dodatkowe, jednak w przypadku list dodatkowych nie powinny być one dzielone na różne refundacje. Powinna być możliwość wygenerowania raportów z list płac dotyczące poszczególnych projektów. Kwestie związane z przelewami powinny zostać ustalone z działem księgowości.</w:t>
      </w:r>
    </w:p>
    <w:p w14:paraId="0957310B" w14:textId="77777777" w:rsidR="00B72645" w:rsidRPr="000A22A1" w:rsidRDefault="00B72645" w:rsidP="00B72645">
      <w:pPr>
        <w:pStyle w:val="Akapitzlist"/>
        <w:spacing w:line="23" w:lineRule="atLeast"/>
        <w:ind w:left="0" w:firstLine="924"/>
        <w:jc w:val="both"/>
        <w:rPr>
          <w:rFonts w:ascii="Times New Roman" w:eastAsia="Open Sans Light" w:hAnsi="Times New Roman" w:cs="Times New Roman"/>
          <w:b/>
          <w:sz w:val="20"/>
          <w:szCs w:val="20"/>
        </w:rPr>
      </w:pPr>
    </w:p>
    <w:p w14:paraId="71012EF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Musi istnieć możliwość wyodrębnienia składek ZUS pracownika i pracodawcy w ramach projektu.   </w:t>
      </w:r>
    </w:p>
    <w:p w14:paraId="5572930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dla potrzeb rozliczania takich projektów generujemy dla takiego pracownika przykładowo jedno wynagrodzenie zasadnicze i podzielnik, w którym zapisujemy podział tego wynagrodzenia na projekty czy konieczne jest wygenerowanie wielu „wynagrodzeń” zasadniczych? Czy procentowy udział wynagrodzenia zasadniczego „na dany projekt” ustalany jest zawsze proporcjonalnie do czasu pracy w danym projekcie czy podział definiowany jest również w inny sposób, na przykład poprzez ręczne wprowadzenie informacji o procentowym udziale w danym projekcie?</w:t>
      </w:r>
    </w:p>
    <w:p w14:paraId="277ED499" w14:textId="77777777" w:rsidR="00B72645" w:rsidRPr="000A22A1" w:rsidRDefault="00B72645" w:rsidP="00B72645">
      <w:pPr>
        <w:rPr>
          <w:b/>
          <w:color w:val="FF0000"/>
        </w:rPr>
      </w:pPr>
      <w:r w:rsidRPr="000A22A1">
        <w:rPr>
          <w:b/>
          <w:color w:val="FF0000"/>
        </w:rPr>
        <w:t xml:space="preserve">Wynagrodzenia składają się z wynagrodzenia zasadniczego oraz różnego rodzaju dodatków. Składniki te finansowane są z różnych źródeł, w różnych częściach (procentowo, kwotowo) nie zawsze obliczane proporcjonalnie do czasu pracy. Uzależnione są od różnych czynników (norma czasu pracy, dodatki za godz. Świąteczne czy nocne, limity godzin dyżurowych). System powinien umożliwić różne opcje wyliczania i finansowania (podział kosztów) tych dodatków. </w:t>
      </w:r>
    </w:p>
    <w:p w14:paraId="47AECABF" w14:textId="77777777" w:rsidR="00B72645" w:rsidRPr="000A22A1" w:rsidRDefault="00B72645" w:rsidP="00B72645">
      <w:pPr>
        <w:spacing w:line="23" w:lineRule="atLeast"/>
        <w:jc w:val="both"/>
        <w:rPr>
          <w:rFonts w:eastAsia="Open Sans Light"/>
          <w:bCs/>
        </w:rPr>
      </w:pPr>
    </w:p>
    <w:p w14:paraId="17A4E113"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2B5B47A8"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Musi istnieć integracja systemu płacowego z systemem finansowym, raz założony projekt w systemie finansowym, musi być dostępny w systemie płacowym w postaci słownika podpowiedzi.  </w:t>
      </w:r>
    </w:p>
    <w:p w14:paraId="67D8C2E2"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słownik dotyczący zakładania projektów będzie zakładany w innym module oraz raz założony projekt będzie w systemie kadrowym dostępny w postaci słownika?</w:t>
      </w:r>
    </w:p>
    <w:p w14:paraId="01B9438E" w14:textId="77777777" w:rsidR="00B72645" w:rsidRPr="000A22A1" w:rsidRDefault="00B72645" w:rsidP="00B72645">
      <w:pPr>
        <w:pStyle w:val="Akapitzlist"/>
        <w:ind w:left="0"/>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color w:val="FF0000"/>
          <w:sz w:val="20"/>
          <w:szCs w:val="20"/>
        </w:rPr>
        <w:t>Zamawiający zaakceptuje proponowane rozwiązanie.</w:t>
      </w:r>
    </w:p>
    <w:p w14:paraId="3B613DD5" w14:textId="77777777" w:rsidR="00B72645" w:rsidRPr="000A22A1" w:rsidRDefault="00B72645" w:rsidP="00B72645">
      <w:pPr>
        <w:pStyle w:val="Akapitzlist"/>
        <w:ind w:left="0"/>
        <w:jc w:val="both"/>
        <w:rPr>
          <w:rFonts w:ascii="Times New Roman" w:eastAsia="Open Sans Light" w:hAnsi="Times New Roman" w:cs="Times New Roman"/>
          <w:sz w:val="20"/>
          <w:szCs w:val="20"/>
        </w:rPr>
      </w:pPr>
    </w:p>
    <w:p w14:paraId="1C8DE468"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lastRenderedPageBreak/>
        <w:t>Załącznik nr 10 do SIWZ - Szczegółowy Opis Przedmiotu Zamówienia, Zakres 2 - Dostawa oprogramowania, Wymagania dla zintegrowanego systemu HIS oraz ERP - System ERP</w:t>
      </w:r>
      <w:r w:rsidRPr="000A22A1">
        <w:rPr>
          <w:rFonts w:ascii="Times New Roman" w:eastAsia="Open Sans Light" w:hAnsi="Times New Roman" w:cs="Times New Roman"/>
          <w:b/>
          <w:i/>
          <w:iCs/>
          <w:sz w:val="20"/>
          <w:szCs w:val="20"/>
        </w:rPr>
        <w:t xml:space="preserve">, KADRY I PŁACE,  System musi wyodrębnić składki ZUS związane z projektem od składek związanych z normalnym wynagrodzeniem. W systemie musi być możliwość zdefiniowania raportu generującego sumę składek według poszczególnych projektów.   </w:t>
      </w:r>
    </w:p>
    <w:p w14:paraId="0A8033F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odpowiedź na pytanie czy dla potrzeb rozliczania takich projektów generujemy dla takiego pracownika przykładowo jedno wynagrodzenie zasadnicze i podzielnik, w którym zapisujemy podział tego wynagrodzenia na projekty czy konieczne jest wygenerowanie wielu „wynagrodzeń” zasadniczych? </w:t>
      </w:r>
    </w:p>
    <w:p w14:paraId="7356377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procentowy udział wynagrodzenia zasadniczego „na dany projekt” ustalany jest zawsze proporcjonalnie do czasu pracy w danym projekcie czy podział definiowany jest również w inny sposób, na przykład poprzez ręczne wprowadzenie informacji o procentowym udziale w danym projekcie ?</w:t>
      </w:r>
    </w:p>
    <w:p w14:paraId="4D9A9491"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realizował w przeszłości różne projekty i planuje realizację wielu projektów w przyszłości. Projekty są finansowane z różnych źródeł (np. środki Unijne, Ministerstwa, Urzędu Wojewódzkiego, Urzędu Marszałkowskiego, itp..) wymagania dot. rozliczania kosztów osobowych w tych projektach są różne i Zamawiający nie może zamykać sobie drogi do rozliczania wynagrodzeń w Systemie w jeden konkretny sposób i narażać swoich pracowników na ręczne naliczanie wynagrodzeń w przyszłości, jeśli instytucja finansująca projekt będzie wymagała innego sposobu rozliczania kosztów osobowych niż ten dostępny w Systemie.</w:t>
      </w:r>
    </w:p>
    <w:p w14:paraId="3E424B54" w14:textId="77777777" w:rsidR="00B72645" w:rsidRPr="000A22A1" w:rsidRDefault="00B72645" w:rsidP="00B72645">
      <w:pPr>
        <w:pStyle w:val="Akapitzlist"/>
        <w:ind w:left="0"/>
        <w:jc w:val="both"/>
        <w:rPr>
          <w:rFonts w:ascii="Times New Roman" w:eastAsia="Open Sans Light" w:hAnsi="Times New Roman" w:cs="Times New Roman"/>
          <w:bCs/>
          <w:sz w:val="20"/>
          <w:szCs w:val="20"/>
        </w:rPr>
      </w:pPr>
    </w:p>
    <w:p w14:paraId="1050A86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Każda lista ma mieć swój numer, tytuł oraz informację, za jaki okres będzie rozliczana, w którym miesiącu będzie wypłacana, kiedy zostanie przekazana do ZUS i kiedy zostanie zaksięgowana.  </w:t>
      </w:r>
    </w:p>
    <w:p w14:paraId="0158B3C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W związku z tym, że dokumenty rozliczeniowe do ZUS przekazuje się zgodnie z miesiącem zawartym w dacie wypłaty, to czy Zamawiający uzna wymóg za spełnioną jeśli data wypłaty będzie jednocześnie datą przekazania dokumentów rozliczeniowych do ZUS?</w:t>
      </w:r>
    </w:p>
    <w:p w14:paraId="42F4F27E"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4A079D85" w14:textId="77777777" w:rsidR="00B72645" w:rsidRPr="000A22A1" w:rsidRDefault="00B72645" w:rsidP="00B72645">
      <w:pPr>
        <w:pStyle w:val="Akapitzlist"/>
        <w:spacing w:line="23" w:lineRule="atLeast"/>
        <w:ind w:left="0"/>
        <w:jc w:val="both"/>
        <w:rPr>
          <w:rFonts w:ascii="Times New Roman" w:eastAsia="Open Sans Light" w:hAnsi="Times New Roman" w:cs="Times New Roman"/>
          <w:bCs/>
          <w:sz w:val="20"/>
          <w:szCs w:val="20"/>
        </w:rPr>
      </w:pPr>
    </w:p>
    <w:p w14:paraId="2132E32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System musi mieć możliwość zaczytywania wartości składników płacowych na kartoteki z plików tekstowych, z arkuszy Excel.  </w:t>
      </w:r>
    </w:p>
    <w:p w14:paraId="38409E2A"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wymóg za spełniony jeśli w systemie będzie możliwość zaczytywania wartości składników z arkuszy Excel?</w:t>
      </w:r>
    </w:p>
    <w:p w14:paraId="2200930B"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0B15C20D" w14:textId="77777777" w:rsidR="00B72645" w:rsidRPr="000A22A1" w:rsidRDefault="00B72645" w:rsidP="00B72645">
      <w:pPr>
        <w:pStyle w:val="Akapitzlist"/>
        <w:spacing w:line="23" w:lineRule="atLeast"/>
        <w:ind w:left="0"/>
        <w:jc w:val="both"/>
        <w:rPr>
          <w:rFonts w:ascii="Times New Roman" w:eastAsia="Open Sans Light" w:hAnsi="Times New Roman" w:cs="Times New Roman"/>
          <w:b/>
          <w:sz w:val="20"/>
          <w:szCs w:val="20"/>
        </w:rPr>
      </w:pPr>
    </w:p>
    <w:p w14:paraId="5CC210E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Zapewnienie możliwości przygotowania i emisji przelewów dla naliczonych wynagrodzeń: </w:t>
      </w:r>
    </w:p>
    <w:p w14:paraId="1C0FB096" w14:textId="77777777" w:rsidR="00B72645" w:rsidRPr="000A22A1" w:rsidRDefault="00B72645" w:rsidP="00B72645">
      <w:pPr>
        <w:spacing w:line="23" w:lineRule="atLeast"/>
        <w:ind w:firstLine="924"/>
        <w:jc w:val="both"/>
        <w:rPr>
          <w:rFonts w:eastAsia="Open Sans Light"/>
          <w:b/>
          <w:i/>
          <w:iCs/>
        </w:rPr>
      </w:pPr>
      <w:r w:rsidRPr="000A22A1">
        <w:rPr>
          <w:rFonts w:eastAsia="Open Sans Light"/>
          <w:b/>
          <w:i/>
          <w:iCs/>
        </w:rPr>
        <w:t xml:space="preserve">a) wydruk przelewów w formie papierowej </w:t>
      </w:r>
    </w:p>
    <w:p w14:paraId="20F61A39" w14:textId="77777777" w:rsidR="00B72645" w:rsidRPr="000A22A1" w:rsidRDefault="00B72645" w:rsidP="00B72645">
      <w:pPr>
        <w:spacing w:line="23" w:lineRule="atLeast"/>
        <w:ind w:firstLine="924"/>
        <w:jc w:val="both"/>
        <w:rPr>
          <w:rFonts w:eastAsia="Open Sans Light"/>
          <w:b/>
          <w:i/>
          <w:iCs/>
        </w:rPr>
      </w:pPr>
      <w:r w:rsidRPr="000A22A1">
        <w:rPr>
          <w:rFonts w:eastAsia="Open Sans Light"/>
          <w:b/>
          <w:i/>
          <w:iCs/>
        </w:rPr>
        <w:t xml:space="preserve">b) wydruk przelewów zbiorczych </w:t>
      </w:r>
    </w:p>
    <w:p w14:paraId="1C58CB3C" w14:textId="77777777" w:rsidR="00B72645" w:rsidRPr="000A22A1" w:rsidRDefault="00B72645" w:rsidP="00B72645">
      <w:pPr>
        <w:spacing w:line="23" w:lineRule="atLeast"/>
        <w:ind w:firstLine="924"/>
        <w:jc w:val="both"/>
        <w:rPr>
          <w:rFonts w:eastAsia="Open Sans Light"/>
          <w:b/>
          <w:i/>
          <w:iCs/>
        </w:rPr>
      </w:pPr>
      <w:r w:rsidRPr="000A22A1">
        <w:rPr>
          <w:rFonts w:eastAsia="Open Sans Light"/>
          <w:b/>
          <w:i/>
          <w:iCs/>
        </w:rPr>
        <w:t xml:space="preserve">c) emisji przelewów w formie elektronicznej z wykorzystaniem systemu bankowości elektronicznej </w:t>
      </w:r>
    </w:p>
    <w:p w14:paraId="15797E1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Obecnie emisje przelewów odbywają się tylko w formie elektronicznej dlatego prosimy o wykreślenie zapisów podpunktów a i b  z SIWZ.</w:t>
      </w:r>
    </w:p>
    <w:p w14:paraId="70E5E74E"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Zgodnie z SIWZ.</w:t>
      </w:r>
    </w:p>
    <w:p w14:paraId="3EE77DB8" w14:textId="77777777" w:rsidR="00B72645" w:rsidRPr="000A22A1" w:rsidRDefault="00B72645" w:rsidP="00B72645">
      <w:pPr>
        <w:spacing w:line="23" w:lineRule="atLeast"/>
        <w:ind w:firstLine="924"/>
        <w:jc w:val="both"/>
        <w:rPr>
          <w:rFonts w:eastAsia="Open Sans Light"/>
          <w:bCs/>
        </w:rPr>
      </w:pPr>
    </w:p>
    <w:p w14:paraId="51CEC25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Obliczanie wynagrodzeń według prowadzonych projektów   </w:t>
      </w:r>
    </w:p>
    <w:p w14:paraId="0402CD9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odpowiedź na pytanie czy dla potrzeb rozliczania takich projektów generujemy dla takiego pracownika przykładowo jedno wynagrodzenie zasadnicze i podzielnik, w którym zapisujemy podział tego wynagrodzenia na projekty czy konieczne jest wygenerowanie wielu „wynagrodzeń” zasadniczych? Czy procentowy udział wynagrodzenia zasadniczego „na dany projekt” ustalany jest zawsze proporcjonalnie do czasu pracy w danym projekcie czy podział definiowany jest również w inny sposób, na przykład poprzez ręczne wprowadzenie informacji o procentowym udziale w danym projekcie ?</w:t>
      </w:r>
    </w:p>
    <w:p w14:paraId="7A96CE7B" w14:textId="77777777" w:rsidR="00B72645" w:rsidRPr="000A22A1" w:rsidRDefault="00B72645" w:rsidP="00B72645">
      <w:pPr>
        <w:spacing w:line="23" w:lineRule="atLeast"/>
        <w:jc w:val="both"/>
        <w:rPr>
          <w:rFonts w:eastAsia="Open Sans Light"/>
        </w:rPr>
      </w:pPr>
      <w:r w:rsidRPr="000A22A1">
        <w:rPr>
          <w:rFonts w:eastAsia="Open Sans Light"/>
          <w:b/>
          <w:bCs/>
          <w:color w:val="FF0000"/>
        </w:rPr>
        <w:t xml:space="preserve">Zamawiający realizował w przeszłości różne projekty i planuje realizację wielu projektów w przyszłości. Projekty są finansowane z różnych źródeł (np. środki Unijne, Ministerstwa, Urzędu Wojewódzkiego, Urzędu Marszałkowskiego, itp..) wymagania dot. rozliczania kosztów osobowych w tych projektach są różne i Zamawiający nie może zamykać sobie drogi do rozliczania wynagrodzeń w Systemie w jeden konkretny sposób i narażać swoich pracowników na ręczne naliczanie wynagrodzeń w przyszłości, jeśli </w:t>
      </w:r>
      <w:r w:rsidRPr="000A22A1">
        <w:rPr>
          <w:rFonts w:eastAsia="Open Sans Light"/>
          <w:b/>
          <w:bCs/>
          <w:color w:val="FF0000"/>
        </w:rPr>
        <w:lastRenderedPageBreak/>
        <w:t>instytucja finansująca projekt będzie wymagała innego sposobu rozliczania kosztów osobowych niż ten dostępny w Systemie.</w:t>
      </w:r>
    </w:p>
    <w:p w14:paraId="067C4BB5" w14:textId="77777777" w:rsidR="00B72645" w:rsidRPr="000A22A1" w:rsidRDefault="00B72645" w:rsidP="00B72645">
      <w:pPr>
        <w:pStyle w:val="Akapitzlist"/>
        <w:spacing w:line="23" w:lineRule="atLeast"/>
        <w:ind w:left="0"/>
        <w:jc w:val="both"/>
        <w:rPr>
          <w:rFonts w:ascii="Times New Roman" w:eastAsia="Open Sans Light" w:hAnsi="Times New Roman" w:cs="Times New Roman"/>
          <w:bCs/>
          <w:sz w:val="20"/>
          <w:szCs w:val="20"/>
        </w:rPr>
      </w:pPr>
    </w:p>
    <w:p w14:paraId="69711E8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Obsługa procesu w przypadku pracowników musi zaczynać się od zawarcia umowy i podania jej parametrów między innymi temat umowy, data obowiązywania umowy od, do, rodzaj umowy cywilnoprawnej. Następnie musi być możliwość zaewidencjonowania rachunku, który będzie rozliczany na liście płac.</w:t>
      </w:r>
      <w:r w:rsidRPr="000A22A1">
        <w:rPr>
          <w:rFonts w:ascii="Times New Roman" w:eastAsia="Open Sans Light" w:hAnsi="Times New Roman" w:cs="Times New Roman"/>
          <w:bCs/>
          <w:i/>
          <w:iCs/>
          <w:sz w:val="20"/>
          <w:szCs w:val="20"/>
        </w:rPr>
        <w:t xml:space="preserve">  </w:t>
      </w:r>
      <w:r w:rsidRPr="000A22A1">
        <w:rPr>
          <w:rFonts w:ascii="Times New Roman" w:eastAsia="Open Sans Light" w:hAnsi="Times New Roman" w:cs="Times New Roman"/>
          <w:bCs/>
          <w:sz w:val="20"/>
          <w:szCs w:val="20"/>
        </w:rPr>
        <w:t>Czy Zamawiający oczekuj, że w systemie będzie możliwość zdefiniowania i nazwania własnych procesów dla np. Przyjęcie pracownika tak by system podpowiadał formatki z danymi do uzupełnienia w kolejności wcześniej zdefiniowanej w tym procesie?</w:t>
      </w:r>
    </w:p>
    <w:p w14:paraId="33AC9DE6" w14:textId="77777777" w:rsidR="00B72645" w:rsidRPr="000A22A1" w:rsidRDefault="00B72645" w:rsidP="00B72645">
      <w:pPr>
        <w:spacing w:line="23" w:lineRule="atLeast"/>
        <w:contextualSpacing/>
        <w:jc w:val="both"/>
        <w:rPr>
          <w:rFonts w:eastAsia="Open Sans Light"/>
        </w:rPr>
      </w:pPr>
      <w:r w:rsidRPr="000A22A1">
        <w:rPr>
          <w:rFonts w:eastAsia="Open Sans Light"/>
          <w:b/>
          <w:bCs/>
          <w:color w:val="FF0000"/>
        </w:rPr>
        <w:t>Zgodnie z SIWZ.</w:t>
      </w:r>
    </w:p>
    <w:p w14:paraId="00324245" w14:textId="77777777" w:rsidR="00B72645" w:rsidRPr="000A22A1" w:rsidRDefault="00B72645" w:rsidP="00B72645">
      <w:pPr>
        <w:pStyle w:val="Akapitzlist"/>
        <w:ind w:left="0" w:firstLine="924"/>
        <w:jc w:val="both"/>
        <w:rPr>
          <w:rFonts w:ascii="Times New Roman" w:eastAsia="Open Sans Light" w:hAnsi="Times New Roman" w:cs="Times New Roman"/>
          <w:b/>
          <w:sz w:val="20"/>
          <w:szCs w:val="20"/>
        </w:rPr>
      </w:pPr>
    </w:p>
    <w:p w14:paraId="2325100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Dla pracowników obcych proces powinien zacząć się od zaewidencjonowania pracownika wraz z jego niezbędnymi danymi osobowymi, adresowymi, innymi tak, aby możliwe było rozliczenie umowy cywilnoprawnej zgodnie z obowiązującymi przepisami prawa na dzień dostarczenie sytemu.  </w:t>
      </w:r>
    </w:p>
    <w:p w14:paraId="5FE3E662"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oczekuj, że w systemie będzie możliwość zdefiniowania i nazwania własnych procesów dla np. Przyjęcie pracownika obcego tak by system podpowiadał formatki z danymi do uzupełnienia w kolejności wcześniej zdefiniowanej w tym procesie?</w:t>
      </w:r>
    </w:p>
    <w:p w14:paraId="450A14AB"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Zgodnie z SIWZ.</w:t>
      </w:r>
    </w:p>
    <w:p w14:paraId="2EC7C082"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403113A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Integracja z systemem HIS oraz ERP,  </w:t>
      </w:r>
      <w:r w:rsidRPr="000A22A1">
        <w:rPr>
          <w:rFonts w:ascii="Times New Roman" w:eastAsia="Open Sans Light" w:hAnsi="Times New Roman" w:cs="Times New Roman"/>
          <w:b/>
          <w:i/>
          <w:iCs/>
          <w:sz w:val="20"/>
          <w:szCs w:val="20"/>
        </w:rPr>
        <w:t xml:space="preserve">Zamawiający wymaga przeprowadzenia integracji, zarówno wew. w ramach oferowanego ZSI (niezależnie od tego czy będzie oferowany system jednolity, system modułowy czy też system wraz z podsystemami dziedzinowymi) jak i pomiędzy już posiadanym systemem klasy PACS (producent AGFA, nazwa systemu </w:t>
      </w:r>
      <w:proofErr w:type="spellStart"/>
      <w:r w:rsidRPr="000A22A1">
        <w:rPr>
          <w:rFonts w:ascii="Times New Roman" w:eastAsia="Open Sans Light" w:hAnsi="Times New Roman" w:cs="Times New Roman"/>
          <w:b/>
          <w:i/>
          <w:iCs/>
          <w:sz w:val="20"/>
          <w:szCs w:val="20"/>
        </w:rPr>
        <w:t>Impax</w:t>
      </w:r>
      <w:proofErr w:type="spellEnd"/>
      <w:r w:rsidRPr="000A22A1">
        <w:rPr>
          <w:rFonts w:ascii="Times New Roman" w:eastAsia="Open Sans Light" w:hAnsi="Times New Roman" w:cs="Times New Roman"/>
          <w:b/>
          <w:i/>
          <w:iCs/>
          <w:sz w:val="20"/>
          <w:szCs w:val="20"/>
        </w:rPr>
        <w:t xml:space="preserve"> 6) i systemem klasy ERP będącym również przedmiotem tego postępowania. </w:t>
      </w:r>
    </w:p>
    <w:p w14:paraId="35CB614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potwierdzenie, że zakres integracji został opisany w punkcie 962 SIWZ.</w:t>
      </w:r>
    </w:p>
    <w:p w14:paraId="5660C84C"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opisał kilka różnych integracji i w wielu miejscach w SIWZ. SIWZ należy czytać w całości.</w:t>
      </w:r>
    </w:p>
    <w:p w14:paraId="59F0F914"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0C905C9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Integracja z systemem HIS oraz ERP, Integracja pomiędzy systemami/podsystemami, </w:t>
      </w:r>
      <w:r w:rsidRPr="000A22A1">
        <w:rPr>
          <w:rFonts w:ascii="Times New Roman" w:eastAsia="Open Sans Light" w:hAnsi="Times New Roman" w:cs="Times New Roman"/>
          <w:b/>
          <w:i/>
          <w:iCs/>
          <w:sz w:val="20"/>
          <w:szCs w:val="20"/>
        </w:rPr>
        <w:t>Zamawiający przewidział konieczność zbudowania interfejsów wymiany danych pomiędzy wdrażanym rozwiązaniem ZSI oraz systemami dziedzinowymi (podsystemami) w celu rejestracji zdarzeń występujących podczas pracy Zamawiającego .</w:t>
      </w:r>
    </w:p>
    <w:p w14:paraId="193BFA86" w14:textId="77777777" w:rsidR="00B72645" w:rsidRPr="000A22A1" w:rsidRDefault="00B72645" w:rsidP="00B72645">
      <w:pPr>
        <w:spacing w:line="23" w:lineRule="atLeast"/>
        <w:ind w:firstLine="924"/>
        <w:jc w:val="both"/>
        <w:rPr>
          <w:rFonts w:eastAsia="Open Sans Light"/>
          <w:b/>
          <w:i/>
          <w:iCs/>
        </w:rPr>
      </w:pPr>
      <w:r w:rsidRPr="000A22A1">
        <w:rPr>
          <w:rFonts w:eastAsia="Open Sans Light"/>
          <w:b/>
          <w:i/>
          <w:iCs/>
        </w:rPr>
        <w:t>Wykonawca w toku analizy przedwdrożeniowej zaprojektuje, a następnie wykona poniżej wstępnie zdefiniowane interfejsy opierając się o swoją wiedzę i poniższe wytyczne. Należy założyć, że system HIS jest głównym systemem, z którym ingerują się pozostałe systemy (podsystemy).</w:t>
      </w:r>
    </w:p>
    <w:p w14:paraId="2D06A3F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wskazanie wymaganych zakresów integracji.</w:t>
      </w:r>
    </w:p>
    <w:p w14:paraId="72CD5142" w14:textId="77777777" w:rsidR="00B72645" w:rsidRPr="000A22A1" w:rsidRDefault="00B72645" w:rsidP="00B72645">
      <w:pPr>
        <w:spacing w:line="23" w:lineRule="atLeast"/>
        <w:jc w:val="both"/>
        <w:rPr>
          <w:rFonts w:eastAsia="Open Sans Light"/>
        </w:rPr>
      </w:pPr>
      <w:r w:rsidRPr="000A22A1">
        <w:rPr>
          <w:rFonts w:eastAsia="Open Sans Light"/>
          <w:b/>
          <w:bCs/>
          <w:color w:val="FF0000"/>
        </w:rPr>
        <w:t xml:space="preserve">Zamawiający nie wie jaki system chce zaoferować Wykonawca, a nawet gdyby znał nazwę tego systemu nie posiada wiedzy na temat wymaganych do zbudowania interfejsów integracji pomiędzy poszczególnymi podsystemami. W SIWZ zostały opisane wszelkie zidentyfikowane przez Zamawiającego obszary, w ramach których Wykonawca zgodnie ze swoją wiedzą na temat systemu, który ma zamiar zaoferować, musi oszacować z którym podsystemem będzie się integrował za pomocą posiadanego już interfejsu integracyjnego a gdzie będzie wymagana budowa takiego interfejsu. </w:t>
      </w:r>
    </w:p>
    <w:p w14:paraId="49B34DF5" w14:textId="77777777" w:rsidR="00B72645" w:rsidRPr="000A22A1" w:rsidRDefault="00B72645" w:rsidP="00B72645">
      <w:pPr>
        <w:spacing w:line="23" w:lineRule="atLeast"/>
        <w:ind w:firstLine="924"/>
        <w:jc w:val="both"/>
        <w:rPr>
          <w:rFonts w:eastAsia="Open Sans Light"/>
          <w:bCs/>
        </w:rPr>
      </w:pPr>
    </w:p>
    <w:p w14:paraId="7EC288F1"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Integracja z systemem HIS oraz ERP, Integracja pomiędzy systemami/podsystemami, </w:t>
      </w:r>
      <w:r w:rsidRPr="000A22A1">
        <w:rPr>
          <w:rFonts w:ascii="Times New Roman" w:eastAsia="Open Sans Light" w:hAnsi="Times New Roman" w:cs="Times New Roman"/>
          <w:b/>
          <w:i/>
          <w:iCs/>
          <w:sz w:val="20"/>
          <w:szCs w:val="20"/>
        </w:rPr>
        <w:t>Wymiana danych co do zasady powinna oferować możliwość audytowania wymienionych danych pomiędzy systemami oraz sygnalizować wszystkie błędy komunikacji pomiędzy puntami końcowymi.</w:t>
      </w:r>
      <w:r w:rsidRPr="000A22A1">
        <w:rPr>
          <w:rFonts w:ascii="Times New Roman" w:eastAsia="Open Sans Light" w:hAnsi="Times New Roman" w:cs="Times New Roman"/>
          <w:b/>
          <w:sz w:val="20"/>
          <w:szCs w:val="20"/>
        </w:rPr>
        <w:t xml:space="preserve"> </w:t>
      </w:r>
    </w:p>
    <w:p w14:paraId="080C76B2"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przez audyt  wymiany danych rozumie dostęp do logów z tych operacji?</w:t>
      </w:r>
    </w:p>
    <w:p w14:paraId="613248EE"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dopuści realizację powyższego wymogu za pomocą logów o ile posiadać one będą wszystkie informacje pozwalające na przeglądanie “co i kiedy było gdzie wysyłane i odbierane”.</w:t>
      </w:r>
      <w:r w:rsidRPr="000A22A1">
        <w:rPr>
          <w:rFonts w:eastAsia="Open Sans Light"/>
          <w:bCs/>
        </w:rPr>
        <w:t xml:space="preserve"> </w:t>
      </w:r>
    </w:p>
    <w:p w14:paraId="6124AA20" w14:textId="77777777" w:rsidR="00B72645" w:rsidRPr="000A22A1" w:rsidRDefault="00B72645" w:rsidP="00B72645">
      <w:pPr>
        <w:pStyle w:val="Akapitzlist"/>
        <w:spacing w:line="23" w:lineRule="atLeast"/>
        <w:ind w:left="0" w:firstLine="924"/>
        <w:jc w:val="both"/>
        <w:rPr>
          <w:rFonts w:ascii="Times New Roman" w:eastAsia="Open Sans Light" w:hAnsi="Times New Roman" w:cs="Times New Roman"/>
          <w:bCs/>
          <w:sz w:val="20"/>
          <w:szCs w:val="20"/>
        </w:rPr>
      </w:pPr>
    </w:p>
    <w:p w14:paraId="569F7B6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Integracja z systemem HIS oraz ERP, Integracja pomiędzy systemami/podsystemami - Opis wymagania dla przepływu danych, </w:t>
      </w:r>
      <w:r w:rsidRPr="000A22A1">
        <w:rPr>
          <w:rFonts w:ascii="Times New Roman" w:eastAsia="Open Sans Light" w:hAnsi="Times New Roman" w:cs="Times New Roman"/>
          <w:b/>
          <w:i/>
          <w:iCs/>
          <w:sz w:val="20"/>
          <w:szCs w:val="20"/>
        </w:rPr>
        <w:t xml:space="preserve">Automatyczna synchronizacja </w:t>
      </w:r>
      <w:r w:rsidRPr="000A22A1">
        <w:rPr>
          <w:rFonts w:ascii="Times New Roman" w:eastAsia="Open Sans Light" w:hAnsi="Times New Roman" w:cs="Times New Roman"/>
          <w:b/>
          <w:i/>
          <w:iCs/>
          <w:sz w:val="20"/>
          <w:szCs w:val="20"/>
        </w:rPr>
        <w:lastRenderedPageBreak/>
        <w:t xml:space="preserve">systemu/modułów ERP (po integracji z systemem ERP)  w zakresie słowników kontrahentów, odbiorców, nr ośrodków kosztowych, pomiędzy systemem/modułem Finanse-Księgowość a modułem Apteka. </w:t>
      </w:r>
    </w:p>
    <w:p w14:paraId="3F4DAF8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Zamawiający uzna punkt za spełniony w przypadku gdy w module Apteka słowniki kontrahentów, rodzajów kosztów, ośrodków powstawania kosztów mogą być mapowane na słowniki FK?</w:t>
      </w:r>
    </w:p>
    <w:p w14:paraId="2252AB3A"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587F8EDC" w14:textId="77777777" w:rsidR="00B72645" w:rsidRPr="000A22A1" w:rsidRDefault="00B72645" w:rsidP="00B72645">
      <w:pPr>
        <w:pStyle w:val="Akapitzlist"/>
        <w:ind w:left="0"/>
        <w:jc w:val="both"/>
        <w:rPr>
          <w:rFonts w:ascii="Times New Roman" w:eastAsia="Open Sans Light" w:hAnsi="Times New Roman" w:cs="Times New Roman"/>
          <w:bCs/>
          <w:sz w:val="20"/>
          <w:szCs w:val="20"/>
        </w:rPr>
      </w:pPr>
    </w:p>
    <w:p w14:paraId="30987001"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Integracja z systemem HIS oraz ERP, Integracja pomiędzy systemami/podsystemami - Opis wymagania dla przepływu danych, </w:t>
      </w:r>
      <w:r w:rsidRPr="000A22A1">
        <w:rPr>
          <w:rFonts w:ascii="Times New Roman" w:eastAsia="Open Sans Light" w:hAnsi="Times New Roman" w:cs="Times New Roman"/>
          <w:b/>
          <w:i/>
          <w:iCs/>
          <w:sz w:val="20"/>
          <w:szCs w:val="20"/>
        </w:rPr>
        <w:t xml:space="preserve">Wgląd w wyniki badań wykonanych na skutek realizacji zleceń. Treść i format wyniku powinien być zgodny z formatem w jakim wynik został opisany w jednostce realizującej badanie, np. w oparciu o specjalizowany formularz. </w:t>
      </w:r>
    </w:p>
    <w:p w14:paraId="630DA74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potwierdzenie ,że wgląd w wyniki badań ma być dostępny w modułach systemu HIS</w:t>
      </w:r>
    </w:p>
    <w:p w14:paraId="1DD77BF4"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potwierdza, że wymaga dostępu do wyników badań zlecanych w HIS.</w:t>
      </w:r>
    </w:p>
    <w:p w14:paraId="6EBB10B6" w14:textId="77777777" w:rsidR="00B72645" w:rsidRPr="000A22A1" w:rsidRDefault="00B72645" w:rsidP="00B72645">
      <w:pPr>
        <w:pStyle w:val="Akapitzlist"/>
        <w:ind w:left="0" w:firstLine="924"/>
        <w:jc w:val="both"/>
        <w:rPr>
          <w:rFonts w:ascii="Times New Roman" w:eastAsia="Open Sans Light" w:hAnsi="Times New Roman" w:cs="Times New Roman"/>
          <w:b/>
          <w:sz w:val="20"/>
          <w:szCs w:val="20"/>
        </w:rPr>
      </w:pPr>
    </w:p>
    <w:p w14:paraId="197D047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Integracja z systemem HIS oraz ERP, Integracja pomiędzy systemami/podsystemami - Opis wymagania dla przepływu danych, Otrzymywanie</w:t>
      </w:r>
      <w:r w:rsidRPr="000A22A1">
        <w:rPr>
          <w:rFonts w:ascii="Times New Roman" w:eastAsia="Open Sans Light" w:hAnsi="Times New Roman" w:cs="Times New Roman"/>
          <w:b/>
          <w:i/>
          <w:iCs/>
          <w:sz w:val="20"/>
          <w:szCs w:val="20"/>
        </w:rPr>
        <w:t xml:space="preserve"> danych z modułu/systemu Laboratorium/LIS oraz modułu/systemu Pracownia Diagnostyczna/RIS w celu przesłania danych o jednostkowych kosztach osobodni oraz procedur medycznych z moduły Rachunku Kosztów do modułu Kalkulacji kosztów leczenia. </w:t>
      </w:r>
    </w:p>
    <w:p w14:paraId="6C21F85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Czy intencją Zamawiającego jest otrzymywanie przez moduł Kalkulacji Kosztów Leczenia statystyk badań (odpowiadających im procedur medycznych) z pracowni (LIS,RIS)?</w:t>
      </w:r>
    </w:p>
    <w:p w14:paraId="6E400B26" w14:textId="77777777" w:rsidR="00B72645" w:rsidRPr="000A22A1" w:rsidRDefault="00B72645" w:rsidP="00B72645">
      <w:pPr>
        <w:spacing w:line="23" w:lineRule="atLeast"/>
        <w:jc w:val="both"/>
        <w:rPr>
          <w:rFonts w:eastAsia="Open Sans Light"/>
        </w:rPr>
      </w:pPr>
      <w:r w:rsidRPr="000A22A1">
        <w:rPr>
          <w:rFonts w:eastAsia="Open Sans Light"/>
          <w:b/>
          <w:bCs/>
          <w:color w:val="FF0000"/>
        </w:rPr>
        <w:t>Intencją Zamawiającego jest pozyskanie przez moduł realizujący funkcjonalność KKL informacji o kosztach procedur wykonywanych w innych podsystemach (HIS, LIS, RIS, itp.).</w:t>
      </w:r>
    </w:p>
    <w:p w14:paraId="29F894D6" w14:textId="77777777" w:rsidR="00B72645" w:rsidRPr="000A22A1" w:rsidRDefault="00B72645" w:rsidP="00B72645">
      <w:pPr>
        <w:pStyle w:val="Akapitzlist"/>
        <w:ind w:left="0" w:firstLine="924"/>
        <w:jc w:val="both"/>
        <w:rPr>
          <w:rFonts w:ascii="Times New Roman" w:eastAsia="Open Sans Light" w:hAnsi="Times New Roman" w:cs="Times New Roman"/>
          <w:bCs/>
          <w:sz w:val="20"/>
          <w:szCs w:val="20"/>
        </w:rPr>
      </w:pPr>
    </w:p>
    <w:p w14:paraId="40729C1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Załącznik nr 10 do SIWZ - Szczegółowy Opis Przedmiotu Zamówienia, Zakres 2 - Dostawa oprogramowania, Integracja z systemem HIS oraz ERP,</w:t>
      </w:r>
      <w:r w:rsidRPr="000A22A1">
        <w:rPr>
          <w:rFonts w:ascii="Times New Roman" w:eastAsia="Open Sans Light" w:hAnsi="Times New Roman" w:cs="Times New Roman"/>
          <w:sz w:val="20"/>
          <w:szCs w:val="20"/>
        </w:rPr>
        <w:t xml:space="preserve"> </w:t>
      </w:r>
      <w:r w:rsidRPr="000A22A1">
        <w:rPr>
          <w:rFonts w:ascii="Times New Roman" w:eastAsia="Open Sans Light" w:hAnsi="Times New Roman" w:cs="Times New Roman"/>
          <w:b/>
          <w:sz w:val="20"/>
          <w:szCs w:val="20"/>
        </w:rPr>
        <w:t>Integracja pomiędzy systemami/podsystemami - Opis wymagania dla przepływu danych, Integracja</w:t>
      </w:r>
      <w:r w:rsidRPr="000A22A1">
        <w:rPr>
          <w:rFonts w:ascii="Times New Roman" w:eastAsia="Open Sans Light" w:hAnsi="Times New Roman" w:cs="Times New Roman"/>
          <w:b/>
          <w:i/>
          <w:iCs/>
          <w:sz w:val="20"/>
          <w:szCs w:val="20"/>
        </w:rPr>
        <w:t xml:space="preserve"> z wykorzystaniem standardu HL7</w:t>
      </w:r>
      <w:r w:rsidRPr="000A22A1">
        <w:rPr>
          <w:rFonts w:ascii="Times New Roman" w:eastAsia="Open Sans Light" w:hAnsi="Times New Roman" w:cs="Times New Roman"/>
          <w:bCs/>
          <w:sz w:val="20"/>
          <w:szCs w:val="20"/>
        </w:rPr>
        <w:t xml:space="preserve"> </w:t>
      </w:r>
    </w:p>
    <w:p w14:paraId="07DB5A6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wskazanie zakresu integracji jaki ma być realizowany przez standard HL7.</w:t>
      </w:r>
    </w:p>
    <w:p w14:paraId="0528DE4B"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w:t>
      </w:r>
      <w:r w:rsidRPr="000A22A1">
        <w:rPr>
          <w:rFonts w:eastAsia="Open Sans Light"/>
          <w:b/>
          <w:color w:val="FF0000"/>
        </w:rPr>
        <w:t>godnie z aktualnym Rozporządzeniem Ministra Zdrowia z dnia 06 kwietnia 2020 r. w sprawie rodzajów, zakresu i wzorów dokumentacji medycznej oraz sposobu jej przetwarzania (Dz.U. 2020 poz. 666)</w:t>
      </w:r>
    </w:p>
    <w:p w14:paraId="0BE49CCB" w14:textId="77777777" w:rsidR="00B72645" w:rsidRPr="000A22A1" w:rsidRDefault="00B72645" w:rsidP="00B72645">
      <w:pPr>
        <w:spacing w:line="23" w:lineRule="atLeast"/>
        <w:ind w:firstLine="924"/>
        <w:jc w:val="both"/>
        <w:rPr>
          <w:rFonts w:eastAsia="Open Sans Light"/>
          <w:bCs/>
        </w:rPr>
      </w:pPr>
    </w:p>
    <w:p w14:paraId="5C5FDE6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tworzenia automatów księgujących, pobierających plików zewnętrznych formatu np. XML, TXT, itp.   </w:t>
      </w:r>
    </w:p>
    <w:p w14:paraId="64E3FA4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Bez zdefiniowania uniwersalnych schematów plików bądź standardów, które w Polsce nie istnieją migracja automatów pomiędzy różnymi systemami ERP będzie niemożliwa. Prosimy o usunięcie wymogu, ponieważ wymóg jest abstrakcyjny, nigdy nie zostanie przez Zamawiającego wykorzystany a jedyną funkcją, jaką realizuje jest ograniczenie konkurencji w postępowaniu. Alternatywnie prosimy o wskazanie systemu z którego Zamawiający oczekuje przeniesienia automatów.</w:t>
      </w:r>
    </w:p>
    <w:p w14:paraId="190515A4"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dopuści zaoferowanie systemu bez spełnienia tego punktu.</w:t>
      </w:r>
    </w:p>
    <w:p w14:paraId="731BEF9E" w14:textId="77777777" w:rsidR="00B72645" w:rsidRPr="000A22A1" w:rsidRDefault="00B72645" w:rsidP="00B72645">
      <w:pPr>
        <w:spacing w:line="23" w:lineRule="atLeast"/>
        <w:ind w:firstLine="924"/>
        <w:jc w:val="both"/>
        <w:rPr>
          <w:rFonts w:eastAsia="Open Sans Light"/>
          <w:bCs/>
        </w:rPr>
      </w:pPr>
    </w:p>
    <w:p w14:paraId="11C485B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Obsługa długich identyfikatorów obcych i opisów, minimum 50 znaków.</w:t>
      </w:r>
      <w:r w:rsidRPr="000A22A1">
        <w:rPr>
          <w:rFonts w:ascii="Times New Roman" w:eastAsia="Open Sans Light" w:hAnsi="Times New Roman" w:cs="Times New Roman"/>
          <w:bCs/>
          <w:sz w:val="20"/>
          <w:szCs w:val="20"/>
        </w:rPr>
        <w:t xml:space="preserve">   Prosimy o dopuszczenie identyfikatorów kont księgowych o długości 30 znaków. W opinii Pytającego wdrażającego systemy ERP podmiotach leczniczych od blisko 20 lat będzie to długość zabezpieczająca interesy Zamawiającego.</w:t>
      </w:r>
    </w:p>
    <w:p w14:paraId="3B49DCE6" w14:textId="77777777" w:rsidR="00B72645" w:rsidRPr="000A22A1" w:rsidRDefault="00B72645" w:rsidP="00B72645">
      <w:pPr>
        <w:spacing w:line="23" w:lineRule="atLeast"/>
        <w:contextualSpacing/>
        <w:jc w:val="both"/>
        <w:rPr>
          <w:rFonts w:eastAsia="Open Sans Light"/>
        </w:rPr>
      </w:pPr>
      <w:r w:rsidRPr="000A22A1">
        <w:rPr>
          <w:rFonts w:eastAsia="Open Sans Light"/>
          <w:b/>
          <w:bCs/>
          <w:color w:val="FF0000"/>
        </w:rPr>
        <w:t>Zgodnie z SIWZ.</w:t>
      </w:r>
    </w:p>
    <w:p w14:paraId="1BAC383A" w14:textId="77777777" w:rsidR="00B72645" w:rsidRPr="000A22A1" w:rsidRDefault="00B72645" w:rsidP="00B72645">
      <w:pPr>
        <w:spacing w:line="23" w:lineRule="atLeast"/>
        <w:ind w:firstLine="924"/>
        <w:jc w:val="both"/>
        <w:rPr>
          <w:rFonts w:eastAsia="Open Sans Light"/>
          <w:bCs/>
        </w:rPr>
      </w:pPr>
    </w:p>
    <w:p w14:paraId="38F5C64A"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Automatyczna aktualizacja nośników kosztów opartych o słowniki wykorzystane w planie kont.</w:t>
      </w:r>
      <w:r w:rsidRPr="000A22A1">
        <w:rPr>
          <w:rFonts w:ascii="Times New Roman" w:eastAsia="Open Sans Light" w:hAnsi="Times New Roman" w:cs="Times New Roman"/>
          <w:b/>
          <w:sz w:val="20"/>
          <w:szCs w:val="20"/>
        </w:rPr>
        <w:t xml:space="preserve">   </w:t>
      </w:r>
    </w:p>
    <w:p w14:paraId="47C4C7B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wyjaśnienie co ma wyzwalać proces aktualizacji nośników oraz co dokładnie w nośnikach ma po aktualizacji ulegać zmianie?</w:t>
      </w:r>
    </w:p>
    <w:p w14:paraId="632EB895" w14:textId="77777777" w:rsidR="00B72645" w:rsidRPr="000A22A1" w:rsidRDefault="00B72645" w:rsidP="00B72645">
      <w:pPr>
        <w:spacing w:line="23" w:lineRule="atLeast"/>
        <w:jc w:val="both"/>
        <w:rPr>
          <w:rFonts w:eastAsia="Open Sans Light"/>
          <w:b/>
          <w:color w:val="FF0000"/>
        </w:rPr>
      </w:pPr>
      <w:r w:rsidRPr="000A22A1">
        <w:rPr>
          <w:rFonts w:eastAsia="Open Sans Light"/>
          <w:b/>
          <w:color w:val="FF0000"/>
        </w:rPr>
        <w:t>Zmianie mają ulec wszystkie dane wykorzystywane przez system w oparciu o słowniki.</w:t>
      </w:r>
    </w:p>
    <w:p w14:paraId="126C04B2" w14:textId="77777777" w:rsidR="00B72645" w:rsidRPr="000A22A1" w:rsidRDefault="00B72645" w:rsidP="00B72645">
      <w:pPr>
        <w:spacing w:line="23" w:lineRule="atLeast"/>
        <w:ind w:firstLine="924"/>
        <w:jc w:val="both"/>
        <w:rPr>
          <w:rFonts w:eastAsia="Open Sans Light"/>
          <w:bCs/>
        </w:rPr>
      </w:pPr>
    </w:p>
    <w:p w14:paraId="54FCEEF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lastRenderedPageBreak/>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Historia alokacji kosztów dla celów raportowania porównawczego</w:t>
      </w:r>
      <w:r w:rsidRPr="000A22A1">
        <w:rPr>
          <w:rFonts w:ascii="Times New Roman" w:eastAsia="Open Sans Light" w:hAnsi="Times New Roman" w:cs="Times New Roman"/>
          <w:b/>
          <w:sz w:val="20"/>
          <w:szCs w:val="20"/>
        </w:rPr>
        <w:t xml:space="preserve">   </w:t>
      </w:r>
    </w:p>
    <w:p w14:paraId="06684C7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doprecyzowanie jaką postać ma mieć historia i jakie informacje ma zawierać?</w:t>
      </w:r>
    </w:p>
    <w:p w14:paraId="6A49C5FF"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Zgodnie z nazwą wymogu, ma prezentować historię zmian alokacji kosztów w czasie.</w:t>
      </w:r>
    </w:p>
    <w:p w14:paraId="2B3DA8E5" w14:textId="77777777" w:rsidR="00B72645" w:rsidRPr="000A22A1" w:rsidRDefault="00B72645" w:rsidP="00B72645">
      <w:pPr>
        <w:spacing w:line="23" w:lineRule="atLeast"/>
        <w:ind w:firstLine="924"/>
        <w:jc w:val="both"/>
        <w:rPr>
          <w:rFonts w:eastAsia="Open Sans Light"/>
          <w:bCs/>
        </w:rPr>
      </w:pPr>
    </w:p>
    <w:p w14:paraId="77852A3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KSIĘGA GŁÓWNA, KASA, BANK, </w:t>
      </w:r>
      <w:r w:rsidRPr="000A22A1">
        <w:rPr>
          <w:rFonts w:ascii="Times New Roman" w:eastAsia="Open Sans Light" w:hAnsi="Times New Roman" w:cs="Times New Roman"/>
          <w:b/>
          <w:i/>
          <w:iCs/>
          <w:sz w:val="20"/>
          <w:szCs w:val="20"/>
        </w:rPr>
        <w:t xml:space="preserve">Możliwość skojarzenia konta księgowego do pozycji sprawozdań (np. rachunek zysków i strat, bilans, F01 itp.) z poziomu definiowania planu kont.   </w:t>
      </w:r>
    </w:p>
    <w:p w14:paraId="4AB05AD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potwierdzenie, że dla Zamawiającego będzie satysfakcjonujący dolny mechanizm pozwalający na automatyczne generowania sprawozdań o których mowa tzn. kojarzenie może się odbywać algorytmami systemowymi?</w:t>
      </w:r>
    </w:p>
    <w:p w14:paraId="6A99B70E"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 z zastrzeżeniem że użytkownik będzie mógł zmodyfikować automatyczne kojarzenie.</w:t>
      </w:r>
    </w:p>
    <w:p w14:paraId="261082D5" w14:textId="77777777" w:rsidR="00B72645" w:rsidRPr="000A22A1" w:rsidRDefault="00B72645" w:rsidP="00B72645">
      <w:pPr>
        <w:spacing w:line="23" w:lineRule="atLeast"/>
        <w:ind w:firstLine="924"/>
        <w:jc w:val="both"/>
        <w:rPr>
          <w:rFonts w:eastAsia="Open Sans Light"/>
          <w:bCs/>
        </w:rPr>
      </w:pPr>
    </w:p>
    <w:p w14:paraId="6277EAB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ZAKUPY POZOSTAŁE I SPRZEDAŻ POZOSTAŁA, </w:t>
      </w:r>
      <w:r w:rsidRPr="000A22A1">
        <w:rPr>
          <w:rFonts w:ascii="Times New Roman" w:eastAsia="Open Sans Light" w:hAnsi="Times New Roman" w:cs="Times New Roman"/>
          <w:b/>
          <w:i/>
          <w:iCs/>
          <w:sz w:val="20"/>
          <w:szCs w:val="20"/>
        </w:rPr>
        <w:t xml:space="preserve">Możliwość pracy z kartoteką kontrahentów w podziale na dostawców, odbiorców.   </w:t>
      </w:r>
    </w:p>
    <w:p w14:paraId="2D733C7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potwierdzenie, że rozróżnienie odbiorców od kontrahentów może się odbywać przez mechanizm wyodrębniający takie grupy? W istocie dostawców i odbiorców charakteryzują takie same dane. </w:t>
      </w:r>
    </w:p>
    <w:p w14:paraId="38E2F1CD"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75632022" w14:textId="77777777" w:rsidR="00B72645" w:rsidRPr="000A22A1" w:rsidRDefault="00B72645" w:rsidP="00B72645">
      <w:pPr>
        <w:spacing w:line="23" w:lineRule="atLeast"/>
        <w:ind w:firstLine="924"/>
        <w:jc w:val="both"/>
        <w:rPr>
          <w:rFonts w:eastAsia="Open Sans Light"/>
          <w:bCs/>
        </w:rPr>
      </w:pPr>
    </w:p>
    <w:p w14:paraId="76D4B04F"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ZAKUPY POZOSTAŁE I SPRZEDAŻ POZOSTAŁA, Grupowanie dokumentów sprzedaży i powiązanie grup dokumentów sprzedaży z grupami dokumentów oprogramowania finansowo-księgowego   </w:t>
      </w:r>
    </w:p>
    <w:p w14:paraId="587CBF8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wyjaśnienie jak ma działaś system, żeby zrealizować przedmiotowy wymóg? Sprzedaż z natury rzeczy jest powiązana z dokumentami FK, jakie wspólne grupy Zamawiający ma na myśli?</w:t>
      </w:r>
    </w:p>
    <w:p w14:paraId="44CDAA57"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zrezygnuje z powyższego wymogu.</w:t>
      </w:r>
    </w:p>
    <w:p w14:paraId="210C99D5" w14:textId="77777777" w:rsidR="00B72645" w:rsidRPr="000A22A1" w:rsidRDefault="00B72645" w:rsidP="00B72645">
      <w:pPr>
        <w:spacing w:line="23" w:lineRule="atLeast"/>
        <w:ind w:firstLine="924"/>
        <w:jc w:val="both"/>
        <w:rPr>
          <w:rFonts w:eastAsia="Open Sans Light"/>
          <w:bCs/>
        </w:rPr>
      </w:pPr>
    </w:p>
    <w:p w14:paraId="7B764C21"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ZAKUPY POZOSTAŁE I SPRZEDAŻ POZOSTAŁA, </w:t>
      </w:r>
      <w:r w:rsidRPr="000A22A1">
        <w:rPr>
          <w:rFonts w:ascii="Times New Roman" w:eastAsia="Open Sans Light" w:hAnsi="Times New Roman" w:cs="Times New Roman"/>
          <w:b/>
          <w:i/>
          <w:iCs/>
          <w:sz w:val="20"/>
          <w:szCs w:val="20"/>
        </w:rPr>
        <w:t>Możliwość korygowania korekt</w:t>
      </w:r>
      <w:r w:rsidRPr="000A22A1">
        <w:rPr>
          <w:rFonts w:ascii="Times New Roman" w:eastAsia="Open Sans Light" w:hAnsi="Times New Roman" w:cs="Times New Roman"/>
          <w:b/>
          <w:sz w:val="20"/>
          <w:szCs w:val="20"/>
        </w:rPr>
        <w:t xml:space="preserve">.   </w:t>
      </w:r>
    </w:p>
    <w:p w14:paraId="0453805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W opinii pytającego korekta zawsze koryguje pierwotny dokument sprzedaży - prosimy o potwierdzenie, że Zamawiający tak rozumie przedmiotowy wymóg?</w:t>
      </w:r>
    </w:p>
    <w:p w14:paraId="126EF78D"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wymaga aby kontrahent mógł wystawiać wiele korekt do jednego dokumentu, a tym korekty zmieniającej dane zmienione poprzednią korektą.</w:t>
      </w:r>
    </w:p>
    <w:p w14:paraId="461B9851" w14:textId="77777777" w:rsidR="00B72645" w:rsidRPr="000A22A1" w:rsidRDefault="00B72645" w:rsidP="00B72645">
      <w:pPr>
        <w:spacing w:line="23" w:lineRule="atLeast"/>
        <w:ind w:firstLine="924"/>
        <w:jc w:val="both"/>
        <w:rPr>
          <w:rFonts w:eastAsia="Open Sans Light"/>
          <w:b/>
        </w:rPr>
      </w:pPr>
    </w:p>
    <w:p w14:paraId="2BAF28D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LOGISTYKA </w:t>
      </w:r>
      <w:r w:rsidRPr="000A22A1">
        <w:rPr>
          <w:rFonts w:ascii="Times New Roman" w:eastAsia="Open Sans Light" w:hAnsi="Times New Roman" w:cs="Times New Roman"/>
          <w:b/>
          <w:i/>
          <w:iCs/>
          <w:sz w:val="20"/>
          <w:szCs w:val="20"/>
        </w:rPr>
        <w:t>Możliwość monitorowania terminów dostaw.</w:t>
      </w:r>
      <w:r w:rsidRPr="000A22A1">
        <w:rPr>
          <w:rFonts w:ascii="Times New Roman" w:eastAsia="Open Sans Light" w:hAnsi="Times New Roman" w:cs="Times New Roman"/>
          <w:b/>
          <w:sz w:val="20"/>
          <w:szCs w:val="20"/>
        </w:rPr>
        <w:t xml:space="preserve">   </w:t>
      </w:r>
    </w:p>
    <w:p w14:paraId="79BE18D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informację czy wystarczającym będzie jeżeli system będzie generował monit o terminie dostawy po  uwierzytelnieniu użytkownika?</w:t>
      </w:r>
    </w:p>
    <w:p w14:paraId="0CCBE96B"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05C66459" w14:textId="77777777" w:rsidR="00B72645" w:rsidRPr="000A22A1" w:rsidRDefault="00B72645" w:rsidP="00B72645">
      <w:pPr>
        <w:spacing w:line="23" w:lineRule="atLeast"/>
        <w:jc w:val="both"/>
        <w:rPr>
          <w:rFonts w:eastAsia="Open Sans Light"/>
          <w:bCs/>
        </w:rPr>
      </w:pPr>
    </w:p>
    <w:p w14:paraId="27045FD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LOGISTYKA, </w:t>
      </w:r>
      <w:r w:rsidRPr="000A22A1">
        <w:rPr>
          <w:rFonts w:ascii="Times New Roman" w:eastAsia="Open Sans Light" w:hAnsi="Times New Roman" w:cs="Times New Roman"/>
          <w:b/>
          <w:i/>
          <w:iCs/>
          <w:sz w:val="20"/>
          <w:szCs w:val="20"/>
        </w:rPr>
        <w:t xml:space="preserve">Możliwość przesłanie wydrukowanego dokumentu do systemu pocztowego - wymagania opcjonalne </w:t>
      </w:r>
      <w:r w:rsidRPr="000A22A1">
        <w:rPr>
          <w:rFonts w:ascii="Times New Roman" w:eastAsia="Open Sans Light" w:hAnsi="Times New Roman" w:cs="Times New Roman"/>
          <w:b/>
          <w:sz w:val="20"/>
          <w:szCs w:val="20"/>
        </w:rPr>
        <w:t xml:space="preserve">  </w:t>
      </w:r>
    </w:p>
    <w:p w14:paraId="6DDD3C6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potwierdzenie, że wymóg jest fakultatywny i dostarczany system ERP nie musi go realizować.</w:t>
      </w:r>
    </w:p>
    <w:p w14:paraId="5B623273"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nie będzie wymagał tej funkcjonalności obligatoryjnie.</w:t>
      </w:r>
    </w:p>
    <w:p w14:paraId="61363E1E" w14:textId="77777777" w:rsidR="00B72645" w:rsidRPr="000A22A1" w:rsidRDefault="00B72645" w:rsidP="00B72645">
      <w:pPr>
        <w:spacing w:line="23" w:lineRule="atLeast"/>
        <w:ind w:firstLine="924"/>
        <w:jc w:val="both"/>
        <w:rPr>
          <w:rFonts w:eastAsia="Open Sans Light"/>
          <w:b/>
        </w:rPr>
      </w:pPr>
    </w:p>
    <w:p w14:paraId="78F9E4A7"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GOSPODARKA MAGAZYNOWA, </w:t>
      </w:r>
      <w:r w:rsidRPr="000A22A1">
        <w:rPr>
          <w:rFonts w:ascii="Times New Roman" w:eastAsia="Open Sans Light" w:hAnsi="Times New Roman" w:cs="Times New Roman"/>
          <w:b/>
          <w:i/>
          <w:iCs/>
          <w:sz w:val="20"/>
          <w:szCs w:val="20"/>
        </w:rPr>
        <w:t xml:space="preserve">Możliwość definiowania sposobu wyceny rozchodu materiałów na poszczególnych magazynach w oparciu o ceny rzeczywiste FIFO, ceny rzeczywiste LIFO, ceny rzeczywiste LOT (wybór z konkretnej dostawy), ceny średnioważone, ceny ewidencyjne, stała.  </w:t>
      </w:r>
    </w:p>
    <w:p w14:paraId="25C5E01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 xml:space="preserve">Z wiedzy pytającego wynika, że w podmiotach leczniczych nie jest obecnie wykorzystywana metoda </w:t>
      </w:r>
      <w:proofErr w:type="spellStart"/>
      <w:r w:rsidRPr="000A22A1">
        <w:rPr>
          <w:rFonts w:eastAsia="Open Sans Light"/>
          <w:bCs/>
        </w:rPr>
        <w:t>średniejważonej</w:t>
      </w:r>
      <w:proofErr w:type="spellEnd"/>
      <w:r w:rsidRPr="000A22A1">
        <w:rPr>
          <w:rFonts w:eastAsia="Open Sans Light"/>
          <w:bCs/>
        </w:rPr>
        <w:t>. Prosimy o potwierdzenie, że Zamawiający dopuści system bez tej metody.</w:t>
      </w:r>
    </w:p>
    <w:p w14:paraId="3333A5B5" w14:textId="77777777" w:rsidR="00B72645" w:rsidRPr="000A22A1" w:rsidRDefault="00B72645" w:rsidP="00B72645">
      <w:pPr>
        <w:jc w:val="both"/>
        <w:rPr>
          <w:rFonts w:eastAsia="Open Sans Light"/>
          <w:color w:val="FF0000"/>
        </w:rPr>
      </w:pPr>
      <w:r w:rsidRPr="000A22A1">
        <w:rPr>
          <w:rFonts w:eastAsia="Open Sans Light"/>
          <w:b/>
          <w:color w:val="FF0000"/>
        </w:rPr>
        <w:t>Zamawiający wykreśli zapis „ceny średnioważone” z OPZ.</w:t>
      </w:r>
    </w:p>
    <w:p w14:paraId="5F68DD2E" w14:textId="77777777" w:rsidR="00B72645" w:rsidRPr="000A22A1" w:rsidRDefault="00B72645" w:rsidP="00B72645">
      <w:pPr>
        <w:spacing w:line="23" w:lineRule="atLeast"/>
        <w:jc w:val="both"/>
        <w:rPr>
          <w:rFonts w:eastAsia="Open Sans Light"/>
        </w:rPr>
      </w:pPr>
    </w:p>
    <w:p w14:paraId="54FA120A" w14:textId="77777777" w:rsidR="00B72645" w:rsidRPr="000A22A1" w:rsidRDefault="00B72645" w:rsidP="00B72645">
      <w:pPr>
        <w:spacing w:line="23" w:lineRule="atLeast"/>
        <w:ind w:firstLine="924"/>
        <w:jc w:val="both"/>
        <w:rPr>
          <w:rFonts w:eastAsia="Open Sans Light"/>
          <w:bCs/>
        </w:rPr>
      </w:pPr>
    </w:p>
    <w:p w14:paraId="1892EBC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GOSPODARKA MAGAZYNOWA, </w:t>
      </w:r>
      <w:r w:rsidRPr="000A22A1">
        <w:rPr>
          <w:rFonts w:ascii="Times New Roman" w:eastAsia="Open Sans Light" w:hAnsi="Times New Roman" w:cs="Times New Roman"/>
          <w:b/>
          <w:i/>
          <w:iCs/>
          <w:sz w:val="20"/>
          <w:szCs w:val="20"/>
        </w:rPr>
        <w:t>Możliwość włączenia kontroli stanów minimalnych i maksymalnych.</w:t>
      </w:r>
      <w:r w:rsidRPr="000A22A1">
        <w:rPr>
          <w:rFonts w:ascii="Times New Roman" w:eastAsia="Open Sans Light" w:hAnsi="Times New Roman" w:cs="Times New Roman"/>
          <w:bCs/>
          <w:sz w:val="20"/>
          <w:szCs w:val="20"/>
        </w:rPr>
        <w:t xml:space="preserve"> </w:t>
      </w:r>
    </w:p>
    <w:p w14:paraId="576C7C4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informację czy kontrola ma polegać na informowaniu monitem o przekroczeniu uprzednio zdefiniowanego stanu?</w:t>
      </w:r>
    </w:p>
    <w:p w14:paraId="77E865BD" w14:textId="77777777" w:rsidR="00B72645" w:rsidRPr="000A22A1" w:rsidRDefault="00B72645" w:rsidP="00B72645">
      <w:pPr>
        <w:spacing w:line="23" w:lineRule="atLeast"/>
        <w:jc w:val="both"/>
        <w:rPr>
          <w:rFonts w:eastAsia="Open Sans Light"/>
        </w:rPr>
      </w:pPr>
      <w:r w:rsidRPr="000A22A1">
        <w:rPr>
          <w:rFonts w:eastAsia="Open Sans Light"/>
          <w:b/>
          <w:bCs/>
          <w:color w:val="FF0000"/>
        </w:rPr>
        <w:t xml:space="preserve">Zamawiający dopuści monit o przekroczeniu stanów minimalnych oraz wszelkie inne formy informowania o tym fakcie (np. informacja podczas generowania dokumentu rozchodu) poza raportem, który użytkownik musiałby zainicjować samodzielnie. </w:t>
      </w:r>
    </w:p>
    <w:p w14:paraId="2993FB79" w14:textId="77777777" w:rsidR="00B72645" w:rsidRPr="000A22A1" w:rsidRDefault="00B72645" w:rsidP="00B72645">
      <w:pPr>
        <w:spacing w:line="23" w:lineRule="atLeast"/>
        <w:ind w:firstLine="924"/>
        <w:jc w:val="both"/>
        <w:rPr>
          <w:rFonts w:eastAsia="Open Sans Light"/>
          <w:bCs/>
        </w:rPr>
      </w:pPr>
    </w:p>
    <w:p w14:paraId="2D23158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GOSPODARKA MAGAZYNOWA, </w:t>
      </w:r>
      <w:r w:rsidRPr="000A22A1">
        <w:rPr>
          <w:rFonts w:ascii="Times New Roman" w:eastAsia="Open Sans Light" w:hAnsi="Times New Roman" w:cs="Times New Roman"/>
          <w:b/>
          <w:i/>
          <w:iCs/>
          <w:sz w:val="20"/>
          <w:szCs w:val="20"/>
        </w:rPr>
        <w:t>Definiowanie przez Użytkownika budowy identyfikatora dokumentów zakupu, sprzedaży oraz magazynowych,</w:t>
      </w:r>
      <w:r w:rsidRPr="000A22A1">
        <w:rPr>
          <w:rFonts w:ascii="Times New Roman" w:eastAsia="Open Sans Light" w:hAnsi="Times New Roman" w:cs="Times New Roman"/>
          <w:b/>
          <w:sz w:val="20"/>
          <w:szCs w:val="20"/>
        </w:rPr>
        <w:t xml:space="preserve">   </w:t>
      </w:r>
    </w:p>
    <w:p w14:paraId="35FD4A8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Identyfikatory dokumentów muszą być w tworzone w pewnych założeniach semantycznych umożliwiających ich mechaniczne przetwarzanie/interpretowanie w systemie. Prosimy o potwierdzenie, że Zamawiający dopuści definiowanie identyfikatorów w reżimie ograniczeń funkcjonujących w ERP.</w:t>
      </w:r>
    </w:p>
    <w:p w14:paraId="51204A19" w14:textId="77777777" w:rsidR="00B72645" w:rsidRPr="000A22A1" w:rsidRDefault="00B72645" w:rsidP="00B72645">
      <w:pPr>
        <w:spacing w:line="23" w:lineRule="atLeast"/>
        <w:jc w:val="both"/>
        <w:rPr>
          <w:rFonts w:eastAsia="Open Sans Light"/>
        </w:rPr>
      </w:pPr>
      <w:r w:rsidRPr="000A22A1">
        <w:rPr>
          <w:rFonts w:eastAsia="Open Sans Light"/>
          <w:b/>
          <w:bCs/>
          <w:color w:val="FF0000"/>
        </w:rPr>
        <w:t>Zamawiający wymaga aby mógł samodzielnie zdefiniować wygląd identyfikatorów dokumentów z możliwością użycia dowolnego stałego ciągu alfanumerycznego oraz ze wskazaniem gdzie ma znajdować się pole “</w:t>
      </w:r>
      <w:proofErr w:type="spellStart"/>
      <w:r w:rsidRPr="000A22A1">
        <w:rPr>
          <w:rFonts w:eastAsia="Open Sans Light"/>
          <w:b/>
          <w:bCs/>
          <w:color w:val="FF0000"/>
        </w:rPr>
        <w:t>autonumerowania</w:t>
      </w:r>
      <w:proofErr w:type="spellEnd"/>
      <w:r w:rsidRPr="000A22A1">
        <w:rPr>
          <w:rFonts w:eastAsia="Open Sans Light"/>
          <w:b/>
          <w:bCs/>
          <w:color w:val="FF0000"/>
        </w:rPr>
        <w:t>” i pola określające elementy daty (np.: RW/MAG1/XXXX/DD/MM/RRRR).</w:t>
      </w:r>
    </w:p>
    <w:p w14:paraId="5EC777FF" w14:textId="77777777" w:rsidR="00B72645" w:rsidRPr="000A22A1" w:rsidRDefault="00B72645" w:rsidP="00B72645">
      <w:pPr>
        <w:pStyle w:val="Akapitzlist"/>
        <w:spacing w:line="23" w:lineRule="atLeast"/>
        <w:ind w:left="0" w:firstLine="924"/>
        <w:jc w:val="both"/>
        <w:rPr>
          <w:rFonts w:ascii="Times New Roman" w:eastAsia="Open Sans Light" w:hAnsi="Times New Roman" w:cs="Times New Roman"/>
          <w:bCs/>
          <w:sz w:val="20"/>
          <w:szCs w:val="20"/>
        </w:rPr>
      </w:pPr>
    </w:p>
    <w:p w14:paraId="2553667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GOSPODARKA MAGAZYNOWA, </w:t>
      </w:r>
      <w:r w:rsidRPr="000A22A1">
        <w:rPr>
          <w:rFonts w:ascii="Times New Roman" w:eastAsia="Open Sans Light" w:hAnsi="Times New Roman" w:cs="Times New Roman"/>
          <w:b/>
          <w:i/>
          <w:iCs/>
          <w:sz w:val="20"/>
          <w:szCs w:val="20"/>
        </w:rPr>
        <w:t>Możliwość blokowania księgowania faktur niezgodnych.</w:t>
      </w:r>
      <w:r w:rsidRPr="000A22A1">
        <w:rPr>
          <w:rFonts w:ascii="Times New Roman" w:eastAsia="Open Sans Light" w:hAnsi="Times New Roman" w:cs="Times New Roman"/>
          <w:b/>
          <w:sz w:val="20"/>
          <w:szCs w:val="20"/>
        </w:rPr>
        <w:t xml:space="preserve">  </w:t>
      </w:r>
    </w:p>
    <w:p w14:paraId="0B8E2A7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wyjaśnienie niezgodnych z czym?</w:t>
      </w:r>
    </w:p>
    <w:p w14:paraId="67FECA4D" w14:textId="77777777" w:rsidR="00B72645" w:rsidRPr="000A22A1" w:rsidRDefault="00B72645" w:rsidP="00B72645">
      <w:pPr>
        <w:spacing w:line="23" w:lineRule="atLeast"/>
        <w:jc w:val="both"/>
        <w:rPr>
          <w:rFonts w:eastAsia="Open Sans Light"/>
        </w:rPr>
      </w:pPr>
      <w:r w:rsidRPr="000A22A1">
        <w:rPr>
          <w:rFonts w:eastAsia="Open Sans Light"/>
          <w:b/>
          <w:color w:val="FF0000"/>
        </w:rPr>
        <w:t xml:space="preserve">Powyższy punkt powinien brzmieć: </w:t>
      </w:r>
      <w:r w:rsidRPr="000A22A1">
        <w:rPr>
          <w:rFonts w:eastAsia="Open Sans Light"/>
          <w:b/>
          <w:i/>
          <w:color w:val="FF0000"/>
        </w:rPr>
        <w:t>Możliwość blokowania księgowania faktur niezgodnych z umową</w:t>
      </w:r>
      <w:r w:rsidRPr="000A22A1">
        <w:rPr>
          <w:rFonts w:eastAsia="Open Sans Light"/>
          <w:b/>
          <w:color w:val="FF0000"/>
        </w:rPr>
        <w:t>.</w:t>
      </w:r>
    </w:p>
    <w:p w14:paraId="34A3CDFB" w14:textId="77777777" w:rsidR="00B72645" w:rsidRPr="000A22A1" w:rsidRDefault="00B72645" w:rsidP="00B72645">
      <w:pPr>
        <w:spacing w:line="23" w:lineRule="atLeast"/>
        <w:ind w:firstLine="924"/>
        <w:jc w:val="both"/>
        <w:rPr>
          <w:rFonts w:eastAsia="Open Sans Light"/>
          <w:bCs/>
        </w:rPr>
      </w:pPr>
    </w:p>
    <w:p w14:paraId="0B21E02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GOSPODARKA MAGAZYNOWA, </w:t>
      </w:r>
      <w:r w:rsidRPr="000A22A1">
        <w:rPr>
          <w:rFonts w:ascii="Times New Roman" w:eastAsia="Open Sans Light" w:hAnsi="Times New Roman" w:cs="Times New Roman"/>
          <w:b/>
          <w:i/>
          <w:iCs/>
          <w:sz w:val="20"/>
          <w:szCs w:val="20"/>
        </w:rPr>
        <w:t>Możliwość budowy analiz Użytkownika w postaci tabel przestawnych</w:t>
      </w:r>
    </w:p>
    <w:p w14:paraId="2DA0834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Wymóg ogranicza konkurencję poprzez wymuszenie zastosowanie do budowy systemu narzędzi Microsoft. Prosimy o potwierdzenie, że Zamawiający dopuści realizację z wykorzystaniem narzędzi zewnętrznych do których ERP zapewni eksport danych.</w:t>
      </w:r>
    </w:p>
    <w:p w14:paraId="01D8BEC5" w14:textId="77777777" w:rsidR="00B72645" w:rsidRPr="000A22A1" w:rsidRDefault="00B72645" w:rsidP="00B72645">
      <w:pPr>
        <w:spacing w:line="23" w:lineRule="atLeast"/>
        <w:jc w:val="both"/>
        <w:rPr>
          <w:rFonts w:eastAsia="Open Sans Light"/>
        </w:rPr>
      </w:pPr>
      <w:r w:rsidRPr="000A22A1">
        <w:rPr>
          <w:rFonts w:eastAsia="Open Sans Light"/>
          <w:b/>
          <w:bCs/>
          <w:color w:val="FF0000"/>
        </w:rPr>
        <w:t>“Tabele przestawne” nie są zarezerwowane dla firmy Microsoft i nie tylko w programach tej firmy możliwe jest tworzenie tabel przestawnych.</w:t>
      </w:r>
    </w:p>
    <w:p w14:paraId="731B30BA" w14:textId="77777777" w:rsidR="00B72645" w:rsidRPr="000A22A1" w:rsidRDefault="00B72645" w:rsidP="00B72645">
      <w:pPr>
        <w:spacing w:line="23" w:lineRule="atLeast"/>
        <w:ind w:firstLine="924"/>
        <w:jc w:val="both"/>
        <w:rPr>
          <w:rFonts w:eastAsia="Open Sans Light"/>
          <w:bCs/>
        </w:rPr>
      </w:pPr>
    </w:p>
    <w:p w14:paraId="7529535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System powinien automatycznie dekretować listę płac. System powinien zapewnić użytkownikowi systemu FK samodzielny pobór zadekretowanego dokumentu do modułu finansowo księgowego.</w:t>
      </w:r>
      <w:r w:rsidRPr="000A22A1">
        <w:rPr>
          <w:rFonts w:ascii="Times New Roman" w:eastAsia="Open Sans Light" w:hAnsi="Times New Roman" w:cs="Times New Roman"/>
          <w:b/>
          <w:sz w:val="20"/>
          <w:szCs w:val="20"/>
        </w:rPr>
        <w:t xml:space="preserve">   </w:t>
      </w:r>
    </w:p>
    <w:p w14:paraId="4D704165"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odp. na pytanie czy wystarczy jeżeli system będzie umożliwiał modułowi FK pobieranie list płac utworzonych w module KP co umożliwi dalszą automatyczną dekretację?</w:t>
      </w:r>
    </w:p>
    <w:p w14:paraId="6689B075"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4B436081" w14:textId="77777777" w:rsidR="00B72645" w:rsidRPr="000A22A1" w:rsidRDefault="00B72645" w:rsidP="00B72645">
      <w:pPr>
        <w:spacing w:line="23" w:lineRule="atLeast"/>
        <w:ind w:firstLine="924"/>
        <w:jc w:val="both"/>
        <w:rPr>
          <w:rFonts w:eastAsia="Open Sans Light"/>
          <w:bCs/>
        </w:rPr>
      </w:pPr>
    </w:p>
    <w:p w14:paraId="72DA133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Możliwość systemowego wyliczenia zwolnienia ze świadczenia pracy po okresie dłuższym niż 3 miesiące,</w:t>
      </w:r>
      <w:r w:rsidRPr="000A22A1">
        <w:rPr>
          <w:rFonts w:ascii="Times New Roman" w:eastAsia="Open Sans Light" w:hAnsi="Times New Roman" w:cs="Times New Roman"/>
          <w:b/>
          <w:sz w:val="20"/>
          <w:szCs w:val="20"/>
        </w:rPr>
        <w:t xml:space="preserve">   </w:t>
      </w:r>
    </w:p>
    <w:p w14:paraId="331F594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wyjaśnienie czym szczególnym charakteryzuje się okres 3 miesięcy. W jakim zakresie inaczej ma działać system w odróżnieniu do wyliczeń realizowanych w okresie krótszym od 3 miesięcy?</w:t>
      </w:r>
    </w:p>
    <w:p w14:paraId="54B1CDCA" w14:textId="77777777" w:rsidR="00B72645" w:rsidRPr="000A22A1" w:rsidRDefault="00B72645" w:rsidP="00B72645">
      <w:pPr>
        <w:spacing w:line="23" w:lineRule="atLeast"/>
        <w:jc w:val="both"/>
        <w:rPr>
          <w:b/>
          <w:color w:val="FF0000"/>
        </w:rPr>
      </w:pPr>
      <w:r w:rsidRPr="000A22A1">
        <w:rPr>
          <w:b/>
          <w:color w:val="FF0000"/>
        </w:rPr>
        <w:t>Dotyczy przypadku rozliczania nieobecności po upływie 3 miesięcy.</w:t>
      </w:r>
    </w:p>
    <w:p w14:paraId="4430B106" w14:textId="77777777" w:rsidR="00B72645" w:rsidRPr="000A22A1" w:rsidRDefault="00B72645" w:rsidP="00B72645">
      <w:pPr>
        <w:spacing w:line="23" w:lineRule="atLeast"/>
        <w:jc w:val="both"/>
        <w:rPr>
          <w:rFonts w:eastAsia="Open Sans Light"/>
          <w:b/>
          <w:bCs/>
          <w:color w:val="FF0000"/>
        </w:rPr>
      </w:pPr>
    </w:p>
    <w:p w14:paraId="1B040993"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Sprawdzanie kompletności dekretacji list płac przez zaksięgowaniem.  </w:t>
      </w:r>
    </w:p>
    <w:p w14:paraId="04F0107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lastRenderedPageBreak/>
        <w:t>Prosimy o wskazanie cech, których Zamawiający oczekuje w trakcie weryfikacji kompletności dekretacji.</w:t>
      </w:r>
    </w:p>
    <w:p w14:paraId="08B36FD5" w14:textId="77777777" w:rsidR="00B72645" w:rsidRPr="000A22A1" w:rsidRDefault="00B72645" w:rsidP="00B72645">
      <w:pPr>
        <w:spacing w:line="23" w:lineRule="atLeast"/>
        <w:jc w:val="both"/>
        <w:rPr>
          <w:rFonts w:eastAsia="Open Sans Light"/>
          <w:b/>
          <w:color w:val="FF0000"/>
        </w:rPr>
      </w:pPr>
      <w:r w:rsidRPr="000A22A1">
        <w:rPr>
          <w:rFonts w:eastAsia="Open Sans Light"/>
          <w:b/>
          <w:color w:val="FF0000"/>
        </w:rPr>
        <w:t>System musi sprawdzić czy posiada wszystkie wymagane elementy pozwalające mu na prawidłowe księgowanie.</w:t>
      </w:r>
    </w:p>
    <w:p w14:paraId="66D5FB5E" w14:textId="77777777" w:rsidR="00B72645" w:rsidRPr="000A22A1" w:rsidRDefault="00B72645" w:rsidP="00B72645">
      <w:pPr>
        <w:spacing w:line="23" w:lineRule="atLeast"/>
        <w:ind w:firstLine="924"/>
        <w:jc w:val="both"/>
        <w:rPr>
          <w:rFonts w:eastAsia="Open Sans Light"/>
          <w:bCs/>
        </w:rPr>
      </w:pPr>
    </w:p>
    <w:p w14:paraId="3A193FCF"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i/>
          <w:i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oprogramowania, Wymagania dla zintegrowanego systemu HIS oraz ERP - System ERP,  KADRY I PŁACE, </w:t>
      </w:r>
      <w:r w:rsidRPr="000A22A1">
        <w:rPr>
          <w:rFonts w:ascii="Times New Roman" w:eastAsia="Open Sans Light" w:hAnsi="Times New Roman" w:cs="Times New Roman"/>
          <w:b/>
          <w:i/>
          <w:iCs/>
          <w:sz w:val="20"/>
          <w:szCs w:val="20"/>
        </w:rPr>
        <w:t xml:space="preserve">Wykorzystanie bezpiecznego podpisu elektronicznego weryfikowanego przy pomocy kwalifikowanego certyfikatu   </w:t>
      </w:r>
    </w:p>
    <w:p w14:paraId="75B1A8EF"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potwierdzenie, że podpis elektroniczny może być obsługiwany przez zewnętrzny program dostawcy podpisu elektronicznego. Jak również, że nie stanowi on przedmiotu dostawy.</w:t>
      </w:r>
    </w:p>
    <w:p w14:paraId="3BAAD6A1" w14:textId="77777777" w:rsidR="00B72645" w:rsidRPr="000A22A1" w:rsidRDefault="00B72645" w:rsidP="00B72645">
      <w:pPr>
        <w:spacing w:line="23" w:lineRule="atLeast"/>
        <w:jc w:val="both"/>
        <w:rPr>
          <w:rFonts w:eastAsia="Open Sans Light"/>
        </w:rPr>
      </w:pPr>
      <w:r w:rsidRPr="000A22A1">
        <w:rPr>
          <w:rFonts w:eastAsia="Open Sans Light"/>
          <w:b/>
          <w:bCs/>
          <w:color w:val="FF0000"/>
        </w:rPr>
        <w:t>Certyfikaty podpisu kwalifikowalnego nie są przedmiotem dostawy w niniejszym postępowaniu. podpis elektroniczny może być wykonywany przez interfejs zewnętrznego programu</w:t>
      </w:r>
      <w:r w:rsidRPr="000A22A1">
        <w:rPr>
          <w:rFonts w:eastAsia="Open Sans Light"/>
          <w:bCs/>
        </w:rPr>
        <w:t>.</w:t>
      </w:r>
    </w:p>
    <w:p w14:paraId="23F8B76E" w14:textId="77777777" w:rsidR="00B72645" w:rsidRPr="000A22A1" w:rsidRDefault="00B72645" w:rsidP="00B72645">
      <w:pPr>
        <w:spacing w:line="23" w:lineRule="atLeast"/>
        <w:ind w:firstLine="924"/>
        <w:jc w:val="both"/>
        <w:rPr>
          <w:rFonts w:eastAsia="Open Sans Light"/>
          <w:bCs/>
        </w:rPr>
      </w:pPr>
    </w:p>
    <w:p w14:paraId="17A1C1BE"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KSIĘGA GŁÓWNA, KASA, BANK, System powinien umożliwiać rozksięgowanie (zadekretowanie) transakcji z użyciem dowolnej kombinacji wymiarów analitycznych na wszystkich kontach syntetycznych bez konieczności tworzenia kont analitycznych. </w:t>
      </w:r>
    </w:p>
    <w:p w14:paraId="33925424"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potwierdzenie, że wymóg może zostać zrealizowany w ten sposób, że księgowanie będzie się odbywało na kontach analitycznych przynajmniej pierwszego poziomu przy czym wymiary będzie można definiować dowolnie?</w:t>
      </w:r>
    </w:p>
    <w:p w14:paraId="0FB2B2D0"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 xml:space="preserve">Zamawiający potwierdza że księgowania odbywać się będą na kontach analitycznych pierwszego </w:t>
      </w:r>
      <w:proofErr w:type="spellStart"/>
      <w:r w:rsidRPr="000A22A1">
        <w:rPr>
          <w:rFonts w:eastAsia="Open Sans Light"/>
          <w:b/>
          <w:bCs/>
          <w:color w:val="FF0000"/>
        </w:rPr>
        <w:t>poziomu,choć</w:t>
      </w:r>
      <w:proofErr w:type="spellEnd"/>
      <w:r w:rsidRPr="000A22A1">
        <w:rPr>
          <w:rFonts w:eastAsia="Open Sans Light"/>
          <w:b/>
          <w:bCs/>
          <w:color w:val="FF0000"/>
        </w:rPr>
        <w:t xml:space="preserve"> będzie można utworzyć dalszy poziom analityki.</w:t>
      </w:r>
    </w:p>
    <w:p w14:paraId="55827ED9" w14:textId="77777777" w:rsidR="00B72645" w:rsidRPr="000A22A1" w:rsidRDefault="00B72645" w:rsidP="00B72645">
      <w:pPr>
        <w:pStyle w:val="Akapitzlist"/>
        <w:spacing w:line="23" w:lineRule="atLeast"/>
        <w:ind w:left="0" w:firstLine="924"/>
        <w:jc w:val="both"/>
        <w:rPr>
          <w:rFonts w:ascii="Times New Roman" w:eastAsia="Open Sans Light" w:hAnsi="Times New Roman" w:cs="Times New Roman"/>
          <w:bCs/>
          <w:sz w:val="20"/>
          <w:szCs w:val="20"/>
        </w:rPr>
      </w:pPr>
    </w:p>
    <w:p w14:paraId="0A4927E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KSIĘGA GŁÓWNA, KASA, BANK, Możliwość definiowania różnych długości segmentów numeru konta </w:t>
      </w:r>
    </w:p>
    <w:p w14:paraId="338C469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potwierdzenie, że Zamawiający uzna wymóg, jeżeli różne długości będą dostępne dla różnych poziomów, natomiast w obrębie tego samego poziomu długość segmentu będzie jednakowa?</w:t>
      </w:r>
    </w:p>
    <w:p w14:paraId="277D1D39"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uzna proponowane rozwiązanie.</w:t>
      </w:r>
    </w:p>
    <w:p w14:paraId="05D6CBAF" w14:textId="77777777" w:rsidR="00B72645" w:rsidRPr="000A22A1" w:rsidRDefault="00B72645" w:rsidP="00B72645">
      <w:pPr>
        <w:pStyle w:val="Akapitzlist"/>
        <w:ind w:left="0" w:firstLine="924"/>
        <w:rPr>
          <w:rFonts w:ascii="Times New Roman" w:eastAsia="Open Sans Light" w:hAnsi="Times New Roman" w:cs="Times New Roman"/>
          <w:bCs/>
          <w:sz w:val="20"/>
          <w:szCs w:val="20"/>
        </w:rPr>
      </w:pPr>
    </w:p>
    <w:p w14:paraId="1C509FF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KSIĘGA GŁÓWNA, KASA, BANK, Generowanie kartotek kont, zawierających zapisy na kontach w kolejności chronologicznej. </w:t>
      </w:r>
    </w:p>
    <w:p w14:paraId="5C167537"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Wykonawca nie ma pewności co oznacza pojęcie generowania kartotek kont. Prosimy o wyjaśnienie co musi realizować system, żeby wymóg został zaakceptowany? </w:t>
      </w:r>
    </w:p>
    <w:p w14:paraId="649BA3AF"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zrezygnuje z powyższego wymogu jeśli w systemie nie będzie potrzeby generowania kartoteki konta do przeglądania zapisów na kontach w przeciwnym razie kartoteki takie muszą generować się automatycznie.</w:t>
      </w:r>
    </w:p>
    <w:p w14:paraId="41E34F35" w14:textId="77777777" w:rsidR="00B72645" w:rsidRPr="000A22A1" w:rsidRDefault="00B72645" w:rsidP="00B72645">
      <w:pPr>
        <w:spacing w:line="23" w:lineRule="atLeast"/>
        <w:jc w:val="both"/>
        <w:rPr>
          <w:rFonts w:eastAsia="Open Sans Light"/>
          <w:bCs/>
        </w:rPr>
      </w:pPr>
    </w:p>
    <w:p w14:paraId="48628DE7" w14:textId="77777777" w:rsidR="00B72645" w:rsidRPr="000A22A1" w:rsidRDefault="00B72645" w:rsidP="00B72645">
      <w:pPr>
        <w:pStyle w:val="Akapitzlist"/>
        <w:ind w:left="0" w:firstLine="924"/>
        <w:rPr>
          <w:rFonts w:ascii="Times New Roman" w:eastAsia="Open Sans Light" w:hAnsi="Times New Roman" w:cs="Times New Roman"/>
          <w:bCs/>
          <w:sz w:val="20"/>
          <w:szCs w:val="20"/>
        </w:rPr>
      </w:pPr>
    </w:p>
    <w:p w14:paraId="07EAB51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KSIĘGA GŁÓWNA, KASA, BANK, Możliwość nadawania uprawnień użytkownikom (poprzez ich profile/grupy/role) do typów dekretów. </w:t>
      </w:r>
    </w:p>
    <w:p w14:paraId="52328CA6"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informację czy Zamawiający zaakceptuje realizację wymogu, jeżeli uprawnienia będą definiowane do typu dokumentów nie dekretów. </w:t>
      </w:r>
    </w:p>
    <w:p w14:paraId="784A8CD9"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uzna proponowane rozwiązanie.</w:t>
      </w:r>
    </w:p>
    <w:p w14:paraId="5F0A6B26" w14:textId="77777777" w:rsidR="00B72645" w:rsidRPr="000A22A1" w:rsidRDefault="00B72645" w:rsidP="00B72645">
      <w:pPr>
        <w:rPr>
          <w:rFonts w:eastAsia="Open Sans Light"/>
          <w:bCs/>
        </w:rPr>
      </w:pPr>
    </w:p>
    <w:p w14:paraId="2DBD76A2"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Wymagania dla zintegrowanego systemu HIS oraz ERP - System ERP,  KSIĘGA GŁÓWNA, KASA, BANK, Możliwość podziału przelewów na kilka mniejszych – na żądanie użytkownika.</w:t>
      </w:r>
      <w:r w:rsidRPr="000A22A1">
        <w:rPr>
          <w:rFonts w:ascii="Times New Roman" w:eastAsia="Open Sans Light" w:hAnsi="Times New Roman" w:cs="Times New Roman"/>
          <w:bCs/>
          <w:sz w:val="20"/>
          <w:szCs w:val="20"/>
        </w:rPr>
        <w:t xml:space="preserve">  </w:t>
      </w:r>
    </w:p>
    <w:p w14:paraId="587CF8E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doprecyzowanie, jak system dla jednego zobowiązania ma generować "n" przelewów. Czy użytkownik określi ich parametry manualnie?</w:t>
      </w:r>
    </w:p>
    <w:p w14:paraId="4D6647EE"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zrezygnuje z powyższego wymogu.</w:t>
      </w:r>
    </w:p>
    <w:p w14:paraId="67E25943" w14:textId="77777777" w:rsidR="00B72645" w:rsidRPr="000A22A1" w:rsidRDefault="00B72645" w:rsidP="00B72645">
      <w:pPr>
        <w:pStyle w:val="Akapitzlist"/>
        <w:ind w:left="0" w:firstLine="924"/>
        <w:rPr>
          <w:rFonts w:ascii="Times New Roman" w:eastAsia="Open Sans Light" w:hAnsi="Times New Roman" w:cs="Times New Roman"/>
          <w:b/>
          <w:sz w:val="20"/>
          <w:szCs w:val="20"/>
        </w:rPr>
      </w:pPr>
    </w:p>
    <w:p w14:paraId="71875D71"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lastRenderedPageBreak/>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KSIĘGA GŁÓWNA, KASA, BANK, Możliwość nadawania priorytetów ważności wysyłanych przelewów  </w:t>
      </w:r>
    </w:p>
    <w:p w14:paraId="7118ACC9"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Ponieważ w reżimie dyscypliny finansów publicznych wykonawca nie spotkał się w podobnym wymogiem uprzejmie prosimy o rozważenie jego usunięcia. alternatywnie prosimy o wyjaśnienie mechanizmu nadawania priorytetów. Kiedy proces występuje, wg hierarchii złożonej z ilu priorytetów, jak ma postępować system z przelewami przypisanymi do poszczególnych priorytetów?</w:t>
      </w:r>
    </w:p>
    <w:p w14:paraId="5AA99B38"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zrezygnuje z powyższego wymogu.</w:t>
      </w:r>
    </w:p>
    <w:p w14:paraId="37B4AB74" w14:textId="77777777" w:rsidR="00B72645" w:rsidRPr="000A22A1" w:rsidRDefault="00B72645" w:rsidP="00B72645">
      <w:pPr>
        <w:pStyle w:val="Akapitzlist"/>
        <w:ind w:left="0" w:firstLine="924"/>
        <w:rPr>
          <w:rFonts w:ascii="Times New Roman" w:eastAsia="Open Sans Light" w:hAnsi="Times New Roman" w:cs="Times New Roman"/>
          <w:bCs/>
          <w:sz w:val="20"/>
          <w:szCs w:val="20"/>
        </w:rPr>
      </w:pPr>
    </w:p>
    <w:p w14:paraId="2922618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Możliwość przeglądania wygenerowanego planu amortyzacji dla roboczego dokumentu przyjęcia do używania  </w:t>
      </w:r>
    </w:p>
    <w:p w14:paraId="2703359B"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rozważenie usunięcia wymogu, ponieważ w podmiotach leczniczych będzie on bardzo rzadko wykorzystywany natomiast w istotny sposób ogranicza konkurencję </w:t>
      </w:r>
    </w:p>
    <w:p w14:paraId="412C4770" w14:textId="77777777" w:rsidR="00B72645" w:rsidRPr="000A22A1" w:rsidRDefault="00B72645" w:rsidP="00B72645">
      <w:pPr>
        <w:rPr>
          <w:rFonts w:eastAsia="Open Sans Light"/>
          <w:b/>
          <w:color w:val="FF0000"/>
        </w:rPr>
      </w:pPr>
      <w:r w:rsidRPr="000A22A1">
        <w:rPr>
          <w:rFonts w:eastAsia="Open Sans Light"/>
          <w:b/>
          <w:color w:val="FF0000"/>
        </w:rPr>
        <w:t>Zamawiający wymaga możliwości przeglądania planu amortyzacji.</w:t>
      </w:r>
    </w:p>
    <w:p w14:paraId="5ABD5C2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ŚRODKI TRWAŁE I </w:t>
      </w:r>
      <w:proofErr w:type="spellStart"/>
      <w:r w:rsidRPr="000A22A1">
        <w:rPr>
          <w:rFonts w:ascii="Times New Roman" w:eastAsia="Open Sans Light" w:hAnsi="Times New Roman" w:cs="Times New Roman"/>
          <w:b/>
          <w:sz w:val="20"/>
          <w:szCs w:val="20"/>
        </w:rPr>
        <w:t>WNMiP</w:t>
      </w:r>
      <w:proofErr w:type="spellEnd"/>
      <w:r w:rsidRPr="000A22A1">
        <w:rPr>
          <w:rFonts w:ascii="Times New Roman" w:eastAsia="Open Sans Light" w:hAnsi="Times New Roman" w:cs="Times New Roman"/>
          <w:b/>
          <w:sz w:val="20"/>
          <w:szCs w:val="20"/>
        </w:rPr>
        <w:t xml:space="preserve">, Możliwość automatycznego wygenerowania dokumentu zawieszenia czasowego amortyzacji z obszaru ewidencji remontów </w:t>
      </w:r>
    </w:p>
    <w:p w14:paraId="2D84C3B8"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Obszar remontów jest u bardzo wielu producentów odrębną aplikacją a sam proces zawieszenie amortyzacji występuje niezwykle rzadko. Prosimy o potwierdzenie że zawieszenie może być realizowane w dowolnym obszarze modułu ST.</w:t>
      </w:r>
    </w:p>
    <w:p w14:paraId="5955403C"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wymaga aby zawieszenie realizowane było zgodnie z przepisami prawa bez względu na moduł w jakim będzie realizowane.</w:t>
      </w:r>
    </w:p>
    <w:p w14:paraId="368E2832" w14:textId="77777777" w:rsidR="00B72645" w:rsidRPr="000A22A1" w:rsidRDefault="00B72645" w:rsidP="00B72645">
      <w:pPr>
        <w:pStyle w:val="Akapitzlist"/>
        <w:ind w:left="0" w:firstLine="924"/>
        <w:rPr>
          <w:rFonts w:ascii="Times New Roman" w:eastAsia="Open Sans Light" w:hAnsi="Times New Roman" w:cs="Times New Roman"/>
          <w:bCs/>
          <w:sz w:val="20"/>
          <w:szCs w:val="20"/>
        </w:rPr>
      </w:pPr>
    </w:p>
    <w:p w14:paraId="06A8DD4F"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Możliwość tworzenia budżetów na dowolnym poziomie struktury organizacyjnej – tworzenie indywidualnych budżetów komórkowych, jak i zbiorczego budżetu skonsolidowanego  </w:t>
      </w:r>
    </w:p>
    <w:p w14:paraId="173EDCB2"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informację dla jakich jednostek organizacyjnych Zamawiający opracowuje budżety. </w:t>
      </w:r>
    </w:p>
    <w:p w14:paraId="61A54698" w14:textId="77777777" w:rsidR="00B72645" w:rsidRPr="000A22A1" w:rsidRDefault="00B72645" w:rsidP="00B72645">
      <w:pPr>
        <w:spacing w:line="23" w:lineRule="atLeast"/>
        <w:jc w:val="both"/>
        <w:rPr>
          <w:rFonts w:eastAsia="Open Sans Light"/>
        </w:rPr>
      </w:pPr>
      <w:r w:rsidRPr="000A22A1">
        <w:rPr>
          <w:rFonts w:eastAsia="Open Sans Light"/>
          <w:b/>
          <w:bCs/>
          <w:color w:val="FF0000"/>
        </w:rPr>
        <w:t>Żądana w pytaniu informacja nie ma wpływu na funkcjonalność. Zamawiający chce mieć możliwość tworzenia indywidualnych budżetów dla każdej swojej jednostki.</w:t>
      </w:r>
    </w:p>
    <w:p w14:paraId="1C921C53" w14:textId="77777777" w:rsidR="00B72645" w:rsidRPr="000A22A1" w:rsidRDefault="00B72645" w:rsidP="00B72645">
      <w:pPr>
        <w:pStyle w:val="Akapitzlist"/>
        <w:ind w:left="0" w:firstLine="924"/>
        <w:rPr>
          <w:rFonts w:ascii="Times New Roman" w:eastAsia="Open Sans Light" w:hAnsi="Times New Roman" w:cs="Times New Roman"/>
          <w:b/>
          <w:sz w:val="20"/>
          <w:szCs w:val="20"/>
        </w:rPr>
      </w:pPr>
    </w:p>
    <w:p w14:paraId="2C554D3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Mechanizmy ułatwiające tworzenie kolejnych wersji budżetu w oparciu o automatyczne procesy sterowane wskazanymi parametrami – np. tworzenie budżetu w oparciu o proporcje wynikające z wykonania roku poprzedniego  </w:t>
      </w:r>
    </w:p>
    <w:p w14:paraId="5F80A94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rozważenie rezygnacji z wymogu. Jest on charakterystyczny dla zaawansowanych systemów budżetowania i mało prawdopodobne żeby mógł zostać wykorzystany w podmiocie leczniczym. </w:t>
      </w:r>
    </w:p>
    <w:p w14:paraId="65EBB2C8" w14:textId="77777777" w:rsidR="00B72645" w:rsidRPr="000A22A1" w:rsidRDefault="00B72645" w:rsidP="00B72645">
      <w:pPr>
        <w:spacing w:line="235" w:lineRule="atLeast"/>
        <w:rPr>
          <w:rFonts w:eastAsia="Open Sans Light"/>
        </w:rPr>
      </w:pPr>
      <w:r w:rsidRPr="000A22A1">
        <w:rPr>
          <w:rFonts w:eastAsia="Open Sans Light"/>
          <w:b/>
          <w:color w:val="FF0000"/>
        </w:rPr>
        <w:t>Zgodnie z SIWZ.</w:t>
      </w:r>
    </w:p>
    <w:p w14:paraId="1E368B42" w14:textId="77777777" w:rsidR="00B72645" w:rsidRPr="000A22A1" w:rsidRDefault="00B72645" w:rsidP="00B72645">
      <w:pPr>
        <w:pStyle w:val="Akapitzlist"/>
        <w:ind w:left="0" w:firstLine="924"/>
        <w:rPr>
          <w:rFonts w:ascii="Times New Roman" w:eastAsia="Open Sans Light" w:hAnsi="Times New Roman" w:cs="Times New Roman"/>
          <w:bCs/>
          <w:sz w:val="20"/>
          <w:szCs w:val="20"/>
        </w:rPr>
      </w:pPr>
    </w:p>
    <w:p w14:paraId="2D892C55"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Możliwość dokonywania zmian w strukturach budżetowych (dodawanie, przenoszenie komórek organizacyjnych, dodawanie usuwanie kategorii budżetowych) w dowolnym momencie  </w:t>
      </w:r>
    </w:p>
    <w:p w14:paraId="02768C0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rozważenie rezygnacji z wymogu. Jest on charakterystyczny dla zaawansowanych systemów budżetowania i mało prawdopodobne żeby mógł zostać wykorzystany w podmiocie leczniczym. </w:t>
      </w:r>
    </w:p>
    <w:p w14:paraId="18E79A07" w14:textId="77777777" w:rsidR="00B72645" w:rsidRPr="000A22A1" w:rsidRDefault="00B72645" w:rsidP="00B72645">
      <w:pPr>
        <w:spacing w:line="235" w:lineRule="atLeast"/>
        <w:rPr>
          <w:rFonts w:eastAsia="Open Sans Light"/>
        </w:rPr>
      </w:pPr>
      <w:r w:rsidRPr="000A22A1">
        <w:rPr>
          <w:rFonts w:eastAsia="Open Sans Light"/>
          <w:b/>
          <w:color w:val="FF0000"/>
        </w:rPr>
        <w:t>Zgodnie z SIWZ.</w:t>
      </w:r>
    </w:p>
    <w:p w14:paraId="080CC714" w14:textId="77777777" w:rsidR="00B72645" w:rsidRPr="000A22A1" w:rsidRDefault="00B72645" w:rsidP="00B72645">
      <w:pPr>
        <w:pStyle w:val="Akapitzlist"/>
        <w:ind w:left="0" w:firstLine="924"/>
        <w:rPr>
          <w:rFonts w:ascii="Times New Roman" w:eastAsia="Open Sans Light" w:hAnsi="Times New Roman" w:cs="Times New Roman"/>
          <w:bCs/>
          <w:sz w:val="20"/>
          <w:szCs w:val="20"/>
        </w:rPr>
      </w:pPr>
    </w:p>
    <w:p w14:paraId="6D3E0E26"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Wsparcie definiowania i obsługi procesu uzgadniania i zatwierdzania budżetu wewnątrz jednostki  </w:t>
      </w:r>
    </w:p>
    <w:p w14:paraId="00B1B761"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informację jakie wsparcie ma realizować system przy uzgadnianiu i zatwierdzaniu budżetu w jednostce</w:t>
      </w:r>
    </w:p>
    <w:p w14:paraId="3CD4A32F" w14:textId="77777777" w:rsidR="00B72645" w:rsidRPr="000A22A1" w:rsidRDefault="00B72645" w:rsidP="00B72645">
      <w:pPr>
        <w:spacing w:line="23" w:lineRule="atLeast"/>
        <w:jc w:val="both"/>
        <w:rPr>
          <w:rFonts w:eastAsia="Open Sans Light"/>
          <w:b/>
          <w:color w:val="FF0000"/>
        </w:rPr>
      </w:pPr>
      <w:r w:rsidRPr="000A22A1">
        <w:rPr>
          <w:rFonts w:eastAsia="Open Sans Light"/>
          <w:b/>
          <w:color w:val="FF0000"/>
        </w:rPr>
        <w:lastRenderedPageBreak/>
        <w:t>Zamawiającemu chodzi o prostą kontrolę krzyżową oraz aby system kontrolował określone wcześniej założenia budżetu.</w:t>
      </w:r>
    </w:p>
    <w:p w14:paraId="44851C97" w14:textId="77777777" w:rsidR="00B72645" w:rsidRPr="000A22A1" w:rsidRDefault="00B72645" w:rsidP="00B72645">
      <w:pPr>
        <w:pStyle w:val="Akapitzlist"/>
        <w:ind w:left="0" w:firstLine="924"/>
        <w:rPr>
          <w:rFonts w:ascii="Times New Roman" w:eastAsia="Open Sans Light" w:hAnsi="Times New Roman" w:cs="Times New Roman"/>
          <w:bCs/>
          <w:sz w:val="20"/>
          <w:szCs w:val="20"/>
        </w:rPr>
      </w:pPr>
    </w:p>
    <w:p w14:paraId="41A69BFB"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bCs/>
          <w:sz w:val="20"/>
          <w:szCs w:val="20"/>
        </w:rPr>
        <w:t>oporgramowania</w:t>
      </w:r>
      <w:proofErr w:type="spellEnd"/>
      <w:r w:rsidRPr="000A22A1">
        <w:rPr>
          <w:rFonts w:ascii="Times New Roman" w:eastAsia="Open Sans Light" w:hAnsi="Times New Roman" w:cs="Times New Roman"/>
          <w:b/>
          <w:bCs/>
          <w:sz w:val="20"/>
          <w:szCs w:val="20"/>
        </w:rPr>
        <w:t xml:space="preserve">, Wymagania dla zintegrowanego systemu HIS oraz ERP - System ERP,  BUDŻETOWANIE I ANALIZY Możliwość zastosowania technologii </w:t>
      </w:r>
      <w:proofErr w:type="spellStart"/>
      <w:r w:rsidRPr="000A22A1">
        <w:rPr>
          <w:rFonts w:ascii="Times New Roman" w:eastAsia="Open Sans Light" w:hAnsi="Times New Roman" w:cs="Times New Roman"/>
          <w:b/>
          <w:bCs/>
          <w:sz w:val="20"/>
          <w:szCs w:val="20"/>
        </w:rPr>
        <w:t>Drill</w:t>
      </w:r>
      <w:proofErr w:type="spellEnd"/>
      <w:r w:rsidRPr="000A22A1">
        <w:rPr>
          <w:rFonts w:ascii="Times New Roman" w:eastAsia="Open Sans Light" w:hAnsi="Times New Roman" w:cs="Times New Roman"/>
          <w:b/>
          <w:bCs/>
          <w:sz w:val="20"/>
          <w:szCs w:val="20"/>
        </w:rPr>
        <w:t xml:space="preserve"> Down (drążenie danych, od ogółu do szczegółu) we wszystkich wersjach i wariantach budżetowych na wszystkich poziomach budżetu.</w:t>
      </w:r>
      <w:r w:rsidRPr="000A22A1">
        <w:rPr>
          <w:rFonts w:ascii="Times New Roman" w:eastAsia="Open Sans Light" w:hAnsi="Times New Roman" w:cs="Times New Roman"/>
          <w:bCs/>
          <w:sz w:val="20"/>
          <w:szCs w:val="20"/>
        </w:rPr>
        <w:t xml:space="preserve"> </w:t>
      </w:r>
    </w:p>
    <w:p w14:paraId="2FBABED5" w14:textId="77777777" w:rsidR="00B72645" w:rsidRPr="000A22A1" w:rsidRDefault="00B72645" w:rsidP="00B72645">
      <w:pPr>
        <w:spacing w:line="23" w:lineRule="atLeast"/>
        <w:contextualSpacing/>
        <w:jc w:val="both"/>
        <w:rPr>
          <w:rFonts w:eastAsia="Open Sans Light"/>
        </w:rPr>
      </w:pPr>
      <w:r w:rsidRPr="000A22A1">
        <w:rPr>
          <w:rFonts w:eastAsia="Open Sans Light"/>
          <w:bCs/>
        </w:rPr>
        <w:t xml:space="preserve">Prosimy o </w:t>
      </w:r>
      <w:proofErr w:type="spellStart"/>
      <w:r w:rsidRPr="000A22A1">
        <w:rPr>
          <w:rFonts w:eastAsia="Open Sans Light"/>
          <w:bCs/>
        </w:rPr>
        <w:t>roważenie</w:t>
      </w:r>
      <w:proofErr w:type="spellEnd"/>
      <w:r w:rsidRPr="000A22A1">
        <w:rPr>
          <w:rFonts w:eastAsia="Open Sans Light"/>
          <w:bCs/>
        </w:rPr>
        <w:t xml:space="preserve"> rezygnacji z wymogu. Jest on </w:t>
      </w:r>
      <w:proofErr w:type="spellStart"/>
      <w:r w:rsidRPr="000A22A1">
        <w:rPr>
          <w:rFonts w:eastAsia="Open Sans Light"/>
          <w:bCs/>
        </w:rPr>
        <w:t>chcarkterystyczny</w:t>
      </w:r>
      <w:proofErr w:type="spellEnd"/>
      <w:r w:rsidRPr="000A22A1">
        <w:rPr>
          <w:rFonts w:eastAsia="Open Sans Light"/>
          <w:bCs/>
        </w:rPr>
        <w:t xml:space="preserve"> dla zaawansowanych systemów budżetowania i mało prawdopodobne żeby mógł zostać wykorzystany w podmiocie leczniczym. </w:t>
      </w:r>
    </w:p>
    <w:p w14:paraId="2A37B245" w14:textId="77777777" w:rsidR="00B72645" w:rsidRPr="000A22A1" w:rsidRDefault="00B72645" w:rsidP="00B72645">
      <w:pPr>
        <w:spacing w:line="235" w:lineRule="atLeast"/>
        <w:rPr>
          <w:rFonts w:eastAsia="Open Sans Light"/>
        </w:rPr>
      </w:pPr>
      <w:r w:rsidRPr="000A22A1">
        <w:rPr>
          <w:rFonts w:eastAsia="Open Sans Light"/>
          <w:b/>
          <w:color w:val="FF0000"/>
        </w:rPr>
        <w:t>Zgodnie z SIWZ.</w:t>
      </w:r>
    </w:p>
    <w:p w14:paraId="35BEC015" w14:textId="77777777" w:rsidR="00B72645" w:rsidRPr="000A22A1" w:rsidRDefault="00B72645" w:rsidP="00B72645">
      <w:pPr>
        <w:pStyle w:val="Akapitzlist"/>
        <w:ind w:left="0"/>
        <w:rPr>
          <w:rFonts w:ascii="Times New Roman" w:eastAsia="Open Sans Light" w:hAnsi="Times New Roman" w:cs="Times New Roman"/>
          <w:bCs/>
          <w:sz w:val="20"/>
          <w:szCs w:val="20"/>
        </w:rPr>
      </w:pPr>
    </w:p>
    <w:p w14:paraId="71DBB64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Mechanizmy zarządzania rolami i uprawnieniami użytkowników z dokładnością do poszczególnych elementów struktur budżetowych. Możliwość definiowania indywidualnych praw dostępu do danych oddzielnie w sferze zapisu i odczytu.  </w:t>
      </w:r>
    </w:p>
    <w:p w14:paraId="14EBA02D"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Z wiedzy wykonawcy w podmiotach leczniczych budżety nie są planowane przez szerokie grono użytkowników tylko przez dyrektorów finansowych i kierowników jednostek org.. Prosimy o potwierdzenie, że wystarczającymi będą uprawniania reglamentujące dostępem do obszarów tworzonych w poszczególnych Jednostkach org.</w:t>
      </w:r>
    </w:p>
    <w:p w14:paraId="2E6C999E" w14:textId="77777777" w:rsidR="00B72645" w:rsidRPr="000A22A1" w:rsidRDefault="00B72645" w:rsidP="00B72645">
      <w:pPr>
        <w:spacing w:line="23" w:lineRule="atLeast"/>
        <w:jc w:val="both"/>
        <w:rPr>
          <w:rFonts w:eastAsia="Open Sans Light"/>
        </w:rPr>
      </w:pPr>
      <w:r w:rsidRPr="000A22A1">
        <w:rPr>
          <w:rFonts w:eastAsia="Open Sans Light"/>
          <w:b/>
          <w:color w:val="FF0000"/>
        </w:rPr>
        <w:t>Zamawiający uzna warunek za spełniony jeśli podsystem ERP zapewni definiowanie odpowiednich praw odczytu i zapisu dla użytkownika dla poszczególnych elementów każdego z modułów – bez szczegółowości na poziomie struktur budżetowych.</w:t>
      </w:r>
      <w:r w:rsidRPr="000A22A1">
        <w:rPr>
          <w:rFonts w:eastAsia="Open Sans Light"/>
          <w:b/>
        </w:rPr>
        <w:t xml:space="preserve"> </w:t>
      </w:r>
    </w:p>
    <w:p w14:paraId="174E0FE1" w14:textId="77777777" w:rsidR="00B72645" w:rsidRPr="000A22A1" w:rsidRDefault="00B72645" w:rsidP="00B72645">
      <w:pPr>
        <w:pStyle w:val="Akapitzlist"/>
        <w:ind w:left="0" w:firstLine="924"/>
        <w:rPr>
          <w:rFonts w:ascii="Times New Roman" w:eastAsia="Open Sans Light" w:hAnsi="Times New Roman" w:cs="Times New Roman"/>
          <w:bCs/>
          <w:sz w:val="20"/>
          <w:szCs w:val="20"/>
        </w:rPr>
      </w:pPr>
    </w:p>
    <w:p w14:paraId="28C3D72C"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Możliwość określenia Dysponenta dla danej kategorii kosztowej z obsługa przypisania prawa do edycji oraz zatwierdzania budżetu kategorii dla całej instytucji  </w:t>
      </w:r>
    </w:p>
    <w:p w14:paraId="7C2281CE"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Z wiedzy wykonawcy w podmiotach leczniczych budżety nie są planowane przez szerokie grono użytkowników tylko przez dyrektorów finansowych i kierowników jednostek org.. Prosimy, wystarczającymi będą uprawniania reglamentujące dostępem do obszarów tworzonych w poszczególnych Jednostkach org.</w:t>
      </w:r>
    </w:p>
    <w:p w14:paraId="52DABF56"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2CEB17B1" w14:textId="77777777" w:rsidR="00B72645" w:rsidRPr="000A22A1" w:rsidRDefault="00B72645" w:rsidP="00B72645">
      <w:pPr>
        <w:pStyle w:val="Akapitzlist"/>
        <w:ind w:left="0"/>
        <w:rPr>
          <w:rFonts w:ascii="Times New Roman" w:eastAsia="Open Sans Light" w:hAnsi="Times New Roman" w:cs="Times New Roman"/>
          <w:bCs/>
          <w:sz w:val="20"/>
          <w:szCs w:val="20"/>
        </w:rPr>
      </w:pPr>
    </w:p>
    <w:p w14:paraId="51F8A5C9"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Planowanie zakupów na przyszły rok na podstawie obrotów magazynowych w danej komórce kosztowej. </w:t>
      </w:r>
    </w:p>
    <w:p w14:paraId="4AFCEA9C"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Z wiedzy wykonawcy w podmiotach leczniczych budżety nie są planowane w ten sposób. Prosimy o informację czy Zamawiający dopuści system nie realizujący niniejszego wymogu?</w:t>
      </w:r>
    </w:p>
    <w:p w14:paraId="63C12D4C" w14:textId="77777777" w:rsidR="00B72645" w:rsidRPr="000A22A1" w:rsidRDefault="00B72645" w:rsidP="00B72645">
      <w:pPr>
        <w:spacing w:line="235" w:lineRule="atLeast"/>
        <w:rPr>
          <w:rFonts w:eastAsia="Open Sans Light"/>
        </w:rPr>
      </w:pPr>
      <w:r w:rsidRPr="000A22A1">
        <w:rPr>
          <w:rFonts w:eastAsia="Open Sans Light"/>
          <w:b/>
          <w:color w:val="FF0000"/>
        </w:rPr>
        <w:t>Zgodnie z SIWZ.</w:t>
      </w:r>
    </w:p>
    <w:p w14:paraId="04F3B985" w14:textId="77777777" w:rsidR="00B72645" w:rsidRPr="000A22A1" w:rsidRDefault="00B72645" w:rsidP="00B72645">
      <w:pPr>
        <w:pStyle w:val="Akapitzlist"/>
        <w:ind w:left="0" w:firstLine="924"/>
        <w:rPr>
          <w:rFonts w:ascii="Times New Roman" w:eastAsia="Open Sans Light" w:hAnsi="Times New Roman" w:cs="Times New Roman"/>
          <w:b/>
          <w:sz w:val="20"/>
          <w:szCs w:val="20"/>
        </w:rPr>
      </w:pPr>
    </w:p>
    <w:p w14:paraId="1520CEED"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Możliwość tworzenia hierarchicznej struktury centrów kosztów i przychodów  </w:t>
      </w:r>
    </w:p>
    <w:p w14:paraId="26AF2900"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 xml:space="preserve">Prosimy o rozważenie rezygnacji z wymogu. Jest on charakterystyczny dla zaawansowanych systemów budżetowania i mało prawdopodobne żeby mógł zostać wykorzystany w podmiocie leczniczym. </w:t>
      </w:r>
    </w:p>
    <w:p w14:paraId="28C4A2BE" w14:textId="77777777" w:rsidR="00B72645" w:rsidRPr="000A22A1" w:rsidRDefault="00B72645" w:rsidP="00B72645">
      <w:pPr>
        <w:spacing w:line="235" w:lineRule="atLeast"/>
        <w:rPr>
          <w:rFonts w:eastAsia="Open Sans Light"/>
        </w:rPr>
      </w:pPr>
      <w:r w:rsidRPr="000A22A1">
        <w:rPr>
          <w:rFonts w:eastAsia="Open Sans Light"/>
          <w:b/>
          <w:color w:val="FF0000"/>
        </w:rPr>
        <w:t>Zgodnie z SIWZ.</w:t>
      </w:r>
    </w:p>
    <w:p w14:paraId="1AA42047" w14:textId="77777777" w:rsidR="00B72645" w:rsidRPr="000A22A1" w:rsidRDefault="00B72645" w:rsidP="00B72645">
      <w:pPr>
        <w:pStyle w:val="Akapitzlist"/>
        <w:ind w:left="0"/>
        <w:rPr>
          <w:rFonts w:ascii="Times New Roman" w:eastAsia="Open Sans Light" w:hAnsi="Times New Roman" w:cs="Times New Roman"/>
          <w:bCs/>
          <w:sz w:val="20"/>
          <w:szCs w:val="20"/>
        </w:rPr>
      </w:pPr>
    </w:p>
    <w:p w14:paraId="257701B0"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 xml:space="preserve">Załącznik nr 10 do SIWZ - Szczegółowy Opis Przedmiotu Zamówienia, Zakres 2 - Dostawa </w:t>
      </w:r>
      <w:proofErr w:type="spellStart"/>
      <w:r w:rsidRPr="000A22A1">
        <w:rPr>
          <w:rFonts w:ascii="Times New Roman" w:eastAsia="Open Sans Light" w:hAnsi="Times New Roman" w:cs="Times New Roman"/>
          <w:b/>
          <w:sz w:val="20"/>
          <w:szCs w:val="20"/>
        </w:rPr>
        <w:t>oporgramowania</w:t>
      </w:r>
      <w:proofErr w:type="spellEnd"/>
      <w:r w:rsidRPr="000A22A1">
        <w:rPr>
          <w:rFonts w:ascii="Times New Roman" w:eastAsia="Open Sans Light" w:hAnsi="Times New Roman" w:cs="Times New Roman"/>
          <w:b/>
          <w:sz w:val="20"/>
          <w:szCs w:val="20"/>
        </w:rPr>
        <w:t xml:space="preserve">, Wymagania dla zintegrowanego systemu HIS oraz ERP - System ERP,  BUDŻETOWANIE I ANALIZY Dwupoziomowa ochrona przechowywanych danych - poprzez wprowadzenie hasła użytkownika oraz zabezpieczenie przed przeglądaniem bądź modyfikowaniem danych za pomocą innych programów.  </w:t>
      </w:r>
    </w:p>
    <w:p w14:paraId="618871C3" w14:textId="77777777" w:rsidR="00B72645" w:rsidRPr="000A22A1" w:rsidRDefault="00B72645" w:rsidP="00B72645">
      <w:pPr>
        <w:spacing w:line="23" w:lineRule="atLeast"/>
        <w:ind w:firstLine="924"/>
        <w:jc w:val="both"/>
        <w:rPr>
          <w:rFonts w:eastAsia="Open Sans Light"/>
          <w:bCs/>
        </w:rPr>
      </w:pPr>
      <w:r w:rsidRPr="000A22A1">
        <w:rPr>
          <w:rFonts w:eastAsia="Open Sans Light"/>
          <w:bCs/>
        </w:rPr>
        <w:t>Prosimy o rozważenie rezygnacji z wymogu. Jest on charakterystyczny dla zaawansowanych systemów budżetowania i mało prawdopodobne żeby mógł zostać wykorzystany w podmiocie leczniczym.</w:t>
      </w:r>
    </w:p>
    <w:p w14:paraId="4A8121DA"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 bez tej funkcjonalności.</w:t>
      </w:r>
    </w:p>
    <w:p w14:paraId="56FC8422" w14:textId="77777777" w:rsidR="00B72645" w:rsidRPr="000A22A1" w:rsidRDefault="00B72645" w:rsidP="00B72645">
      <w:pPr>
        <w:pStyle w:val="Akapitzlist"/>
        <w:ind w:left="0"/>
        <w:jc w:val="both"/>
        <w:rPr>
          <w:rFonts w:ascii="Times New Roman" w:eastAsia="Open Sans Light" w:hAnsi="Times New Roman" w:cs="Times New Roman"/>
          <w:bCs/>
          <w:sz w:val="20"/>
          <w:szCs w:val="20"/>
        </w:rPr>
      </w:pPr>
    </w:p>
    <w:p w14:paraId="3065E152" w14:textId="77777777" w:rsidR="00B72645" w:rsidRPr="000A22A1" w:rsidRDefault="00B72645" w:rsidP="00B72645">
      <w:pPr>
        <w:pStyle w:val="Akapitzlist"/>
        <w:numPr>
          <w:ilvl w:val="0"/>
          <w:numId w:val="3"/>
        </w:numPr>
        <w:spacing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lastRenderedPageBreak/>
        <w:t xml:space="preserve">Załącznik nr 10 do SIWZ Szczegółowy Opis Przedmiotu Zamówienia. Funkcjonalność modułu ewidencja sprzętu i aparatury medycznej (Moduł może być zaimplementowany zarówno w oprogramowaniu ERP jaki i HIS). </w:t>
      </w:r>
    </w:p>
    <w:p w14:paraId="4F81DFE1" w14:textId="77777777" w:rsidR="00B72645" w:rsidRPr="000A22A1" w:rsidRDefault="00B72645" w:rsidP="00B72645">
      <w:pPr>
        <w:ind w:firstLine="924"/>
        <w:jc w:val="both"/>
        <w:rPr>
          <w:rFonts w:eastAsia="Open Sans Light"/>
        </w:rPr>
      </w:pPr>
      <w:r w:rsidRPr="000A22A1">
        <w:rPr>
          <w:rFonts w:eastAsia="Open Sans Light"/>
        </w:rPr>
        <w:t xml:space="preserve">Czy w trosce o najlepiej pojęty interes Zamawiającego, Zamawiający będzie wymagał, aby system posiadał możliwość tworzenia zgłoszeń przez pielęgniarki (zarówno zgłoszeń </w:t>
      </w:r>
      <w:proofErr w:type="spellStart"/>
      <w:r w:rsidRPr="000A22A1">
        <w:rPr>
          <w:rFonts w:eastAsia="Open Sans Light"/>
        </w:rPr>
        <w:t>dot</w:t>
      </w:r>
      <w:proofErr w:type="spellEnd"/>
      <w:r w:rsidRPr="000A22A1">
        <w:rPr>
          <w:rFonts w:eastAsia="Open Sans Light"/>
        </w:rPr>
        <w:t xml:space="preserve"> konkretnego sprzętu jak i zgłoszeń ogólnych – wg słownika konfigurowalnego bez udziału dostawcy oprogramowania)? Takie rozwiązanie pozwoli Zamawiającemu uniknąć nieprzewidzianych kosztów rozbudowy systemu w przyszłości oraz zagwarantuje najwyższe standardy zarządzania aparaturą medyczną.</w:t>
      </w:r>
    </w:p>
    <w:p w14:paraId="44769374"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6AEC44B7" w14:textId="77777777" w:rsidR="00B72645" w:rsidRPr="000A22A1" w:rsidRDefault="00B72645" w:rsidP="00B72645">
      <w:pPr>
        <w:ind w:firstLine="924"/>
        <w:jc w:val="both"/>
        <w:rPr>
          <w:rFonts w:eastAsia="Open Sans Light"/>
        </w:rPr>
      </w:pPr>
    </w:p>
    <w:p w14:paraId="05150F74" w14:textId="77777777" w:rsidR="00B72645" w:rsidRPr="000A22A1" w:rsidRDefault="00B72645" w:rsidP="00B72645">
      <w:pPr>
        <w:pStyle w:val="Akapitzlist"/>
        <w:numPr>
          <w:ilvl w:val="0"/>
          <w:numId w:val="3"/>
        </w:numPr>
        <w:spacing w:line="23" w:lineRule="atLeast"/>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13FE8912" w14:textId="77777777" w:rsidR="00B72645" w:rsidRPr="000A22A1" w:rsidRDefault="00B72645" w:rsidP="00B72645">
      <w:pPr>
        <w:spacing w:line="23" w:lineRule="atLeast"/>
        <w:ind w:firstLine="924"/>
        <w:jc w:val="both"/>
        <w:rPr>
          <w:rFonts w:eastAsia="Open Sans Light"/>
        </w:rPr>
      </w:pPr>
      <w:r w:rsidRPr="000A22A1">
        <w:rPr>
          <w:rFonts w:eastAsia="Open Sans Light"/>
        </w:rPr>
        <w:t>Czy w trosce o najlepiej pojęty interes Zamawiającego, Zamawiający będzie wymagał aby system posiadał możliwość przypisywania osób do zgłoszeń, nadawania im statusu, dopisywania komentarzy etc.? Takie rozwiązanie pozwoli Zamawiającemu uniknąć nieprzewidzianych kosztów rozbudowy systemu w przyszłości oraz zagwarantuje najwyższe standardy zarządzania aparaturą medyczną.</w:t>
      </w:r>
    </w:p>
    <w:p w14:paraId="26DD264C"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2AE537E7"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369E75E8"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oznaczania komentarzy do zgłoszeń przynajmniej jako nieodczytane / odczytane? Takie rozwiązanie pozwoli Zamawiającemu uniknąć nieprzewidzianych kosztów rozbudowy systemu w przyszłości oraz zagwarantuje najwyższe standardy zarządzania aparaturą medyczną.</w:t>
      </w:r>
    </w:p>
    <w:p w14:paraId="781E08B7"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695831FA"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77824272"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procesem obiegu zleceń bez udziału dostawcy oprogramowania (tak, aby można było ustawić zależności wg własnego scenariusza): - jako możliwość uprawnień użytkownikom w zależności od statusu (np. włączenie możliwości potwierdzenia wykonania prac pielęgniarkom gdy sprawa widnieje jako wykonana); - jako możliwość tworzenia własnych przycisków do łatwego przechodzenia pomiędzy kolejnymi etapami sprawy; - jako możliwość określania, które dane zlecenia mają być widoczne na określonym etapie sprawy? Takie rozwiązanie pozwoli Zamawiającemu uniknąć nieprzewidzianych kosztów rozbudowy systemu w przyszłości oraz zagwarantuje najwyższe standardy zarządzania aparaturą medyczną.</w:t>
      </w:r>
    </w:p>
    <w:p w14:paraId="5B3C0E91"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048F8B55"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11E100BE"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uprawnieniami i tworzenie grup z możliwością przypisywania do nich użytkowników? Takie rozwiązanie pozwoli Zamawiającemu uniknąć nieprzewidzianych kosztów rozbudowy systemu w przyszłości oraz zagwarantuje najwyższe standardy zarządzania aparaturą medyczną.</w:t>
      </w:r>
    </w:p>
    <w:p w14:paraId="7FE629B9"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lastRenderedPageBreak/>
        <w:t>Zgodnie z SIWZ.</w:t>
      </w:r>
    </w:p>
    <w:p w14:paraId="73BAAF7E"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5BEB6278"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uprawnieniami i ustawianie osobnych uprawnień dla różnych grup, oraz osobno dla pojedynczych użytkowników, minimalnie na poziomie: - koszty / raporty / faktury / umowy (wyłączanie użytkownikom, którzy nie powinni widzieć tego typu danych); - rodzaje plików; - możliwość edycji lub wyłączanie możliwości edycji poszczególnych elementów; - widoczność prowadzonych spraw w zależności od statusu; - dostęp do zarządzania słownikami; - dostęp do zarządzania ustawieniami administracyjnymi? Takie rozwiązanie pozwoli Zamawiającemu uniknąć nieprzewidzianych kosztów rozbudowy systemu w przyszłości oraz zagwarantuje najwyższe standardy zarządzania aparaturą medyczną.</w:t>
      </w:r>
    </w:p>
    <w:p w14:paraId="702D6C6F"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0896728E"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0EB55867"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urządzeniami w sposób który gwarantuje natychmiastowe odczytywanie informacji na temat aktualnego stanu technicznego urządzenia: czynności okresowe (przeglądy, testy etc.), wykaz prac, wykaz kosztów poniesionych na serwis urządzenia)? Takie rozwiązanie pozwoli Zamawiającemu uniknąć nieprzewidzianych kosztów rozbudowy systemu w przyszłości oraz zagwarantuje najwyższe standardy zarządzania aparaturą medyczną.</w:t>
      </w:r>
    </w:p>
    <w:p w14:paraId="5E0D1E57"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357BC2A5"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67E71366"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urządzeniami w sposób który gwarantuje dodawanie własnych pól opisujących urządzenia oraz definiowanie jakiego typu są to pola i ich predefiniowanych możliwych wartości: np. dział aparatury chce dodać informacje o poborze mocy urządzeń, wadze, mobilności etc..? Takie rozwiązanie pozwoli Zamawiającemu uniknąć nieprzewidzianych kosztów rozbudowy systemu w przyszłości oraz zagwarantuje najwyższe standardy zarządzania aparaturą medyczną.</w:t>
      </w:r>
    </w:p>
    <w:p w14:paraId="26E019A1"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13A83FB8"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38A11FBB"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urządzeniami w sposób który gwarantuje: hurtową edycje danych, np. w sytuacji, kiedy chcemy zmienić dane 10 urządzeniom jednocześnie? Takie rozwiązanie pozwoli Zamawiającemu uniknąć nieprzewidzianych kosztów rozbudowy systemu w przyszłości oraz zagwarantuje najwyższe standardy zarządzania aparaturą medyczną.</w:t>
      </w:r>
    </w:p>
    <w:p w14:paraId="184B1104"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1A090040"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lastRenderedPageBreak/>
        <w:t xml:space="preserve">Załącznik nr 10 do SIWZ Szczegółowy Opis Przedmiotu Zamówienia. Funkcjonalność modułu ewidencja sprzętu i aparatury medycznej (Moduł może być zaimplementowany zarówno w oprogramowaniu ERP jaki i HIS). </w:t>
      </w:r>
    </w:p>
    <w:p w14:paraId="665B5969"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urządzeniami w sposób który gwarantuje: wbudowane narzędzie do zarządzania tego typu danymi przez administratorów systemu bez udziału dostawcy systemu? Takie rozwiązanie pozwoli Zamawiającemu uniknąć nieprzewidzianych kosztów rozbudowy systemu w przyszłości oraz zagwarantuje najwyższe standardy zarządzania aparaturą medyczną.</w:t>
      </w:r>
    </w:p>
    <w:p w14:paraId="5981F9E5"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7E1268F9"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23520AE0"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urządzeniami w sposób który gwarantuje możliwość personalizacji wykazów? Takie rozwiązanie pozwoli Zamawiającemu uniknąć nieprzewidzianych kosztów rozbudowy systemu w przyszłości oraz zagwarantuje najwyższe standardy zarządzania aparaturą medyczną.</w:t>
      </w:r>
    </w:p>
    <w:p w14:paraId="1D77F4F1"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78C3837B"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7F97F3F9"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urządzeniami w sposób który gwarantuje możliwość dołączania zdjęć do urządzeń? Takie rozwiązanie pozwoli Zamawiającemu uniknąć nieprzewidzianych kosztów rozbudowy systemu w przyszłości oraz zagwarantuje najwyższe standardy zarządzania aparaturą medyczną.</w:t>
      </w:r>
    </w:p>
    <w:p w14:paraId="0377A60D"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029BB073"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29CCCAB9"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zleceniami / sprawami w sposób który umożliwia wysyłanie bezpośrednio z programu zapytań ofertowych na podstawie danych zapisanych w programie oraz zleceń do wybranych ofert? Takie rozwiązanie pozwoli Zamawiającemu uniknąć nieprzewidzianych kosztów rozbudowy systemu w przyszłości oraz zagwarantuje najwyższe standardy zarządzania aparaturą medyczną.</w:t>
      </w:r>
    </w:p>
    <w:p w14:paraId="3089F5B9" w14:textId="77777777" w:rsidR="00B72645" w:rsidRPr="000A22A1" w:rsidRDefault="00B72645" w:rsidP="00B72645">
      <w:pPr>
        <w:pStyle w:val="Akapitzlist"/>
        <w:ind w:left="0"/>
        <w:jc w:val="both"/>
        <w:rPr>
          <w:rFonts w:ascii="Times New Roman" w:eastAsia="Open Sans Light" w:hAnsi="Times New Roman" w:cs="Times New Roman"/>
          <w:b/>
          <w:color w:val="FF0000"/>
          <w:sz w:val="20"/>
          <w:szCs w:val="20"/>
        </w:rPr>
      </w:pPr>
      <w:r w:rsidRPr="000A22A1">
        <w:rPr>
          <w:rFonts w:ascii="Times New Roman" w:eastAsia="Open Sans Light" w:hAnsi="Times New Roman" w:cs="Times New Roman"/>
          <w:b/>
          <w:color w:val="FF0000"/>
          <w:sz w:val="20"/>
          <w:szCs w:val="20"/>
        </w:rPr>
        <w:t>Zgodnie z SIWZ.</w:t>
      </w:r>
    </w:p>
    <w:p w14:paraId="37A494DF" w14:textId="77777777" w:rsidR="00B72645" w:rsidRPr="000A22A1" w:rsidRDefault="00B72645" w:rsidP="00B72645">
      <w:pPr>
        <w:pStyle w:val="Akapitzlist"/>
        <w:ind w:left="0"/>
        <w:jc w:val="both"/>
        <w:rPr>
          <w:rFonts w:ascii="Times New Roman" w:eastAsia="Open Sans Light" w:hAnsi="Times New Roman" w:cs="Times New Roman"/>
          <w:sz w:val="20"/>
          <w:szCs w:val="20"/>
        </w:rPr>
      </w:pPr>
    </w:p>
    <w:p w14:paraId="3FF0009C"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75543317"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zleceniami / sprawami w sposób który umożliwia łatwe oznaczanie spraw w zależności od ich statusu? Takie rozwiązanie pozwoli Zamawiającemu uniknąć nieprzewidzianych kosztów rozbudowy systemu w przyszłości oraz zagwarantuje najwyższe standardy zarządzania aparaturą medyczną.</w:t>
      </w:r>
    </w:p>
    <w:p w14:paraId="3A38F211"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lastRenderedPageBreak/>
        <w:t>Zgodnie z SIWZ.</w:t>
      </w:r>
    </w:p>
    <w:p w14:paraId="060193F6"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0595E903"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zleceniami / sprawami w sposób który umożliwia przypisywanie faktur, ofert, umów w wersjach elektronicznych oraz plików, tak aby użytkownik np. mógł prowadzić fakturę i wskazać której sprawy ona dotyczy.? Takie rozwiązanie pozwoli Zamawiającemu uniknąć nieprzewidzianych kosztów rozbudowy systemu w przyszłości oraz zagwarantuje najwyższe standardy zarządzania aparaturą medyczną.</w:t>
      </w:r>
    </w:p>
    <w:p w14:paraId="6318C4BF"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75BDCAAB"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0D14FAFC"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zleceniami / sprawami w sposób, który umożliwia tworzenie bazy kontrahentów (dane kontaktowe: firmy, osoby, zbiorcza ocena zrealizowanego serwisu)? Takie rozwiązanie pozwoli Zamawiającemu uniknąć nieprzewidzianych kosztów rozbudowy systemu w przyszłości oraz zagwarantuje najwyższe standardy zarządzania aparaturą medyczną.</w:t>
      </w:r>
    </w:p>
    <w:p w14:paraId="78ED4892"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7ADFD53D"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7804777F"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zleceniami / sprawami w sposób który umożliwia wystawianie ocen firmom serwisowym za wykonane prace, tak aby budować centralną bazę wiedzy? Takie rozwiązanie pozwoli Zamawiającemu uniknąć nieprzewidzianych kosztów rozbudowy systemu w przyszłości oraz zagwarantuje najwyższe standardy zarządzania aparaturą medyczną.</w:t>
      </w:r>
    </w:p>
    <w:p w14:paraId="5E694A88"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78853C8E"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2A7101A8"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zarządzania strukturą organizacyjną placówki - jednostki, kody i skróty jednostek etc. bez udziału dostawcy systemu? Takie rozwiązanie pozwoli Zamawiającemu uniknąć nieprzewidzianych kosztów rozbudowy systemu w przyszłości oraz zagwarantuje najwyższe standardy zarządzania aparaturą medyczną.</w:t>
      </w:r>
    </w:p>
    <w:p w14:paraId="4C595D6D"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1979075F"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531C7584"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Czy w trosce o najlepiej pojęty interes Zamawiającego, Zamawiający będzie wymagał, aby system posiadał możliwość zarządzania numeracją spraw (bez udziału dostawcy systemu), tak aby numery były nadawane automatycznie z uwzględnieniem rozmaitych zmiennych (data, rodzaj sprawy, numer kolejny, inicjały </w:t>
      </w:r>
      <w:proofErr w:type="spellStart"/>
      <w:r w:rsidRPr="000A22A1">
        <w:rPr>
          <w:rFonts w:ascii="Times New Roman" w:eastAsia="Open Sans Light" w:hAnsi="Times New Roman" w:cs="Times New Roman"/>
          <w:sz w:val="20"/>
          <w:szCs w:val="20"/>
        </w:rPr>
        <w:lastRenderedPageBreak/>
        <w:t>etc</w:t>
      </w:r>
      <w:proofErr w:type="spellEnd"/>
      <w:r w:rsidRPr="000A22A1">
        <w:rPr>
          <w:rFonts w:ascii="Times New Roman" w:eastAsia="Open Sans Light" w:hAnsi="Times New Roman" w:cs="Times New Roman"/>
          <w:sz w:val="20"/>
          <w:szCs w:val="20"/>
        </w:rPr>
        <w:t>)? Takie rozwiązanie pozwoli Zamawiającemu uniknąć nieprzewidzianych kosztów rozbudowy systemu w przyszłości oraz zagwarantuje najwyższe standardy zarządzania aparaturą medyczną.</w:t>
      </w:r>
    </w:p>
    <w:p w14:paraId="05D53707"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7F956BBC"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22531850"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budowania bazy własnych szablonów i wzorów dokumentów dzięki narzędziu wbudowanemu w aplikację (bez udziału dostawcy aplikacji)? Takie rozwiązanie pozwoli Zamawiającemu uniknąć nieprzewidzianych kosztów rozbudowy systemu w przyszłości oraz zagwarantuje najwyższe standardy zarządzania aparaturą medyczną.</w:t>
      </w:r>
    </w:p>
    <w:p w14:paraId="68D88934"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6DCEDB8D"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33C9AEB4"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konfigurowania szablonów zleceń, zapytań ofertowych i innych pism? Takie rozwiązanie pozwoli Zamawiającemu uniknąć nieprzewidzianych kosztów rozbudowy systemu w przyszłości oraz zagwarantuje najwyższe standardy zarządzania aparaturą medyczną.</w:t>
      </w:r>
    </w:p>
    <w:p w14:paraId="5B3FFA3E"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24EEA111"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71A5D932"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konfigurowania szablonów powiadomień email? Takie rozwiązanie pozwoli Zamawiającemu uniknąć nieprzewidzianych kosztów rozbudowy systemu w przyszłości oraz zagwarantuje najwyższe standardy zarządzania aparaturą medyczną.</w:t>
      </w:r>
    </w:p>
    <w:p w14:paraId="028A5312"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44079FFD"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73918C84"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tworzenia innych wydruków, np. wydruk dekretacji kosztów, wydruki naklejek z kodami QR? Takie rozwiązanie pozwoli Zamawiającemu uniknąć nieprzewidzianych kosztów rozbudowy systemu w przyszłości oraz zagwarantuje najwyższe standardy zarządzania aparaturą medyczną.</w:t>
      </w:r>
    </w:p>
    <w:p w14:paraId="31C89B77"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5781DCD5"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2C01C2E7"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lastRenderedPageBreak/>
        <w:t>Czy w trosce o najlepiej pojęty interes Zamawiającego, Zamawiający będzie wymagał aby system posiadał funkcjonalność automatycznego generowania treści pism i dokumentów na podstawie definiowalnych szablonów? Takie rozwiązanie pozwoli Zamawiającemu uniknąć nieprzewidzianych kosztów rozbudowy systemu w przyszłości oraz zagwarantuje najwyższe standardy zarządzania aparaturą medyczną.</w:t>
      </w:r>
    </w:p>
    <w:p w14:paraId="5A9EE47E"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402B618C"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5B4A1080"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tworzenia raportów i zestawień dot. kosztów eksploatacji, wartości odtworzeniowej, opłacalności serwisu w podziale na określone warunki (np. jednostki, grupy sprzętów)? Takie rozwiązanie pozwoli Zamawiającemu uniknąć nieprzewidzianych kosztów rozbudowy systemu w przyszłości oraz zagwarantuje najwyższe standardy zarządzania aparaturą medyczną.</w:t>
      </w:r>
    </w:p>
    <w:p w14:paraId="4367D3C5"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423768DA"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62BE50EE"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tworzenie raportów z ilustracją graficzną w postaci wykresu: raporty dla grup urządzeń lub konkretnych, wybranych urządzeń wg kryteriów (zakres dat, rodzaje kosztów, koszty przyszłe i zrealizowane, koszty z tytułu umów serwisowych)? Takie rozwiązanie pozwoli Zamawiającemu uniknąć nieprzewidzianych kosztów rozbudowy systemu w przyszłości oraz zagwarantuje najwyższe standardy zarządzania aparaturą medyczną.</w:t>
      </w:r>
    </w:p>
    <w:p w14:paraId="3A33A8AE"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6E145897"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1D978055"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tworzenia raportów oceniających wykonawców oraz zarejestrowanych czasów pracy techników? Takie rozwiązanie pozwoli Zamawiającemu uniknąć nieprzewidzianych kosztów rozbudowy systemu w przyszłości oraz zagwarantuje najwyższe standardy zarządzania aparaturą medyczną.</w:t>
      </w:r>
    </w:p>
    <w:p w14:paraId="582310DF"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62FAF7DE"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5103FD61"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w trosce o najlepiej pojęty interes Zamawiającego, Zamawiający będzie wymagał, aby system posiadał możliwość prowadzenia kompletnej ewidencji prac firm serwisowych tj. prace zlecone, koszty, terminy prac na danym urządzeniu, możliwość oceny firm, kojarzenia firm z urządzeniami, historii ofert? Takie rozwiązanie pozwoli Zamawiającemu uniknąć nieprzewidzianych kosztów rozbudowy systemu w przyszłości oraz zagwarantuje najwyższe standardy zarządzania aparaturą medyczną.</w:t>
      </w:r>
    </w:p>
    <w:p w14:paraId="211C4423"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36FB342B"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lastRenderedPageBreak/>
        <w:t xml:space="preserve">Załącznik nr 10 do SIWZ Szczegółowy Opis Przedmiotu Zamówienia. Funkcjonalność modułu ewidencja sprzętu i aparatury medycznej (Moduł może być zaimplementowany zarówno w oprogramowaniu ERP jaki i HIS). Dotyczy pkt.3: Raportowanie, min.: w dowolnych przedziałach czasowych wg typów urządzeń / obiektów, wg parametrów technicznych, wg obiektów. </w:t>
      </w:r>
    </w:p>
    <w:p w14:paraId="5E0D227F"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Zamawiający będzie wymagał rozwiązanie, które umożliwia tworzenie raportów z ilustracją graficzną w postaci wykresu: raporty dla grup urządzeń lub konkretnych, wybranych urządzeń? Wymagane kryteria (zakres dat, rodzaje kosztów, koszty przyszłe i zrealizowane, koszty z tytułu umów serwisowych)?</w:t>
      </w:r>
    </w:p>
    <w:p w14:paraId="38F149EA"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653325D3"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b/>
          <w:sz w:val="20"/>
          <w:szCs w:val="20"/>
        </w:rPr>
        <w:t>Załącznik nr 10 do SIWZ Szczegółowy Opis Przedmiotu Zamówienia. Funkcjonalność modułu ewidencja sprzętu i aparatury medycznej (Moduł może być zaimplementowany zarówno w oprogramowaniu ERP jaki i HIS). Dotyczy pkt.3: Raportowanie, min.: w dowolnych przedziałach czasowych wg typów urządzeń / obiektów, wg parametrów technicznych, wg obiektów.</w:t>
      </w:r>
    </w:p>
    <w:p w14:paraId="763EFD32"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Zamawiający będzie wymagał rozwiązania, które umożliwia raportowanie wg jednostek?</w:t>
      </w:r>
    </w:p>
    <w:p w14:paraId="6984566E"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0A158043"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b/>
          <w:sz w:val="20"/>
          <w:szCs w:val="20"/>
        </w:rPr>
        <w:t>Załącznik nr 10 do SIWZ Szczegółowy Opis Przedmiotu Zamówienia. Funkcjonalność modułu ewidencja sprzętu i aparatury medycznej (Moduł może być zaimplementowany zarówno w oprogramowaniu ERP jaki i HIS). Dotyczy pkt.3: Raportowanie, min.: w dowolnych przedziałach czasowych wg typów urządzeń / obiektów, wg parametrów technicznych, wg obiektów</w:t>
      </w:r>
      <w:r w:rsidRPr="000A22A1">
        <w:rPr>
          <w:rFonts w:ascii="Times New Roman" w:eastAsia="Open Sans Light" w:hAnsi="Times New Roman" w:cs="Times New Roman"/>
          <w:sz w:val="20"/>
          <w:szCs w:val="20"/>
        </w:rPr>
        <w:t xml:space="preserve">. </w:t>
      </w:r>
    </w:p>
    <w:p w14:paraId="75E64C80"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Czy Zamawiający będzie wymagał rozwiązania, które musi posiadać raporty zwracające listę urządzeń o najwyższych kosztach serwisu, aby system zestawiał również koszty serwisu względem kosztów zakupu urządzenia tak, aby szybko uzyskać informacje, których urządzeń nie należy serwisować więcej?</w:t>
      </w:r>
    </w:p>
    <w:p w14:paraId="1F11B341"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Zgodnie z SIWZ.</w:t>
      </w:r>
    </w:p>
    <w:p w14:paraId="49ADE02A" w14:textId="77777777" w:rsidR="00B72645" w:rsidRPr="000A22A1" w:rsidRDefault="00B72645" w:rsidP="00B72645">
      <w:pPr>
        <w:pStyle w:val="Akapitzlist"/>
        <w:numPr>
          <w:ilvl w:val="0"/>
          <w:numId w:val="3"/>
        </w:numPr>
        <w:spacing w:before="240" w:after="160" w:line="259" w:lineRule="auto"/>
        <w:ind w:left="0" w:firstLine="924"/>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nr 10 do SIWZ Szczegółowy Opis Przedmiotu Zamówienia. Funkcjonalność modułu ewidencja sprzętu i aparatury medycznej (Moduł może być zaimplementowany zarówno w oprogramowaniu ERP jaki i HIS). </w:t>
      </w:r>
    </w:p>
    <w:p w14:paraId="2E7D956F" w14:textId="77777777" w:rsidR="00B72645" w:rsidRPr="000A22A1" w:rsidRDefault="00B72645" w:rsidP="00B72645">
      <w:pPr>
        <w:pStyle w:val="Akapitzlist"/>
        <w:spacing w:before="240" w:after="160" w:line="259" w:lineRule="auto"/>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Czy Zamawiający oczekuje, że przedmiotowa aplikacja powinna również mieć wersję na aplikację mobilną, która będzie do pobrania ze sklepu Google Play lub Apple </w:t>
      </w:r>
      <w:proofErr w:type="spellStart"/>
      <w:r w:rsidRPr="000A22A1">
        <w:rPr>
          <w:rFonts w:ascii="Times New Roman" w:eastAsia="Open Sans Light" w:hAnsi="Times New Roman" w:cs="Times New Roman"/>
          <w:sz w:val="20"/>
          <w:szCs w:val="20"/>
        </w:rPr>
        <w:t>Store</w:t>
      </w:r>
      <w:proofErr w:type="spellEnd"/>
      <w:r w:rsidRPr="000A22A1">
        <w:rPr>
          <w:rFonts w:ascii="Times New Roman" w:eastAsia="Open Sans Light" w:hAnsi="Times New Roman" w:cs="Times New Roman"/>
          <w:sz w:val="20"/>
          <w:szCs w:val="20"/>
        </w:rPr>
        <w:t xml:space="preserve"> tak, aby użytkownicy Zamawiającego mogli mieć wygodny dostęp do danych oraz możliwość tworzenia zgłoszeń bezpośrednio ze </w:t>
      </w:r>
      <w:proofErr w:type="spellStart"/>
      <w:r w:rsidRPr="000A22A1">
        <w:rPr>
          <w:rFonts w:ascii="Times New Roman" w:eastAsia="Open Sans Light" w:hAnsi="Times New Roman" w:cs="Times New Roman"/>
          <w:sz w:val="20"/>
          <w:szCs w:val="20"/>
        </w:rPr>
        <w:t>smartfona</w:t>
      </w:r>
      <w:proofErr w:type="spellEnd"/>
      <w:r w:rsidRPr="000A22A1">
        <w:rPr>
          <w:rFonts w:ascii="Times New Roman" w:eastAsia="Open Sans Light" w:hAnsi="Times New Roman" w:cs="Times New Roman"/>
          <w:sz w:val="20"/>
          <w:szCs w:val="20"/>
        </w:rPr>
        <w:t xml:space="preserve"> lub tabletu? Takie rozwiązanie dobrze uzupełniłoby działanie systemu, pozwoli Zamawiającemu uniknąć nieprzewidzianych kosztów rozbudowy systemu w przyszłości oraz zagwarantuje najwyższe standardy zarządzania aparaturą medyczną.</w:t>
      </w:r>
    </w:p>
    <w:p w14:paraId="22DA8590" w14:textId="77777777" w:rsidR="00B72645" w:rsidRPr="000A22A1" w:rsidRDefault="00B72645" w:rsidP="00B72645">
      <w:pPr>
        <w:pStyle w:val="Akapitzlist"/>
        <w:spacing w:before="240" w:after="160" w:line="259" w:lineRule="auto"/>
        <w:ind w:left="0"/>
        <w:jc w:val="both"/>
        <w:rPr>
          <w:rFonts w:ascii="Times New Roman" w:eastAsia="Open Sans Light" w:hAnsi="Times New Roman" w:cs="Times New Roman"/>
          <w:b/>
          <w:color w:val="FF0000"/>
          <w:sz w:val="20"/>
          <w:szCs w:val="20"/>
        </w:rPr>
      </w:pPr>
      <w:r w:rsidRPr="000A22A1">
        <w:rPr>
          <w:rFonts w:ascii="Times New Roman" w:eastAsia="Open Sans Light" w:hAnsi="Times New Roman" w:cs="Times New Roman"/>
          <w:b/>
          <w:color w:val="FF0000"/>
          <w:sz w:val="20"/>
          <w:szCs w:val="20"/>
        </w:rPr>
        <w:t>Zgodnie z SIWZ.</w:t>
      </w:r>
    </w:p>
    <w:p w14:paraId="7D33A94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Wstęp, Zasady prowadzenia projektu Opis sposobu komunikacji Wykonawcy z Zamawiającym , Podczas przeprowadzenia wdrożenia systemu ZSI będą obowiązywały następujące założenia dotyczące wzajemnej współpracy Zamawiającego i Wykonawcy: </w:t>
      </w:r>
      <w:r w:rsidRPr="000A22A1">
        <w:rPr>
          <w:rFonts w:ascii="Times New Roman" w:eastAsia="Open Sans Light" w:hAnsi="Times New Roman" w:cs="Times New Roman"/>
          <w:b/>
          <w:bCs/>
          <w:color w:val="000000"/>
          <w:sz w:val="20"/>
          <w:szCs w:val="20"/>
          <w:lang w:eastAsia="pl-PL"/>
        </w:rPr>
        <w:br/>
        <w:t xml:space="preserve">1. Komunikacja między uczestnikami Projektu po stronie Wykonawcy i Zamawiającego będzie się odbywać na poziomie Kierowników Projektów obu stron oraz wiodących użytkowników oraz innych wyznaczonych osób po stronie Zamawiającego.  </w:t>
      </w:r>
      <w:r w:rsidRPr="000A22A1">
        <w:rPr>
          <w:rFonts w:ascii="Times New Roman" w:eastAsia="Open Sans Light" w:hAnsi="Times New Roman" w:cs="Times New Roman"/>
          <w:b/>
          <w:bCs/>
          <w:color w:val="000000"/>
          <w:sz w:val="20"/>
          <w:szCs w:val="20"/>
          <w:lang w:eastAsia="pl-PL"/>
        </w:rPr>
        <w:br/>
        <w:t xml:space="preserve">2. Przewiduje się wykorzystanie różnych mediów komunikacyjnych uzależnionych od poziomu oraz wagi uzgodnień.  Podstawowym środkiem komunikacji w ramach prac roboczych uczestników projektu będą spotkania uczestników, poczta elektroniczna i kontakt telefoniczny, z zastrzeżeniem, że ustalenia projektowe powinny być odzwierciedlone w formie dokumentacji elektronicznej (poczta elektroniczna, dokumenty elektroniczne).  </w:t>
      </w:r>
      <w:r w:rsidRPr="000A22A1">
        <w:rPr>
          <w:rFonts w:ascii="Times New Roman" w:eastAsia="Open Sans Light" w:hAnsi="Times New Roman" w:cs="Times New Roman"/>
          <w:b/>
          <w:bCs/>
          <w:color w:val="000000"/>
          <w:sz w:val="20"/>
          <w:szCs w:val="20"/>
          <w:lang w:eastAsia="pl-PL"/>
        </w:rPr>
        <w:br/>
        <w:t xml:space="preserve">3. Prace wspólne specjalistów po obu stronach (spotkania w ramach analizy przedwdrożeniowej, testy </w:t>
      </w:r>
      <w:r w:rsidRPr="000A22A1">
        <w:rPr>
          <w:rFonts w:ascii="Times New Roman" w:eastAsia="Open Sans Light" w:hAnsi="Times New Roman" w:cs="Times New Roman"/>
          <w:b/>
          <w:bCs/>
          <w:color w:val="000000"/>
          <w:sz w:val="20"/>
          <w:szCs w:val="20"/>
          <w:lang w:eastAsia="pl-PL"/>
        </w:rPr>
        <w:lastRenderedPageBreak/>
        <w:t xml:space="preserve">odbiorcze, szkolenia) będą każdorazowo potwierdzone notatką ze spotkania, z listą uczestników i wykonanych zadań, opisem poruszanych zagadnień, czy ustaleniami.  </w:t>
      </w:r>
      <w:r w:rsidRPr="000A22A1">
        <w:rPr>
          <w:rFonts w:ascii="Times New Roman" w:eastAsia="Open Sans Light" w:hAnsi="Times New Roman" w:cs="Times New Roman"/>
          <w:b/>
          <w:bCs/>
          <w:color w:val="000000"/>
          <w:sz w:val="20"/>
          <w:szCs w:val="20"/>
          <w:lang w:eastAsia="pl-PL"/>
        </w:rPr>
        <w:br/>
        <w:t xml:space="preserve">4. Spotkania poświęcone kontroli realizacji wdrożenia będą organizowane w miarę bieżących potrzeb na życzenie Zamawiającego. Wykonawca będzie odpowiedzialny za przedstawienie raportu o bieżącym zaawansowaniu prac i informacji o zagrożeniach w realizacji projektu oraz sposobach rozwiązywania tych problemów nie rzadziej niż raz w miesiącu.  </w:t>
      </w:r>
      <w:r w:rsidRPr="000A22A1">
        <w:rPr>
          <w:rFonts w:ascii="Times New Roman" w:eastAsia="Open Sans Light" w:hAnsi="Times New Roman" w:cs="Times New Roman"/>
          <w:b/>
          <w:bCs/>
          <w:color w:val="000000"/>
          <w:sz w:val="20"/>
          <w:szCs w:val="20"/>
          <w:lang w:eastAsia="pl-PL"/>
        </w:rPr>
        <w:br/>
        <w:t>Zgłoszenie zagadnienia wymagającego decyzji Komitetu Sterującego przez Wykonawcę będzie miało formę pisemną.</w:t>
      </w:r>
      <w:r w:rsidRPr="000A22A1">
        <w:rPr>
          <w:rFonts w:ascii="Times New Roman" w:eastAsia="Open Sans Light" w:hAnsi="Times New Roman" w:cs="Times New Roman"/>
          <w:color w:val="000000"/>
          <w:sz w:val="20"/>
          <w:szCs w:val="20"/>
          <w:lang w:eastAsia="pl-PL"/>
        </w:rPr>
        <w:br/>
        <w:t>Prosimy o potwierdzenie, że Zamawiający zgadza się na spotkania zdalne w ramach realizowanego projektu oraz, że Zamawiający zapewni odpowiednie łącza internetowe oraz narzędzia do obsługi video oraz głosu.</w:t>
      </w:r>
    </w:p>
    <w:p w14:paraId="41F26D8D" w14:textId="77777777" w:rsidR="00B72645" w:rsidRPr="000A22A1" w:rsidRDefault="00B72645" w:rsidP="00B72645">
      <w:pPr>
        <w:contextualSpacing/>
        <w:jc w:val="both"/>
        <w:rPr>
          <w:rFonts w:eastAsia="Open Sans Light"/>
          <w:color w:val="000000"/>
        </w:rPr>
      </w:pPr>
      <w:r w:rsidRPr="000A22A1">
        <w:rPr>
          <w:rFonts w:eastAsia="Open Sans Light"/>
          <w:b/>
          <w:color w:val="FF0000"/>
        </w:rPr>
        <w:t>Zamawiający zgadza się na przeprowadzenie spotkań w formie wideokonferencji tylko w przypadku kiedy obecność Wykonawcy na miejscu nie będzie wymagana.</w:t>
      </w:r>
    </w:p>
    <w:p w14:paraId="0C6182D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3E4D93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color w:val="000000"/>
          <w:sz w:val="20"/>
          <w:szCs w:val="20"/>
        </w:rPr>
      </w:pPr>
      <w:r w:rsidRPr="000A22A1">
        <w:rPr>
          <w:rFonts w:ascii="Times New Roman" w:eastAsia="Open Sans Light" w:hAnsi="Times New Roman" w:cs="Times New Roman"/>
          <w:b/>
          <w:bCs/>
          <w:color w:val="000000"/>
          <w:sz w:val="20"/>
          <w:szCs w:val="20"/>
          <w:lang w:eastAsia="pl-PL"/>
        </w:rPr>
        <w:t>Załącznik_10-OPZ; Wstęp, Etapy wdrożenia , Zamawiający oczekuje, że Wykonawca przedstawi Szczegółowy 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 podziale na:</w:t>
      </w:r>
      <w:r w:rsidRPr="000A22A1">
        <w:rPr>
          <w:rFonts w:ascii="Times New Roman" w:eastAsia="Open Sans Light" w:hAnsi="Times New Roman" w:cs="Times New Roman"/>
          <w:b/>
          <w:bCs/>
          <w:color w:val="000000"/>
          <w:sz w:val="20"/>
          <w:szCs w:val="20"/>
          <w:lang w:eastAsia="pl-PL"/>
        </w:rPr>
        <w:br/>
        <w:t>- prace przygotowawcze, analiza przedwdrożeniowa,</w:t>
      </w:r>
      <w:r w:rsidRPr="000A22A1">
        <w:rPr>
          <w:rFonts w:ascii="Times New Roman" w:eastAsia="Open Sans Light" w:hAnsi="Times New Roman" w:cs="Times New Roman"/>
          <w:b/>
          <w:bCs/>
          <w:color w:val="000000"/>
          <w:sz w:val="20"/>
          <w:szCs w:val="20"/>
          <w:lang w:eastAsia="pl-PL"/>
        </w:rPr>
        <w:br/>
        <w:t>- dostawa licencji, instalacja oprogramowania na infrastrukturze Zamawiającego,</w:t>
      </w:r>
      <w:r w:rsidRPr="000A22A1">
        <w:rPr>
          <w:rFonts w:ascii="Times New Roman" w:eastAsia="Open Sans Light" w:hAnsi="Times New Roman" w:cs="Times New Roman"/>
          <w:b/>
          <w:bCs/>
          <w:color w:val="000000"/>
          <w:sz w:val="20"/>
          <w:szCs w:val="20"/>
          <w:lang w:eastAsia="pl-PL"/>
        </w:rPr>
        <w:br/>
        <w:t>- wdrożenie poszczególnych modułów systemów w kolejności pozwalającej na optymalne obciążenie pracą zespołu Zamawiającego i Wykonawcy, obejmujące podział na: prace konfiguracyjne, szkolenia personelu, uruchomienie modułu, oddanie modułu, - 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Zamawiającego do przekazania Wykonawcy, - terminy i zakresy integracji pomiędzy poszczególnymi systemami zarówno nowymi jak i obecnie używanymi. Zamawiający oczekuje, że Wykonawca określi przewidywane Wszystkie wymienione produkty projektu (etapów) wym. w harmonogramie podlegają odbiorowi przez Zamawiającego.</w:t>
      </w:r>
    </w:p>
    <w:p w14:paraId="4D6E7A95" w14:textId="77777777" w:rsidR="00B72645" w:rsidRPr="000A22A1" w:rsidRDefault="00B72645" w:rsidP="00B72645">
      <w:pPr>
        <w:contextualSpacing/>
        <w:jc w:val="both"/>
        <w:rPr>
          <w:rFonts w:eastAsia="Open Sans Light"/>
          <w:color w:val="000000"/>
        </w:rPr>
      </w:pPr>
      <w:r w:rsidRPr="000A22A1">
        <w:rPr>
          <w:rFonts w:eastAsia="Open Sans Light"/>
          <w:color w:val="000000"/>
        </w:rPr>
        <w:t>Prosimy o potwierdzenie, że Zamawiający potwierdza, że wdrożenie to: prace konfiguracyjne, szkolenia personelu oraz uruchomienie i oddanie modułu. Uruchomienie i oddanie modułu oznacza przekazanie modułu do pracy produkcyjnej. Dodatkowo do "migracji" - Prosimy Zamawiającego o wskazanie danych do migracji oraz potwierdzenie, że dane do migracji zostaną opracowane przez Zamawiającego zgodnie z szablonami migracyjnymi Wykonawcy a także, że Zamawiający jest odpowiedzialny za weryfikację danych po przeprowadzeniu migracji do nowego systemu.</w:t>
      </w:r>
    </w:p>
    <w:p w14:paraId="22619147"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Zamawiający oczekuje, że Wykonawca dostarczy i uruchomi w pełni skonfigurowany i zasilony danymi zintegrowany system informatyczny. W celu realizacji tego zadania Wykonawca musi wykonać wszystkie niezbędne prace - łączenie z migracją, integracją i szkoleniami. SIWZ należy czytać w całości. Migracje przeprowadzi Wykonawca, gdyby Zamawiający posiadał odpowiednią wiedzę, doświadczenie i personel - sam dokonał by migracji i wdrożenia systemu. Zamawiający będzie weryfikował przenoszone dane.</w:t>
      </w:r>
    </w:p>
    <w:p w14:paraId="140F20E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36DAB5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Wymagania ogólne, Wymagania ogólne , System musi być zbudowany i wdrożony zgodnie z obowiązującymi przepisami prawa (w szczególności ustawy o systemie informacji w ochronie zdrowia oraz ustawą o działalności leczniczej oraz ustawą o finansach publicznych), zgodnie ze strukturą organizacyjną i regulaminami Zamawiającego, rozporządzeniami oraz dobrymi praktykami.  </w:t>
      </w:r>
    </w:p>
    <w:p w14:paraId="4152DA48" w14:textId="77777777" w:rsidR="00B72645" w:rsidRPr="000A22A1" w:rsidRDefault="00B72645" w:rsidP="00B72645">
      <w:pPr>
        <w:pStyle w:val="Akapitzlist"/>
        <w:ind w:left="0" w:firstLine="924"/>
        <w:rPr>
          <w:rFonts w:ascii="Times New Roman" w:eastAsia="Open Sans Light" w:hAnsi="Times New Roman" w:cs="Times New Roman"/>
          <w:color w:val="000000"/>
          <w:sz w:val="20"/>
          <w:szCs w:val="20"/>
        </w:rPr>
      </w:pPr>
    </w:p>
    <w:p w14:paraId="228CE668" w14:textId="77777777" w:rsidR="00B72645" w:rsidRPr="000A22A1" w:rsidRDefault="00B72645" w:rsidP="00B72645">
      <w:pPr>
        <w:jc w:val="both"/>
        <w:rPr>
          <w:rFonts w:eastAsia="Open Sans Light"/>
          <w:color w:val="000000"/>
        </w:rPr>
      </w:pPr>
      <w:r w:rsidRPr="000A22A1">
        <w:rPr>
          <w:rFonts w:eastAsia="Open Sans Light"/>
          <w:color w:val="000000"/>
        </w:rPr>
        <w:t xml:space="preserve">W celu umożliwienia spełnienia wymogu prosimy o udostępnienie regulaminów Zamawiającego, z którymi ma być zgodny systemu lub o wykreślenie tej części wymogu z SIWZ. </w:t>
      </w:r>
    </w:p>
    <w:p w14:paraId="126FECFD" w14:textId="77777777" w:rsidR="00B72645" w:rsidRPr="000A22A1" w:rsidRDefault="00B72645" w:rsidP="00B72645">
      <w:pPr>
        <w:jc w:val="both"/>
        <w:rPr>
          <w:rFonts w:eastAsia="Open Sans Light"/>
          <w:b/>
          <w:color w:val="FF0000"/>
        </w:rPr>
      </w:pPr>
      <w:r w:rsidRPr="000A22A1">
        <w:rPr>
          <w:rFonts w:eastAsia="Open Sans Light"/>
          <w:b/>
          <w:color w:val="FF0000"/>
        </w:rPr>
        <w:t>Zamawiający udostępni wszelkie regulaminy i instrukcje po podpisaniu umowy o zachowaniu tajemnicy.</w:t>
      </w:r>
    </w:p>
    <w:p w14:paraId="6AE36B24" w14:textId="77777777" w:rsidR="00B72645" w:rsidRPr="000A22A1" w:rsidRDefault="00B72645" w:rsidP="00B72645">
      <w:pPr>
        <w:ind w:firstLine="924"/>
        <w:jc w:val="both"/>
        <w:rPr>
          <w:rFonts w:eastAsia="Open Sans Light"/>
          <w:color w:val="000000"/>
        </w:rPr>
      </w:pPr>
    </w:p>
    <w:p w14:paraId="31923DF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 System musi gwarantować integralność danych, bieżącą kontrolę poprawności wprowadzanych danych, spójność danych.</w:t>
      </w:r>
      <w:r w:rsidRPr="000A22A1">
        <w:rPr>
          <w:rFonts w:ascii="Times New Roman" w:eastAsia="Open Sans Light" w:hAnsi="Times New Roman" w:cs="Times New Roman"/>
          <w:color w:val="000000"/>
          <w:sz w:val="20"/>
          <w:szCs w:val="20"/>
          <w:lang w:eastAsia="pl-PL"/>
        </w:rPr>
        <w:t xml:space="preserve">  </w:t>
      </w:r>
    </w:p>
    <w:p w14:paraId="5260DAC4" w14:textId="77777777" w:rsidR="00B72645" w:rsidRPr="000A22A1" w:rsidRDefault="00B72645" w:rsidP="00B72645">
      <w:pPr>
        <w:jc w:val="both"/>
        <w:rPr>
          <w:rFonts w:eastAsia="Open Sans Light"/>
          <w:color w:val="000000"/>
        </w:rPr>
      </w:pPr>
      <w:r w:rsidRPr="000A22A1">
        <w:rPr>
          <w:rFonts w:eastAsia="Open Sans Light"/>
          <w:color w:val="000000"/>
        </w:rPr>
        <w:t>Czy Zamawiający uzna wymóg za spełniony, jeśli z jego spełniania wyłączone zostaną formularze tworzone za pomocą mechanizmu wymaganego w p. 237, 394, 693, 979, dotyczącego projektowania formularzy dokumentacji medycznej?</w:t>
      </w:r>
    </w:p>
    <w:p w14:paraId="68B57275" w14:textId="77777777" w:rsidR="00B72645" w:rsidRPr="000A22A1" w:rsidRDefault="00B72645" w:rsidP="00B72645">
      <w:pPr>
        <w:jc w:val="both"/>
        <w:rPr>
          <w:rFonts w:eastAsia="Open Sans Light"/>
          <w:color w:val="000000"/>
        </w:rPr>
      </w:pPr>
      <w:r w:rsidRPr="000A22A1">
        <w:rPr>
          <w:rFonts w:eastAsia="Open Sans Light"/>
          <w:b/>
          <w:bCs/>
          <w:color w:val="FF0000"/>
        </w:rPr>
        <w:t>System musi gwarantować integralność danych, bieżącą kontrolę poprawności wprowadzanych danych, spójność danych, w każdym aspekcie, również w zakresie formularzy niestandardowych.</w:t>
      </w:r>
    </w:p>
    <w:p w14:paraId="13F4E9D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5BCAAB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 xml:space="preserve">Załącznik_10-OPZ; Wymagania ogólne, Wymagania ogólne , System musi posiadać modyfikowalne słowniki wewnętrzne (w części programowej).  </w:t>
      </w:r>
    </w:p>
    <w:p w14:paraId="21ECEEE4" w14:textId="77777777" w:rsidR="00B72645" w:rsidRPr="000A22A1" w:rsidRDefault="00B72645" w:rsidP="00B72645">
      <w:pPr>
        <w:jc w:val="both"/>
        <w:rPr>
          <w:rFonts w:eastAsia="Open Sans Light"/>
          <w:color w:val="000000"/>
        </w:rPr>
      </w:pPr>
      <w:r w:rsidRPr="000A22A1">
        <w:rPr>
          <w:rFonts w:eastAsia="Open Sans Light"/>
          <w:color w:val="000000"/>
        </w:rPr>
        <w:t>W związku z różną specyfiką słowników systemowych (np.. Podpowiedzi do pól opisowych, słowniki zaczytywane przez administratora ze źródeł zewnętrznych, słowniki zasilane w czasie rzeczywistym ze źródeł zewnętrznych) prosimy o potwierdzenie, że Zamawiający zaakceptuje rozwiązania zaproponowane przez Wykonawcę gwarantujące ergonomikę pracy w systemie oraz prawidłowość wprowadzanych danych.</w:t>
      </w:r>
    </w:p>
    <w:p w14:paraId="19956936" w14:textId="77777777" w:rsidR="00B72645" w:rsidRPr="000A22A1" w:rsidRDefault="00B72645" w:rsidP="00B72645">
      <w:pPr>
        <w:jc w:val="both"/>
        <w:rPr>
          <w:rFonts w:eastAsia="Open Sans Light"/>
          <w:color w:val="000000"/>
        </w:rPr>
      </w:pPr>
      <w:r w:rsidRPr="000A22A1">
        <w:rPr>
          <w:rFonts w:eastAsia="Open Sans Light"/>
          <w:b/>
          <w:color w:val="FF0000"/>
        </w:rPr>
        <w:t>Zamawiający nie zna “</w:t>
      </w:r>
      <w:r w:rsidRPr="000A22A1">
        <w:rPr>
          <w:rFonts w:eastAsia="Open Sans Light"/>
          <w:b/>
          <w:i/>
          <w:color w:val="FF0000"/>
        </w:rPr>
        <w:t>rozwiązania zaproponowanego przez Wykonawcę gwarantującego ergonomikę pracy w systemie oraz prawidłowość wprowadzanych danych</w:t>
      </w:r>
      <w:r w:rsidRPr="000A22A1">
        <w:rPr>
          <w:rFonts w:eastAsia="Open Sans Light"/>
          <w:b/>
          <w:color w:val="FF0000"/>
        </w:rPr>
        <w:t>”, wymaga natomiast, aby system opierał się na słownikach wszędzie tam gdzie będzie to możliwe i wskazane, w celu umożliwienia łatwiej i szybkiej rozbudowy.</w:t>
      </w:r>
    </w:p>
    <w:p w14:paraId="13F201E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640BB9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Wymagania ogólne, Wymagania ogólne , System powinien być zintegrowany pod względem przepływu informacji - informacja raz wprowadzona do systemu jest wykorzystywana w pozostałych modułach programowych.  </w:t>
      </w:r>
    </w:p>
    <w:p w14:paraId="3C6A39B2"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jeśli z jego spełniania wyłączone zostaną formularze tworzone za pomocą mechanizmu wymaganego w p. 237, 394, 693, 979, dotyczącego projektowania formularzy dokumentacji medycznej?</w:t>
      </w:r>
    </w:p>
    <w:p w14:paraId="52343C54" w14:textId="77777777" w:rsidR="00B72645" w:rsidRPr="000A22A1" w:rsidRDefault="00B72645" w:rsidP="00B72645">
      <w:pPr>
        <w:jc w:val="both"/>
        <w:rPr>
          <w:rFonts w:eastAsia="Open Sans Light"/>
          <w:color w:val="000000"/>
        </w:rPr>
      </w:pPr>
      <w:r w:rsidRPr="000A22A1">
        <w:rPr>
          <w:rFonts w:eastAsia="Open Sans Light"/>
          <w:b/>
          <w:color w:val="FF0000"/>
        </w:rPr>
        <w:t xml:space="preserve">Zamawiający zezwoli na wyłączenie wymogu wykorzystania danych wprowadzanych w formularzach niestandardowych w innych modułach systemu, (poza wydrukami! tych formularzy) jednakże wymaga aby była możliwość używania danych zapisanych wcześniej w systemie HIS w polach na tych formularzach (bez względu na sposób pobierania danych, np. </w:t>
      </w:r>
      <w:proofErr w:type="spellStart"/>
      <w:r w:rsidRPr="000A22A1">
        <w:rPr>
          <w:rFonts w:eastAsia="Open Sans Light"/>
          <w:b/>
          <w:color w:val="FF0000"/>
        </w:rPr>
        <w:t>sql</w:t>
      </w:r>
      <w:proofErr w:type="spellEnd"/>
      <w:r w:rsidRPr="000A22A1">
        <w:rPr>
          <w:rFonts w:eastAsia="Open Sans Light"/>
          <w:b/>
          <w:color w:val="FF0000"/>
        </w:rPr>
        <w:t>).</w:t>
      </w:r>
    </w:p>
    <w:p w14:paraId="38FB341D"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80B0EF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Wymagania ogólne, Wymagania ogólne, Dla dostarczonego oprogramowania należy dostarczyć: bezterminowe licencje użytkowe oraz subskrypcyjne, okresowe [np. dostępu do baz BLOZ czy </w:t>
      </w:r>
      <w:proofErr w:type="spellStart"/>
      <w:r w:rsidRPr="000A22A1">
        <w:rPr>
          <w:rFonts w:ascii="Times New Roman" w:eastAsia="Open Sans Light" w:hAnsi="Times New Roman" w:cs="Times New Roman"/>
          <w:b/>
          <w:bCs/>
          <w:color w:val="000000"/>
          <w:sz w:val="20"/>
          <w:szCs w:val="20"/>
          <w:lang w:eastAsia="pl-PL"/>
        </w:rPr>
        <w:t>Pharmindex</w:t>
      </w:r>
      <w:proofErr w:type="spellEnd"/>
      <w:r w:rsidRPr="000A22A1">
        <w:rPr>
          <w:rFonts w:ascii="Times New Roman" w:eastAsia="Open Sans Light" w:hAnsi="Times New Roman" w:cs="Times New Roman"/>
          <w:b/>
          <w:bCs/>
          <w:color w:val="000000"/>
          <w:sz w:val="20"/>
          <w:szCs w:val="20"/>
          <w:lang w:eastAsia="pl-PL"/>
        </w:rPr>
        <w:t xml:space="preserve">, itp.] na min. okres trwanie umowy; nośniki instalacyjne, instrukcje.  </w:t>
      </w:r>
    </w:p>
    <w:p w14:paraId="7B499F59"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Zamawiający uzna wymóg za spełniony, jeżeli system będzie dostarczony z dwoma bazami leków BAZYL i BLOZ?</w:t>
      </w:r>
    </w:p>
    <w:p w14:paraId="52730B13"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 wymaga jednak aby dostarczone bazy posiadały bazę interakcji leków.</w:t>
      </w:r>
    </w:p>
    <w:p w14:paraId="227CA78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334A94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w:t>
      </w:r>
      <w:r w:rsidRPr="000A22A1">
        <w:rPr>
          <w:rFonts w:ascii="Times New Roman" w:eastAsia="Open Sans Light" w:hAnsi="Times New Roman" w:cs="Times New Roman"/>
          <w:b/>
          <w:bCs/>
          <w:color w:val="000000"/>
          <w:sz w:val="20"/>
          <w:szCs w:val="20"/>
          <w:lang w:eastAsia="pl-PL"/>
        </w:rPr>
        <w:br/>
        <w:t xml:space="preserve">, System musi posiadać interfejs graficzny dla wszystkich modułów  </w:t>
      </w:r>
    </w:p>
    <w:p w14:paraId="364F1FED" w14:textId="77777777" w:rsidR="00B72645" w:rsidRPr="000A22A1" w:rsidRDefault="00B72645" w:rsidP="00B72645">
      <w:pPr>
        <w:ind w:firstLine="924"/>
        <w:jc w:val="both"/>
        <w:rPr>
          <w:rFonts w:eastAsia="Open Sans Light"/>
          <w:color w:val="000000"/>
        </w:rPr>
      </w:pPr>
      <w:r w:rsidRPr="000A22A1">
        <w:rPr>
          <w:rFonts w:eastAsia="Open Sans Light"/>
          <w:color w:val="000000"/>
        </w:rPr>
        <w:t>Niektóre moduły pełnią rolę usługową, sprzętową lub integracyjną (np. HL7, DICOM). Prosimy o potwierdzenie, braku konieczności udostępniania  interfejsu użytkownika w modułach, które nie są bezpośrednio (poprzez przeglądanie lub wprowadzanie danych) używane przez użytkownika końcowego.</w:t>
      </w:r>
    </w:p>
    <w:p w14:paraId="148888BD" w14:textId="77777777" w:rsidR="00B72645" w:rsidRPr="000A22A1" w:rsidRDefault="00B72645" w:rsidP="00B72645">
      <w:pPr>
        <w:jc w:val="both"/>
        <w:rPr>
          <w:rFonts w:eastAsia="Open Sans Light"/>
          <w:color w:val="000000"/>
        </w:rPr>
      </w:pPr>
      <w:r w:rsidRPr="000A22A1">
        <w:rPr>
          <w:rFonts w:eastAsia="Open Sans Light"/>
          <w:b/>
          <w:color w:val="FF0000"/>
        </w:rPr>
        <w:t>TAK.</w:t>
      </w:r>
    </w:p>
    <w:p w14:paraId="54F272A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4247EA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w:t>
      </w:r>
      <w:r w:rsidRPr="000A22A1">
        <w:rPr>
          <w:rFonts w:ascii="Times New Roman" w:eastAsia="Open Sans Light" w:hAnsi="Times New Roman" w:cs="Times New Roman"/>
          <w:b/>
          <w:bCs/>
          <w:color w:val="000000"/>
          <w:sz w:val="20"/>
          <w:szCs w:val="20"/>
          <w:lang w:eastAsia="pl-PL"/>
        </w:rPr>
        <w:br/>
        <w:t xml:space="preserve">, Z uwagi na środowisko IT posiadane przez Zamawiającego system musi pracować w środowisku graficznym MS Windows na stanowiskach użytkowników (Zamawiający przewiduje korzystanie z systemu na komputerach pracujących w oparciu o system operacyjny MS Windows 7/8/10) oraz na urządzeniach mobilnych z systemem Android 6+ </w:t>
      </w:r>
    </w:p>
    <w:p w14:paraId="371AAECC" w14:textId="77777777" w:rsidR="00B72645" w:rsidRPr="000A22A1" w:rsidRDefault="00B72645" w:rsidP="00B72645">
      <w:pPr>
        <w:ind w:firstLine="924"/>
        <w:jc w:val="both"/>
        <w:rPr>
          <w:rFonts w:eastAsia="Open Sans Light"/>
          <w:color w:val="000000"/>
        </w:rPr>
      </w:pPr>
      <w:r w:rsidRPr="000A22A1">
        <w:rPr>
          <w:rFonts w:eastAsia="Open Sans Light"/>
          <w:color w:val="000000"/>
        </w:rPr>
        <w:t>Wsparcie producenta dla systemu Windows 7 zostało zakończone 14.01.2020. W związku z tym prosimy Zamawiającego o wykreślenie tego systemu z wymogu.</w:t>
      </w:r>
    </w:p>
    <w:p w14:paraId="15B08687" w14:textId="77777777" w:rsidR="00B72645" w:rsidRPr="000A22A1" w:rsidRDefault="00B72645" w:rsidP="00B72645">
      <w:pPr>
        <w:jc w:val="both"/>
        <w:rPr>
          <w:rFonts w:eastAsia="Open Sans Light"/>
          <w:color w:val="000000"/>
        </w:rPr>
      </w:pPr>
      <w:r w:rsidRPr="000A22A1">
        <w:rPr>
          <w:rFonts w:eastAsia="Open Sans Light"/>
          <w:b/>
          <w:color w:val="FF0000"/>
        </w:rPr>
        <w:t>Zamawiający korzysta z w/w systemu.</w:t>
      </w:r>
    </w:p>
    <w:p w14:paraId="3025A849" w14:textId="77777777" w:rsidR="00B72645" w:rsidRPr="000A22A1" w:rsidRDefault="00B72645" w:rsidP="00B72645">
      <w:pPr>
        <w:ind w:firstLine="924"/>
        <w:jc w:val="both"/>
        <w:rPr>
          <w:rFonts w:eastAsia="Open Sans Light"/>
          <w:color w:val="000000"/>
        </w:rPr>
      </w:pPr>
    </w:p>
    <w:p w14:paraId="2FB5B7A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w:t>
      </w:r>
      <w:r w:rsidRPr="000A22A1">
        <w:rPr>
          <w:rFonts w:ascii="Times New Roman" w:eastAsia="Open Sans Light" w:hAnsi="Times New Roman" w:cs="Times New Roman"/>
          <w:b/>
          <w:bCs/>
          <w:color w:val="000000"/>
          <w:sz w:val="20"/>
          <w:szCs w:val="20"/>
          <w:lang w:eastAsia="pl-PL"/>
        </w:rPr>
        <w:br/>
        <w:t xml:space="preserve">, Jeśli Wykonawca dostarczy system „Webowy”, musi on umożliwić pracę z poziomu najbardziej popularnych przeglądarek, co najmniej MS Internet </w:t>
      </w:r>
      <w:proofErr w:type="spellStart"/>
      <w:r w:rsidRPr="000A22A1">
        <w:rPr>
          <w:rFonts w:ascii="Times New Roman" w:eastAsia="Open Sans Light" w:hAnsi="Times New Roman" w:cs="Times New Roman"/>
          <w:b/>
          <w:bCs/>
          <w:color w:val="000000"/>
          <w:sz w:val="20"/>
          <w:szCs w:val="20"/>
          <w:lang w:eastAsia="pl-PL"/>
        </w:rPr>
        <w:t>Explorer,MS</w:t>
      </w:r>
      <w:proofErr w:type="spellEnd"/>
      <w:r w:rsidRPr="000A22A1">
        <w:rPr>
          <w:rFonts w:ascii="Times New Roman" w:eastAsia="Open Sans Light" w:hAnsi="Times New Roman" w:cs="Times New Roman"/>
          <w:b/>
          <w:bCs/>
          <w:color w:val="000000"/>
          <w:sz w:val="20"/>
          <w:szCs w:val="20"/>
          <w:lang w:eastAsia="pl-PL"/>
        </w:rPr>
        <w:t xml:space="preserve"> Edge, Mozilla </w:t>
      </w:r>
      <w:proofErr w:type="spellStart"/>
      <w:r w:rsidRPr="000A22A1">
        <w:rPr>
          <w:rFonts w:ascii="Times New Roman" w:eastAsia="Open Sans Light" w:hAnsi="Times New Roman" w:cs="Times New Roman"/>
          <w:b/>
          <w:bCs/>
          <w:color w:val="000000"/>
          <w:sz w:val="20"/>
          <w:szCs w:val="20"/>
          <w:lang w:eastAsia="pl-PL"/>
        </w:rPr>
        <w:t>Firefox</w:t>
      </w:r>
      <w:proofErr w:type="spellEnd"/>
      <w:r w:rsidRPr="000A22A1">
        <w:rPr>
          <w:rFonts w:ascii="Times New Roman" w:eastAsia="Open Sans Light" w:hAnsi="Times New Roman" w:cs="Times New Roman"/>
          <w:b/>
          <w:bCs/>
          <w:color w:val="000000"/>
          <w:sz w:val="20"/>
          <w:szCs w:val="20"/>
          <w:lang w:eastAsia="pl-PL"/>
        </w:rPr>
        <w:t xml:space="preserve">, Google Chrome i Opera i nie może wymagać instalowania dodatkowych wtyczek czy rozszerzeń dla swojej podstawowej funkcjonalności. </w:t>
      </w:r>
    </w:p>
    <w:p w14:paraId="69549322" w14:textId="77777777" w:rsidR="00B72645" w:rsidRPr="000A22A1" w:rsidRDefault="00B72645" w:rsidP="00B72645">
      <w:pPr>
        <w:ind w:firstLine="924"/>
        <w:jc w:val="both"/>
        <w:rPr>
          <w:rFonts w:eastAsia="Open Sans Light"/>
          <w:color w:val="000000"/>
        </w:rPr>
      </w:pPr>
      <w:r w:rsidRPr="000A22A1">
        <w:rPr>
          <w:rFonts w:eastAsia="Open Sans Light"/>
          <w:color w:val="000000"/>
        </w:rPr>
        <w:t>Internet Explorer jest przestarzałą przeglądarką, która została przed producenta zastąpiona przeglądarką Microsoft Edge. Co więcej, oficjalne wsparcie producenta kończy się w marcu 2021. Czy w uwagi na powyższe Zamawiający może usunąć z wymogu Internet Explorer?</w:t>
      </w:r>
    </w:p>
    <w:p w14:paraId="6C9D6208"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6CC6AF36" w14:textId="77777777" w:rsidR="00B72645" w:rsidRPr="000A22A1" w:rsidRDefault="00B72645" w:rsidP="00B72645">
      <w:pPr>
        <w:ind w:firstLine="924"/>
        <w:jc w:val="both"/>
        <w:rPr>
          <w:rFonts w:eastAsia="Open Sans Light"/>
          <w:color w:val="000000"/>
        </w:rPr>
      </w:pPr>
    </w:p>
    <w:p w14:paraId="1D3C907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w:t>
      </w:r>
      <w:r w:rsidRPr="000A22A1">
        <w:rPr>
          <w:rFonts w:ascii="Times New Roman" w:eastAsia="Open Sans Light" w:hAnsi="Times New Roman" w:cs="Times New Roman"/>
          <w:b/>
          <w:bCs/>
          <w:color w:val="000000"/>
          <w:sz w:val="20"/>
          <w:szCs w:val="20"/>
          <w:lang w:eastAsia="pl-PL"/>
        </w:rPr>
        <w:br/>
        <w:t>, System w części medycznej musi umożliwić pracę na urządzeniach z interfejsem dotykowym (tablety).</w:t>
      </w:r>
      <w:r w:rsidRPr="000A22A1">
        <w:rPr>
          <w:rFonts w:ascii="Times New Roman" w:eastAsia="Open Sans Light" w:hAnsi="Times New Roman" w:cs="Times New Roman"/>
          <w:color w:val="000000"/>
          <w:sz w:val="20"/>
          <w:szCs w:val="20"/>
          <w:lang w:eastAsia="pl-PL"/>
        </w:rPr>
        <w:t xml:space="preserve"> </w:t>
      </w:r>
    </w:p>
    <w:p w14:paraId="377E398F"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ma na myśli pracę na tabletach w module </w:t>
      </w:r>
      <w:proofErr w:type="spellStart"/>
      <w:r w:rsidRPr="000A22A1">
        <w:rPr>
          <w:rFonts w:eastAsia="Open Sans Light"/>
          <w:color w:val="000000"/>
        </w:rPr>
        <w:t>eObchód</w:t>
      </w:r>
      <w:proofErr w:type="spellEnd"/>
      <w:r w:rsidRPr="000A22A1">
        <w:rPr>
          <w:rFonts w:eastAsia="Open Sans Light"/>
          <w:color w:val="000000"/>
        </w:rPr>
        <w:t>?</w:t>
      </w:r>
    </w:p>
    <w:p w14:paraId="0072FC1E" w14:textId="77777777" w:rsidR="00B72645" w:rsidRPr="000A22A1" w:rsidRDefault="00B72645" w:rsidP="00B72645">
      <w:pPr>
        <w:jc w:val="both"/>
        <w:rPr>
          <w:rFonts w:eastAsia="Open Sans Light"/>
          <w:color w:val="000000"/>
        </w:rPr>
      </w:pPr>
      <w:r w:rsidRPr="000A22A1">
        <w:rPr>
          <w:rFonts w:eastAsia="Open Sans Light"/>
          <w:b/>
          <w:color w:val="FF0000"/>
        </w:rPr>
        <w:t>Tak.</w:t>
      </w:r>
    </w:p>
    <w:p w14:paraId="563EC438"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0FA707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w:t>
      </w:r>
      <w:r w:rsidRPr="000A22A1">
        <w:rPr>
          <w:rFonts w:ascii="Times New Roman" w:eastAsia="Open Sans Light" w:hAnsi="Times New Roman" w:cs="Times New Roman"/>
          <w:b/>
          <w:bCs/>
          <w:color w:val="000000"/>
          <w:sz w:val="20"/>
          <w:szCs w:val="20"/>
          <w:lang w:eastAsia="pl-PL"/>
        </w:rPr>
        <w:br/>
        <w:t>, System powinien umożliwić obsługę procesów biznesowych realizowanych w szpitalu tzn. powinien podpowiadać kolejne kroki procesu.</w:t>
      </w:r>
      <w:r w:rsidRPr="000A22A1">
        <w:rPr>
          <w:rFonts w:ascii="Times New Roman" w:eastAsia="Open Sans Light" w:hAnsi="Times New Roman" w:cs="Times New Roman"/>
          <w:color w:val="000000"/>
          <w:sz w:val="20"/>
          <w:szCs w:val="20"/>
          <w:lang w:eastAsia="pl-PL"/>
        </w:rPr>
        <w:t xml:space="preserve"> </w:t>
      </w:r>
    </w:p>
    <w:p w14:paraId="62B9352F" w14:textId="77777777" w:rsidR="00B72645" w:rsidRPr="000A22A1" w:rsidRDefault="00B72645" w:rsidP="00B72645">
      <w:pPr>
        <w:ind w:firstLine="924"/>
        <w:jc w:val="both"/>
        <w:rPr>
          <w:rFonts w:eastAsia="Open Sans Light"/>
          <w:color w:val="000000"/>
        </w:rPr>
      </w:pPr>
      <w:r w:rsidRPr="000A22A1">
        <w:rPr>
          <w:rFonts w:eastAsia="Open Sans Light"/>
          <w:color w:val="000000"/>
        </w:rPr>
        <w:t>Aby System mógł w pełni wesprzeć procesy biznesowe realizowane w szpitalu zgodnie z ww. wymogiem, Wykonawca musi otrzymać od Zamawiającego kompletną listę procesów biznesowych oraz ich mapowanie na konkretne wymagania funkcjonalne Systemu HIS wraz z informacją, które kroki i w jakiej kolejności ma wspierać System. W przeciwnym wypadku nie będzie możliwe wykonanie rzetelnej wyceny prac niezbędnych do zaimplementowania takiego rozwiązania. Jeżeli taka lista nie będzie dostępna to prosimy o wykreślenie wymogu.</w:t>
      </w:r>
    </w:p>
    <w:p w14:paraId="763A2F80" w14:textId="77777777" w:rsidR="00B72645" w:rsidRPr="000A22A1" w:rsidRDefault="00B72645" w:rsidP="00B72645">
      <w:pPr>
        <w:jc w:val="both"/>
        <w:rPr>
          <w:rFonts w:eastAsia="Open Sans Light"/>
          <w:color w:val="000000"/>
        </w:rPr>
      </w:pPr>
      <w:r w:rsidRPr="000A22A1">
        <w:rPr>
          <w:rFonts w:eastAsia="Open Sans Light"/>
          <w:b/>
          <w:color w:val="FF0000"/>
        </w:rPr>
        <w:t>Szpital Zamawiającego nie różni się zbytnio od innych szpitali wojewódzkich w jakich Wykonawca (z 20 letnim doświadczeniem) wdrażał systemy HIS. Zapewne tak doświadczony Wykonawca zna wszystkie występujące u Zamawiającego procesy i dokładnie wie jak są realizowane, zwłaszcza, że znaczną większość z nich definiują różne przepisy prawa.</w:t>
      </w:r>
    </w:p>
    <w:p w14:paraId="313D432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64505C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w:t>
      </w:r>
      <w:r w:rsidRPr="000A22A1">
        <w:rPr>
          <w:rFonts w:ascii="Times New Roman" w:eastAsia="Open Sans Light" w:hAnsi="Times New Roman" w:cs="Times New Roman"/>
          <w:b/>
          <w:bCs/>
          <w:color w:val="000000"/>
          <w:sz w:val="20"/>
          <w:szCs w:val="20"/>
          <w:lang w:eastAsia="pl-PL"/>
        </w:rPr>
        <w:br/>
        <w:t xml:space="preserve"> , W systemie musi zostać zachowana zasada jednokrotnego wprowadzania danych.</w:t>
      </w:r>
      <w:r w:rsidRPr="000A22A1">
        <w:rPr>
          <w:rFonts w:ascii="Times New Roman" w:eastAsia="Open Sans Light" w:hAnsi="Times New Roman" w:cs="Times New Roman"/>
          <w:color w:val="000000"/>
          <w:sz w:val="20"/>
          <w:szCs w:val="20"/>
          <w:lang w:eastAsia="pl-PL"/>
        </w:rPr>
        <w:t xml:space="preserve">   </w:t>
      </w:r>
    </w:p>
    <w:p w14:paraId="70FAA2DD"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jeśli z jego spełniania wyłączone zostaną formularze tworzone za pomocą mechanizmu wymaganego w p. 237, 394, 693, 979, dotyczącego projektowania formularzy dokumentacji medycznej</w:t>
      </w:r>
    </w:p>
    <w:p w14:paraId="5A46EBC0" w14:textId="77777777" w:rsidR="00B72645" w:rsidRPr="000A22A1" w:rsidRDefault="00B72645" w:rsidP="00B72645">
      <w:pPr>
        <w:jc w:val="both"/>
        <w:rPr>
          <w:rFonts w:eastAsia="Open Sans Light"/>
          <w:color w:val="000000"/>
        </w:rPr>
      </w:pPr>
      <w:r w:rsidRPr="000A22A1">
        <w:rPr>
          <w:rFonts w:eastAsia="Open Sans Light"/>
          <w:b/>
          <w:color w:val="FF0000"/>
        </w:rPr>
        <w:t xml:space="preserve">Zamawiający zezwoli na wyłączenie wymogu wykorzystania danych wprowadzanych w formularzach niestandardowych w innych modułach systemu, (poza wydrukami! tych formularzy) jednakże wymaga aby była możliwość używania danych zapisanych wcześniej w systemie HIS w polach na tych formularzach (bez względu na sposób pobierania danych, np. </w:t>
      </w:r>
      <w:proofErr w:type="spellStart"/>
      <w:r w:rsidRPr="000A22A1">
        <w:rPr>
          <w:rFonts w:eastAsia="Open Sans Light"/>
          <w:b/>
          <w:color w:val="FF0000"/>
        </w:rPr>
        <w:t>sql</w:t>
      </w:r>
      <w:proofErr w:type="spellEnd"/>
      <w:r w:rsidRPr="000A22A1">
        <w:rPr>
          <w:rFonts w:eastAsia="Open Sans Light"/>
          <w:b/>
          <w:color w:val="FF0000"/>
        </w:rPr>
        <w:t>).</w:t>
      </w:r>
    </w:p>
    <w:p w14:paraId="6DCEFB24" w14:textId="77777777" w:rsidR="00B72645" w:rsidRPr="000A22A1" w:rsidRDefault="00B72645" w:rsidP="00B72645">
      <w:pPr>
        <w:ind w:firstLine="924"/>
        <w:jc w:val="both"/>
        <w:rPr>
          <w:rFonts w:eastAsia="Open Sans Light"/>
          <w:color w:val="000000"/>
        </w:rPr>
      </w:pPr>
    </w:p>
    <w:p w14:paraId="38857E7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w:t>
      </w:r>
      <w:r w:rsidRPr="000A22A1">
        <w:rPr>
          <w:rFonts w:ascii="Times New Roman" w:eastAsia="Open Sans Light" w:hAnsi="Times New Roman" w:cs="Times New Roman"/>
          <w:b/>
          <w:bCs/>
          <w:color w:val="000000"/>
          <w:sz w:val="20"/>
          <w:szCs w:val="20"/>
          <w:lang w:eastAsia="pl-PL"/>
        </w:rPr>
        <w:br/>
        <w:t xml:space="preserve">, System musi umożliwiać odbiór danych z urządzeń medycznych, przekazujących dane bezpośrednio do systemu HIS </w:t>
      </w:r>
    </w:p>
    <w:p w14:paraId="7451E576"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wymóg ma charakter ogólny i dotyczy cechy systemu oraz, że Zamawiający nie wymaga uwzględnienia w cenie oferty żadnych urządzeń niewymienionych jawnie w OPZ.</w:t>
      </w:r>
    </w:p>
    <w:p w14:paraId="04DCC33A" w14:textId="77777777" w:rsidR="00B72645" w:rsidRPr="000A22A1" w:rsidRDefault="00B72645" w:rsidP="00B72645">
      <w:pPr>
        <w:jc w:val="both"/>
        <w:rPr>
          <w:rFonts w:eastAsia="Open Sans Light"/>
          <w:color w:val="000000"/>
        </w:rPr>
      </w:pPr>
      <w:r w:rsidRPr="000A22A1">
        <w:rPr>
          <w:rFonts w:eastAsia="Open Sans Light"/>
          <w:b/>
          <w:color w:val="FF0000"/>
        </w:rPr>
        <w:t>TAK.</w:t>
      </w:r>
    </w:p>
    <w:p w14:paraId="243A3627" w14:textId="77777777" w:rsidR="00B72645" w:rsidRPr="000A22A1" w:rsidRDefault="00B72645" w:rsidP="00B72645">
      <w:pPr>
        <w:ind w:firstLine="924"/>
        <w:jc w:val="both"/>
        <w:rPr>
          <w:rFonts w:eastAsia="Open Sans Light"/>
          <w:color w:val="000000"/>
        </w:rPr>
      </w:pPr>
    </w:p>
    <w:p w14:paraId="683C44D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 Udogodnienia interfejsu użytkownika, W każdym polu edycyjnym (opisowym) tj. np. treść wywiadu powinna istnieć możliwość wybrania i skorzystania z dowolnego formularza, tekstu standardowego lub wczytania tekstu zapisanego w pliku zewnętrznym. Powinna również w tych miejscach istnieć możliwość zapisu do zewnętrznego pliku przygotowanego tekstu oraz powinny być udostępnione podstawowe narzędzia ułatwiające edycję np. kopiuj/wklej, możliwość wstawiania znaków specjalnych</w:t>
      </w:r>
      <w:r w:rsidRPr="000A22A1">
        <w:rPr>
          <w:rFonts w:ascii="Times New Roman" w:eastAsia="Open Sans Light" w:hAnsi="Times New Roman" w:cs="Times New Roman"/>
          <w:color w:val="000000"/>
          <w:sz w:val="20"/>
          <w:szCs w:val="20"/>
          <w:lang w:eastAsia="pl-PL"/>
        </w:rPr>
        <w:t xml:space="preserve"> </w:t>
      </w:r>
    </w:p>
    <w:p w14:paraId="6B29E1AA" w14:textId="77777777" w:rsidR="00B72645" w:rsidRPr="000A22A1" w:rsidRDefault="00B72645" w:rsidP="00B72645">
      <w:pPr>
        <w:ind w:firstLine="924"/>
        <w:jc w:val="both"/>
        <w:rPr>
          <w:rFonts w:eastAsia="Open Sans Light"/>
          <w:color w:val="000000"/>
        </w:rPr>
      </w:pPr>
      <w:r w:rsidRPr="000A22A1">
        <w:rPr>
          <w:rFonts w:eastAsia="Open Sans Light"/>
          <w:color w:val="000000"/>
        </w:rPr>
        <w:t>Czy wymaganie będzie spełnione, gdy standardowe teksty (gotowce) będą składowane w bazie danych, a nie zewnętrznym pliku?</w:t>
      </w:r>
    </w:p>
    <w:p w14:paraId="40C336BC" w14:textId="77777777" w:rsidR="00B72645" w:rsidRPr="000A22A1" w:rsidRDefault="00B72645" w:rsidP="00B72645">
      <w:pPr>
        <w:jc w:val="both"/>
        <w:rPr>
          <w:rFonts w:eastAsia="Open Sans Light"/>
          <w:color w:val="000000"/>
        </w:rPr>
      </w:pPr>
      <w:r w:rsidRPr="000A22A1">
        <w:rPr>
          <w:rFonts w:eastAsia="Open Sans Light"/>
          <w:b/>
          <w:color w:val="FF0000"/>
        </w:rPr>
        <w:t>TAK</w:t>
      </w:r>
    </w:p>
    <w:p w14:paraId="1C17AD6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365145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 Bezpieczeństwo</w:t>
      </w:r>
      <w:r w:rsidRPr="000A22A1">
        <w:rPr>
          <w:rFonts w:ascii="Times New Roman" w:eastAsia="Open Sans Light" w:hAnsi="Times New Roman" w:cs="Times New Roman"/>
          <w:b/>
          <w:bCs/>
          <w:color w:val="000000"/>
          <w:sz w:val="20"/>
          <w:szCs w:val="20"/>
          <w:lang w:eastAsia="pl-PL"/>
        </w:rPr>
        <w:br/>
        <w:t xml:space="preserve"> , W systemie musi zostać zachowana zasada jednokrotnego wprowadzania danych. Wymiana danych pomiędzy modułami musi odbywać się na poziomie bazy danych</w:t>
      </w:r>
      <w:r w:rsidRPr="000A22A1">
        <w:rPr>
          <w:rFonts w:ascii="Times New Roman" w:eastAsia="Open Sans Light" w:hAnsi="Times New Roman" w:cs="Times New Roman"/>
          <w:color w:val="000000"/>
          <w:sz w:val="20"/>
          <w:szCs w:val="20"/>
          <w:lang w:eastAsia="pl-PL"/>
        </w:rPr>
        <w:t xml:space="preserve">  </w:t>
      </w:r>
    </w:p>
    <w:p w14:paraId="67CA8DC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jeśli z jego spełniania wyłączone zostaną formularze tworzone za pomocą mechanizmu wymaganego w p. 237, 394, 693, 979, dotyczącego projektowania formularzy dokumentacji medycznej?</w:t>
      </w:r>
    </w:p>
    <w:p w14:paraId="60AEA16D" w14:textId="77777777" w:rsidR="00B72645" w:rsidRPr="000A22A1" w:rsidRDefault="00B72645" w:rsidP="00B72645">
      <w:pPr>
        <w:jc w:val="both"/>
        <w:rPr>
          <w:rFonts w:eastAsia="Open Sans Light"/>
          <w:color w:val="000000"/>
        </w:rPr>
      </w:pPr>
      <w:r w:rsidRPr="000A22A1">
        <w:rPr>
          <w:rFonts w:eastAsia="Open Sans Light"/>
          <w:b/>
          <w:color w:val="FF0000"/>
        </w:rPr>
        <w:t xml:space="preserve">Zamawiający zezwoli na wyłączenie wymogu wykorzystania danych wprowadzanych w formularzach niestandardowych w innych modułach systemu, (poza wydrukami! tych formularzy) jednakże wymaga </w:t>
      </w:r>
      <w:r w:rsidRPr="000A22A1">
        <w:rPr>
          <w:rFonts w:eastAsia="Open Sans Light"/>
          <w:b/>
          <w:color w:val="FF0000"/>
        </w:rPr>
        <w:lastRenderedPageBreak/>
        <w:t xml:space="preserve">aby była możliwość używania danych zapisanych wcześniej w systemie HIS w polach na tych formularzach (bez względu na sposób pobierania danych, np. </w:t>
      </w:r>
      <w:proofErr w:type="spellStart"/>
      <w:r w:rsidRPr="000A22A1">
        <w:rPr>
          <w:rFonts w:eastAsia="Open Sans Light"/>
          <w:b/>
          <w:color w:val="FF0000"/>
        </w:rPr>
        <w:t>sql</w:t>
      </w:r>
      <w:proofErr w:type="spellEnd"/>
      <w:r w:rsidRPr="000A22A1">
        <w:rPr>
          <w:rFonts w:eastAsia="Open Sans Light"/>
          <w:b/>
          <w:color w:val="FF0000"/>
        </w:rPr>
        <w:t>).</w:t>
      </w:r>
    </w:p>
    <w:p w14:paraId="2673B608" w14:textId="77777777" w:rsidR="00B72645" w:rsidRPr="000A22A1" w:rsidRDefault="00B72645" w:rsidP="00B72645">
      <w:pPr>
        <w:ind w:firstLine="924"/>
        <w:jc w:val="both"/>
        <w:rPr>
          <w:rFonts w:eastAsia="Open Sans Light"/>
          <w:color w:val="000000"/>
        </w:rPr>
      </w:pPr>
    </w:p>
    <w:p w14:paraId="401B05C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Wymagania ogólne, Wymagania ogólne Wymagania szczegółowe</w:t>
      </w:r>
      <w:r w:rsidRPr="000A22A1">
        <w:rPr>
          <w:rFonts w:ascii="Times New Roman" w:eastAsia="Open Sans Light" w:hAnsi="Times New Roman" w:cs="Times New Roman"/>
          <w:b/>
          <w:bCs/>
          <w:color w:val="000000"/>
          <w:sz w:val="20"/>
          <w:szCs w:val="20"/>
          <w:lang w:eastAsia="pl-PL"/>
        </w:rPr>
        <w:br/>
        <w:t>Wymagania formalne, techniczne i ogólne Architektura i interfejs użytkownika Bezpieczeństwo</w:t>
      </w:r>
      <w:r w:rsidRPr="000A22A1">
        <w:rPr>
          <w:rFonts w:ascii="Times New Roman" w:eastAsia="Open Sans Light" w:hAnsi="Times New Roman" w:cs="Times New Roman"/>
          <w:b/>
          <w:bCs/>
          <w:color w:val="000000"/>
          <w:sz w:val="20"/>
          <w:szCs w:val="20"/>
          <w:lang w:eastAsia="pl-PL"/>
        </w:rPr>
        <w:br/>
        <w:t>, System musi umożliwić rozpoczęcie konwersacji (tekstowej, audio/wideo) z wykorzystaniem komunikatora z innym użytkownikiem bezpośrednio z różnych miejsc systemu, bez konieczności przerywania czynności dotychczas wykonywanych.</w:t>
      </w:r>
      <w:r w:rsidRPr="000A22A1">
        <w:rPr>
          <w:rFonts w:ascii="Times New Roman" w:eastAsia="Open Sans Light" w:hAnsi="Times New Roman" w:cs="Times New Roman"/>
          <w:color w:val="000000"/>
          <w:sz w:val="20"/>
          <w:szCs w:val="20"/>
          <w:lang w:eastAsia="pl-PL"/>
        </w:rPr>
        <w:t xml:space="preserve"> </w:t>
      </w:r>
    </w:p>
    <w:p w14:paraId="67BA92D0"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zaakceptuje rozwiązanie, w którym komunikacja audio/wideo będzie wykonywana przez integrację z systemem dedykowanym do takich celów?</w:t>
      </w:r>
    </w:p>
    <w:p w14:paraId="7B9F33BD"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2590D55E" w14:textId="77777777" w:rsidR="00B72645" w:rsidRPr="000A22A1" w:rsidRDefault="00B72645" w:rsidP="00B72645">
      <w:pPr>
        <w:ind w:firstLine="924"/>
        <w:jc w:val="both"/>
        <w:rPr>
          <w:rFonts w:eastAsia="Open Sans Light"/>
          <w:color w:val="000000"/>
        </w:rPr>
      </w:pPr>
    </w:p>
    <w:p w14:paraId="40564CC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Administrator Konfigurowanie systemu</w:t>
      </w:r>
      <w:r w:rsidRPr="000A22A1">
        <w:rPr>
          <w:rFonts w:ascii="Times New Roman" w:eastAsia="Open Sans Light" w:hAnsi="Times New Roman" w:cs="Times New Roman"/>
          <w:b/>
          <w:bCs/>
          <w:color w:val="000000"/>
          <w:sz w:val="20"/>
          <w:szCs w:val="20"/>
          <w:lang w:eastAsia="pl-PL"/>
        </w:rPr>
        <w:br/>
        <w:t>, Zarządzanie parametrami na poziomie systemu, jednostki organizacyjnej, stacji roboczej, użytkownika,</w:t>
      </w:r>
      <w:r w:rsidRPr="000A22A1">
        <w:rPr>
          <w:rFonts w:ascii="Times New Roman" w:eastAsia="Open Sans Light" w:hAnsi="Times New Roman" w:cs="Times New Roman"/>
          <w:color w:val="000000"/>
          <w:sz w:val="20"/>
          <w:szCs w:val="20"/>
          <w:lang w:eastAsia="pl-PL"/>
        </w:rPr>
        <w:t xml:space="preserve"> </w:t>
      </w:r>
    </w:p>
    <w:p w14:paraId="49CCD2D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może doprecyzować w jaki sposób chce wskazywać stacje robocze? Wykonawca pragnie przypomnieć, że w rozwiązaniach </w:t>
      </w:r>
      <w:proofErr w:type="spellStart"/>
      <w:r w:rsidRPr="000A22A1">
        <w:rPr>
          <w:rFonts w:eastAsia="Open Sans Light"/>
          <w:color w:val="000000"/>
        </w:rPr>
        <w:t>trójwarstowych</w:t>
      </w:r>
      <w:proofErr w:type="spellEnd"/>
      <w:r w:rsidRPr="000A22A1">
        <w:rPr>
          <w:rFonts w:eastAsia="Open Sans Light"/>
          <w:color w:val="000000"/>
        </w:rPr>
        <w:t xml:space="preserve"> działających w przeglądarce dostęp do nazwy komputera nie jest możliwy bez użycia dodatkowego oprogramowania uruchamianego na stacjach roboczych. Czy w takiej sytuacji Zamawiający zaakceptuje wykorzystywanie dodatkowego oprogramowania lub wykreśli fragment " stacji roboczej"?</w:t>
      </w:r>
    </w:p>
    <w:p w14:paraId="51C0C2A4"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zaoferowanie systemu bez możliwości określenia parametrów na poziomie stacji roboczej.</w:t>
      </w:r>
    </w:p>
    <w:p w14:paraId="6AF7ED2F"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4531B9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Administrator Konfigurowanie systemu</w:t>
      </w:r>
      <w:r w:rsidRPr="000A22A1">
        <w:rPr>
          <w:rFonts w:ascii="Times New Roman" w:eastAsia="Open Sans Light" w:hAnsi="Times New Roman" w:cs="Times New Roman"/>
          <w:b/>
          <w:bCs/>
          <w:color w:val="000000"/>
          <w:sz w:val="20"/>
          <w:szCs w:val="20"/>
          <w:lang w:eastAsia="pl-PL"/>
        </w:rPr>
        <w:br/>
        <w:t xml:space="preserve"> ,  - ksiąg wykorzystywanych w przychodni, szpitalu, pracowniach,</w:t>
      </w:r>
      <w:r w:rsidRPr="000A22A1">
        <w:rPr>
          <w:rFonts w:ascii="Times New Roman" w:eastAsia="Open Sans Light" w:hAnsi="Times New Roman" w:cs="Times New Roman"/>
          <w:color w:val="000000"/>
          <w:sz w:val="20"/>
          <w:szCs w:val="20"/>
          <w:lang w:eastAsia="pl-PL"/>
        </w:rPr>
        <w:t xml:space="preserve">  </w:t>
      </w:r>
    </w:p>
    <w:p w14:paraId="4356188B"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ze zmianą przepisów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14:paraId="58F8582C"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System był zgodny z obowiązującymi przepisami prawa, ponadto musi pozwalać na obsługę „</w:t>
      </w:r>
      <w:proofErr w:type="spellStart"/>
      <w:r w:rsidRPr="000A22A1">
        <w:rPr>
          <w:rFonts w:eastAsia="Open Sans Light"/>
          <w:b/>
          <w:color w:val="FF0000"/>
        </w:rPr>
        <w:t>okołomedycznych</w:t>
      </w:r>
      <w:proofErr w:type="spellEnd"/>
      <w:r w:rsidRPr="000A22A1">
        <w:rPr>
          <w:rFonts w:eastAsia="Open Sans Light"/>
          <w:b/>
          <w:color w:val="FF0000"/>
        </w:rPr>
        <w:t>” obszarów działalności szpitala nieokreślonych powyższym Rozporządzeniem (np. prowadzenie depozytów, itp. opisanych w SIWZ).</w:t>
      </w:r>
    </w:p>
    <w:p w14:paraId="4A5B7B5B" w14:textId="77777777" w:rsidR="00B72645" w:rsidRPr="000A22A1" w:rsidRDefault="00B72645" w:rsidP="00B72645">
      <w:pPr>
        <w:jc w:val="both"/>
        <w:rPr>
          <w:rFonts w:eastAsia="Open Sans Light"/>
          <w:color w:val="000000"/>
        </w:rPr>
      </w:pPr>
    </w:p>
    <w:p w14:paraId="3298371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Administrator Konfigurowanie systemu ,  - szablonów wydruków (pism),  </w:t>
      </w:r>
    </w:p>
    <w:p w14:paraId="148534F6"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jeśli system będzie udostępniał narzędzie do edycji oraz tworzenia nowych definicji raportów?</w:t>
      </w:r>
    </w:p>
    <w:p w14:paraId="554D742B"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warunek za spełniony jeśli system będzie udostępniał narzędzie do edycji oraz tworzenia nowych definicji raportów.</w:t>
      </w:r>
    </w:p>
    <w:p w14:paraId="176E754F"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397097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Administrator Konfigurowanie systemu, -danych wymaganych w dokumentacji medycznej (tytuł naukowy, tytuł zawodowy, specjalizacje) </w:t>
      </w:r>
    </w:p>
    <w:p w14:paraId="545271FE" w14:textId="77777777" w:rsidR="00B72645" w:rsidRPr="000A22A1" w:rsidRDefault="00B72645" w:rsidP="00B72645">
      <w:pPr>
        <w:ind w:firstLine="924"/>
        <w:jc w:val="both"/>
        <w:rPr>
          <w:rFonts w:eastAsia="Open Sans Light"/>
          <w:color w:val="000000"/>
        </w:rPr>
      </w:pPr>
      <w:r w:rsidRPr="000A22A1">
        <w:rPr>
          <w:rFonts w:eastAsia="Open Sans Light"/>
          <w:color w:val="000000"/>
        </w:rPr>
        <w:t>Na poziomie systemu istnieje możliwość definiowania podpisu. Czy Zamawiający uzna punkt za spełniony gdy dla każdej roli w jednostce zostanie zdefiniowany podpis.</w:t>
      </w:r>
    </w:p>
    <w:p w14:paraId="79EC08B8" w14:textId="77777777" w:rsidR="00B72645" w:rsidRPr="000A22A1" w:rsidRDefault="00B72645" w:rsidP="00B72645">
      <w:pPr>
        <w:jc w:val="both"/>
        <w:rPr>
          <w:rFonts w:eastAsia="Open Sans Light"/>
          <w:b/>
          <w:color w:val="FF0000"/>
        </w:rPr>
      </w:pPr>
      <w:r w:rsidRPr="000A22A1">
        <w:rPr>
          <w:rFonts w:eastAsia="Open Sans Light"/>
          <w:b/>
          <w:color w:val="FF0000"/>
        </w:rPr>
        <w:t>Przytoczony zapis SIWZ dotyczy obsługi wniosków użytkownika systemu o zmianę „danych wymaganych w dokumentacji medycznej (tytuł naukowy, tytuł zawodowy, specjalizacje)”. Zamawiający wymaga obsługi wniosków.</w:t>
      </w:r>
    </w:p>
    <w:p w14:paraId="6F1766D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Administrator Konfigurowanie systemu, System musi umożliwiać zarządzanie międzymodułowym systemem komunikacyjnym umożliwiający pobranie lub wysłanie komunikatów do:  - użytkowników wybranych modułów,   - wskazanych użytkowników (nazwanych oraz ról jakie pełnią w systemie)   - wskazanych stacji roboczych  </w:t>
      </w:r>
    </w:p>
    <w:p w14:paraId="6FD03006" w14:textId="77777777" w:rsidR="00B72645" w:rsidRPr="000A22A1" w:rsidRDefault="00B72645" w:rsidP="00B72645">
      <w:pPr>
        <w:contextualSpacing/>
        <w:jc w:val="both"/>
        <w:rPr>
          <w:rFonts w:eastAsia="Open Sans Light"/>
          <w:color w:val="000000"/>
        </w:rPr>
      </w:pPr>
      <w:r w:rsidRPr="000A22A1">
        <w:rPr>
          <w:rFonts w:eastAsia="Open Sans Light"/>
          <w:color w:val="000000"/>
        </w:rPr>
        <w:lastRenderedPageBreak/>
        <w:t xml:space="preserve">Czy Zamawiający może doprecyzować w jaki sposób chce wskazywać stacje robocze? Wykonawca pragnie przypomnieć, że w rozwiązaniach </w:t>
      </w:r>
      <w:proofErr w:type="spellStart"/>
      <w:r w:rsidRPr="000A22A1">
        <w:rPr>
          <w:rFonts w:eastAsia="Open Sans Light"/>
          <w:color w:val="000000"/>
        </w:rPr>
        <w:t>trójwarstowych</w:t>
      </w:r>
      <w:proofErr w:type="spellEnd"/>
      <w:r w:rsidRPr="000A22A1">
        <w:rPr>
          <w:rFonts w:eastAsia="Open Sans Light"/>
          <w:color w:val="000000"/>
        </w:rPr>
        <w:t xml:space="preserve"> działających w przeglądarce dostęp do nazwy komputera nie jest możliwy bez użycia dodatkowego oprogramowania uruchamianego na stacjach roboczych. </w:t>
      </w:r>
    </w:p>
    <w:p w14:paraId="20CF36C4" w14:textId="77777777" w:rsidR="00B72645" w:rsidRPr="000A22A1" w:rsidRDefault="00B72645" w:rsidP="00B72645">
      <w:pPr>
        <w:jc w:val="both"/>
        <w:rPr>
          <w:rFonts w:eastAsia="Open Sans Light"/>
          <w:color w:val="000000"/>
        </w:rPr>
      </w:pPr>
      <w:r w:rsidRPr="000A22A1">
        <w:rPr>
          <w:rFonts w:eastAsia="Open Sans Light"/>
          <w:color w:val="000000"/>
        </w:rPr>
        <w:t>Czy w takiej sytuacji Zamawiający zaakceptuje wykorzystywanie dodatkowego oprogramowania lub wykreśli punkt "wskazanych stacji roboczych"?</w:t>
      </w:r>
    </w:p>
    <w:p w14:paraId="4874B5EC"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40740BD5" w14:textId="77777777" w:rsidR="00B72645" w:rsidRPr="000A22A1" w:rsidRDefault="00B72645" w:rsidP="00B72645">
      <w:pPr>
        <w:jc w:val="both"/>
        <w:rPr>
          <w:rFonts w:eastAsia="Open Sans Light"/>
          <w:color w:val="000000"/>
        </w:rPr>
      </w:pPr>
    </w:p>
    <w:p w14:paraId="3EF6AFD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Pulpit Użytkownika, System powinien zawierać pulpity użytkowników umożliwiające bezpośredni dostęp do wszystkich niezbędnych funkcji, do jakich użytkownik posiada uprawnienia</w:t>
      </w:r>
      <w:r w:rsidRPr="000A22A1">
        <w:rPr>
          <w:rFonts w:ascii="Times New Roman" w:eastAsia="Open Sans Light" w:hAnsi="Times New Roman" w:cs="Times New Roman"/>
          <w:color w:val="000000"/>
          <w:sz w:val="20"/>
          <w:szCs w:val="20"/>
          <w:lang w:eastAsia="pl-PL"/>
        </w:rPr>
        <w:t xml:space="preserve"> </w:t>
      </w:r>
    </w:p>
    <w:p w14:paraId="18C48D32" w14:textId="77777777" w:rsidR="00B72645" w:rsidRPr="000A22A1" w:rsidRDefault="00B72645" w:rsidP="00B72645">
      <w:pPr>
        <w:contextualSpacing/>
        <w:jc w:val="both"/>
        <w:rPr>
          <w:rFonts w:eastAsia="Open Sans Light"/>
          <w:color w:val="000000"/>
        </w:rPr>
      </w:pPr>
      <w:r w:rsidRPr="000A22A1">
        <w:rPr>
          <w:rFonts w:eastAsia="Open Sans Light"/>
          <w:color w:val="000000"/>
        </w:rPr>
        <w:t xml:space="preserve">W punkcie kolejnym zdefiniowano wymaganie "Powinien istnieć zdefiniowany pulpit, co najmniej, dla lekarza" - czy w związku z tym czy Zamawiający uzna punkt za spełniony gdy w systemie zdefiniowany będzie co najmniej pulpit dla lekarza? </w:t>
      </w:r>
    </w:p>
    <w:p w14:paraId="47697295" w14:textId="77777777" w:rsidR="00B72645" w:rsidRPr="000A22A1" w:rsidRDefault="00B72645" w:rsidP="00B72645">
      <w:pPr>
        <w:contextualSpacing/>
        <w:jc w:val="both"/>
        <w:rPr>
          <w:rFonts w:eastAsia="Open Sans Light"/>
          <w:b/>
          <w:color w:val="000000"/>
        </w:rPr>
      </w:pPr>
      <w:r w:rsidRPr="000A22A1">
        <w:rPr>
          <w:rFonts w:eastAsia="Open Sans Light"/>
          <w:b/>
          <w:color w:val="FF0000"/>
        </w:rPr>
        <w:t>Przytoczone dwa punkty SIWZ nie wykluczają się a uzupełniają, w Systemie powinien być pulpit umożliwiający dostęp do wszystkich funkcji do jakich użytkownik ma uprawnienia oraz dedykowany pulpit lekarza z funkcjami „ulubionymi”.</w:t>
      </w:r>
      <w:r w:rsidRPr="000A22A1">
        <w:rPr>
          <w:rFonts w:eastAsia="Open Sans Light"/>
          <w:b/>
          <w:color w:val="000000"/>
        </w:rPr>
        <w:t xml:space="preserve"> </w:t>
      </w:r>
    </w:p>
    <w:p w14:paraId="335D998B"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28D8340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Pulpit Użytkownika,  - terminarz użytkownika uwzględniający jego: dyżury, nieobecności, zadania, zaplanowane dla niego lub zrealizowane przez niego: zabiegi, konsultacje, wizyty </w:t>
      </w:r>
    </w:p>
    <w:p w14:paraId="0951A64D"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doprecyzowanie wymagania w zakresie terminarza użytkownika oraz jego zależności związanej z planem pracy (dyżurów) oraz nieobecności. System HIS w ramach aktualnego projektu nie przewiduje prowadzenia harmonogramów pracy a tym samym niemożliwe jest zrealizowanie wymogu bez prowadzenia takiej ewidencji w systemie. Analogiczna sytuacja jest w przypadku realizacji danego zabiegu gdzie mogą być przypadki zarówno zamiany wytyczonego wcześniej operatora lub całkowitego odwołania zabiegu. W tej sytuacji zabieg wykonywany jest przez inną osobą i w dokumentacji medycznej podaje się tą faktyczną, która realizowała dany zabieg. W tej sytuacji nie uwzględnia się już w systemach informacji na temat wcześniej planowanej osoby  oraz osobno realnej, która wykonywała dany zabieg. W zakresie konsultacji i wizyt wydaje się, że realizacja tych elementów odbywa się już na wcześniejszych filtrach np. "zaplanowane na dzisiaj: wizyty, konsultacje". Prosimy o potwierdzenie i w takim przypadku wykreślenie wymagania.</w:t>
      </w:r>
    </w:p>
    <w:p w14:paraId="1C6587B4" w14:textId="77777777" w:rsidR="00B72645" w:rsidRPr="000A22A1" w:rsidRDefault="00B72645" w:rsidP="00B72645">
      <w:pPr>
        <w:jc w:val="both"/>
        <w:rPr>
          <w:rFonts w:eastAsia="Open Sans Light"/>
          <w:color w:val="000000"/>
        </w:rPr>
      </w:pPr>
      <w:r w:rsidRPr="000A22A1">
        <w:rPr>
          <w:rFonts w:eastAsia="Open Sans Light"/>
          <w:b/>
          <w:color w:val="FF0000"/>
        </w:rPr>
        <w:t>Zamawiający wymaga realizacji powyższego, nie wymaga jednak żeby grafiki pracy prowadzone były bezpośrednio w HIS.</w:t>
      </w:r>
    </w:p>
    <w:p w14:paraId="7E13D2E9" w14:textId="77777777" w:rsidR="00B72645" w:rsidRPr="000A22A1" w:rsidRDefault="00B72645" w:rsidP="00B72645">
      <w:pPr>
        <w:ind w:firstLine="924"/>
        <w:jc w:val="both"/>
        <w:rPr>
          <w:rFonts w:eastAsia="Open Sans Light"/>
          <w:color w:val="000000"/>
        </w:rPr>
      </w:pPr>
    </w:p>
    <w:p w14:paraId="598F42A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Izba Przyjęć Obsługa rejestru pacjentów, Zakładanie kartoteki pacjenta w Księdze Głównej Systemu Informatycznego Szpitala [HIS] z wprowadzeniem określonych danych administracyjnych.  </w:t>
      </w:r>
    </w:p>
    <w:p w14:paraId="67FC22C8"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zaakceptuje funkcjonalność, w której proces zakładania karty pacjenta z danymi administracyjnymi będzie poprzedzał, zgodnie z obowiązującymi aktami prawymi, etap wpisu do wykazu przyjęć pacjentów? </w:t>
      </w:r>
    </w:p>
    <w:p w14:paraId="4ECF3C01"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7F3DDB09"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308DEF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Izba Przyjęć Tworzenie dokumentacji Izby Przyjęć, System musi umożliwiać obsługę dokumentacji zbiorczej tj.: </w:t>
      </w:r>
    </w:p>
    <w:p w14:paraId="065E2C0F" w14:textId="77777777" w:rsidR="00B72645" w:rsidRPr="000A22A1" w:rsidRDefault="00B72645" w:rsidP="00B72645">
      <w:pPr>
        <w:contextualSpacing/>
        <w:rPr>
          <w:rFonts w:eastAsia="Open Sans Light"/>
          <w:b/>
          <w:bCs/>
          <w:color w:val="000000"/>
        </w:rPr>
      </w:pPr>
      <w:r w:rsidRPr="000A22A1">
        <w:rPr>
          <w:rFonts w:eastAsia="Open Sans Light"/>
          <w:b/>
          <w:bCs/>
          <w:color w:val="000000"/>
        </w:rPr>
        <w:t xml:space="preserve"> - Księga Główna,</w:t>
      </w:r>
      <w:r w:rsidRPr="000A22A1">
        <w:rPr>
          <w:rFonts w:eastAsia="Open Sans Light"/>
          <w:b/>
          <w:bCs/>
          <w:color w:val="000000"/>
        </w:rPr>
        <w:br/>
        <w:t xml:space="preserve"> - Księgi Izby Przyjęć,</w:t>
      </w:r>
      <w:r w:rsidRPr="000A22A1">
        <w:rPr>
          <w:rFonts w:eastAsia="Open Sans Light"/>
          <w:b/>
          <w:bCs/>
          <w:color w:val="000000"/>
        </w:rPr>
        <w:br/>
        <w:t xml:space="preserve"> - Księga Oczekujących,</w:t>
      </w:r>
      <w:r w:rsidRPr="000A22A1">
        <w:rPr>
          <w:rFonts w:eastAsia="Open Sans Light"/>
          <w:b/>
          <w:bCs/>
          <w:color w:val="000000"/>
        </w:rPr>
        <w:br/>
        <w:t xml:space="preserve"> - Księga odmów i Porad Ambulatoryjnych,</w:t>
      </w:r>
      <w:r w:rsidRPr="000A22A1">
        <w:rPr>
          <w:rFonts w:eastAsia="Open Sans Light"/>
          <w:b/>
          <w:bCs/>
          <w:color w:val="000000"/>
        </w:rPr>
        <w:br/>
        <w:t xml:space="preserve"> - Księga Zabiegów,</w:t>
      </w:r>
      <w:r w:rsidRPr="000A22A1">
        <w:rPr>
          <w:rFonts w:eastAsia="Open Sans Light"/>
          <w:b/>
          <w:bCs/>
          <w:color w:val="000000"/>
        </w:rPr>
        <w:br/>
        <w:t xml:space="preserve"> - Księga Badań,</w:t>
      </w:r>
      <w:r w:rsidRPr="000A22A1">
        <w:rPr>
          <w:rFonts w:eastAsia="Open Sans Light"/>
          <w:b/>
          <w:bCs/>
          <w:color w:val="000000"/>
        </w:rPr>
        <w:br/>
        <w:t xml:space="preserve"> - Księga Depozytów,</w:t>
      </w:r>
      <w:r w:rsidRPr="000A22A1">
        <w:rPr>
          <w:rFonts w:eastAsia="Open Sans Light"/>
          <w:b/>
          <w:bCs/>
          <w:color w:val="000000"/>
        </w:rPr>
        <w:br/>
        <w:t xml:space="preserve"> - Księga Zgonów,</w:t>
      </w:r>
      <w:r w:rsidRPr="000A22A1">
        <w:rPr>
          <w:rFonts w:eastAsia="Open Sans Light"/>
          <w:b/>
          <w:bCs/>
          <w:color w:val="000000"/>
        </w:rPr>
        <w:br/>
        <w:t xml:space="preserve"> - Księga Ratownictwa</w:t>
      </w:r>
    </w:p>
    <w:p w14:paraId="65CCE0C4" w14:textId="77777777" w:rsidR="00B72645" w:rsidRPr="000A22A1" w:rsidRDefault="00B72645" w:rsidP="00B72645">
      <w:pPr>
        <w:ind w:firstLine="924"/>
        <w:jc w:val="both"/>
        <w:rPr>
          <w:rFonts w:eastAsia="Open Sans Light"/>
          <w:color w:val="000000"/>
        </w:rPr>
      </w:pPr>
      <w:r w:rsidRPr="000A22A1">
        <w:rPr>
          <w:rFonts w:eastAsia="Open Sans Light"/>
          <w:color w:val="000000"/>
        </w:rPr>
        <w:t>W kontekście świadczeń realizowanych przez Zamawiającego, zgodnie z Informatorem o zwartych umowach przez poszczególne Oddziały NFZ czy Zamawiający zaakceptuje prowadzenie dokumentacji zbiorczej zgodnie z aktualnym  Rozporządzeniem Ministra Zdrowia z dnia 06 kwietnia 2020 r. w sprawie rodzajów, zakresu i wzorów dokumentacji medycznej oraz sposobu jej przetwarzania (Dz.U. 2020 poz. 666).</w:t>
      </w:r>
    </w:p>
    <w:p w14:paraId="7FD79B34" w14:textId="77777777" w:rsidR="00B72645" w:rsidRPr="000A22A1" w:rsidRDefault="00B72645" w:rsidP="00B72645">
      <w:pPr>
        <w:jc w:val="both"/>
        <w:rPr>
          <w:rFonts w:eastAsia="Open Sans Light"/>
          <w:b/>
          <w:color w:val="FF0000"/>
        </w:rPr>
      </w:pPr>
      <w:r w:rsidRPr="000A22A1">
        <w:rPr>
          <w:rFonts w:eastAsia="Open Sans Light"/>
          <w:b/>
          <w:color w:val="FF0000"/>
        </w:rPr>
        <w:lastRenderedPageBreak/>
        <w:t>Zamawiający wymaga aby System był zgodny z obowiązującymi przepisami prawa, ponadto musi pozwalać na obsługę „</w:t>
      </w:r>
      <w:proofErr w:type="spellStart"/>
      <w:r w:rsidRPr="000A22A1">
        <w:rPr>
          <w:rFonts w:eastAsia="Open Sans Light"/>
          <w:b/>
          <w:color w:val="FF0000"/>
        </w:rPr>
        <w:t>okołomedycznych</w:t>
      </w:r>
      <w:proofErr w:type="spellEnd"/>
      <w:r w:rsidRPr="000A22A1">
        <w:rPr>
          <w:rFonts w:eastAsia="Open Sans Light"/>
          <w:b/>
          <w:color w:val="FF0000"/>
        </w:rPr>
        <w:t>” obszarów działalności szpitala nieokreślonych powyższym Rozporządzeniem (np. prowadzenie depozytów, itp. opisanych w SIWZ).</w:t>
      </w:r>
    </w:p>
    <w:p w14:paraId="0D6A0CE9" w14:textId="77777777" w:rsidR="00B72645" w:rsidRPr="000A22A1" w:rsidRDefault="00B72645" w:rsidP="00B72645">
      <w:pPr>
        <w:ind w:firstLine="924"/>
        <w:jc w:val="both"/>
        <w:rPr>
          <w:rFonts w:eastAsia="Open Sans Light"/>
          <w:color w:val="000000"/>
        </w:rPr>
      </w:pPr>
    </w:p>
    <w:p w14:paraId="387DF33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Izba Przyjęć Tworzenie dokumentacji Izby Przyjęć, System musi umożliwić podpowiadanie dat w danych pozycji Księgi Ratownictwa. </w:t>
      </w:r>
    </w:p>
    <w:p w14:paraId="52E8D4D5"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ogólny wymóg prosimy Zmawiającego o wskazanie aktów pranych na podstawie, których Zamawiający świadczy usługi z zakresu wymienionego w wymogu.</w:t>
      </w:r>
    </w:p>
    <w:p w14:paraId="4939C446" w14:textId="77777777" w:rsidR="00B72645" w:rsidRPr="000A22A1" w:rsidRDefault="00B72645" w:rsidP="00B72645">
      <w:pPr>
        <w:jc w:val="both"/>
        <w:rPr>
          <w:rFonts w:eastAsia="Open Sans Light"/>
          <w:b/>
          <w:color w:val="FF0000"/>
        </w:rPr>
      </w:pPr>
      <w:r w:rsidRPr="000A22A1">
        <w:rPr>
          <w:rFonts w:eastAsia="Open Sans Light"/>
          <w:b/>
          <w:color w:val="FF0000"/>
        </w:rPr>
        <w:t>Ustawa o działalności leczniczej.</w:t>
      </w:r>
    </w:p>
    <w:p w14:paraId="482B838D" w14:textId="77777777" w:rsidR="00B72645" w:rsidRPr="000A22A1" w:rsidRDefault="00B72645" w:rsidP="00B72645">
      <w:pPr>
        <w:jc w:val="both"/>
        <w:rPr>
          <w:rFonts w:eastAsia="Open Sans Light"/>
          <w:color w:val="000000"/>
        </w:rPr>
      </w:pPr>
    </w:p>
    <w:p w14:paraId="4862950F"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8FD3C5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Pulpit główny modułu powinien zawierać podstawowe informacje liczbowe informujące o liczbie aktualnie przebywających w oddziale pacjentach, o liczbie pacjentów wypisywanych, do przyjęcia, liczbie zleceń do obsłużenia </w:t>
      </w:r>
    </w:p>
    <w:p w14:paraId="75FF970F"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doszczegółowienie o jakie zlecenia do obsługi chodzi. </w:t>
      </w:r>
    </w:p>
    <w:p w14:paraId="69531E05" w14:textId="77777777" w:rsidR="00B72645" w:rsidRPr="000A22A1" w:rsidRDefault="00B72645" w:rsidP="00B72645">
      <w:pPr>
        <w:jc w:val="both"/>
        <w:rPr>
          <w:rFonts w:eastAsia="Open Sans Light"/>
          <w:color w:val="000000"/>
        </w:rPr>
      </w:pPr>
      <w:r w:rsidRPr="000A22A1">
        <w:rPr>
          <w:rFonts w:eastAsia="Open Sans Light"/>
          <w:b/>
          <w:color w:val="FF0000"/>
        </w:rPr>
        <w:t>Wszystkie zlecenia, które dany użytkownik może obsłużyć</w:t>
      </w:r>
      <w:r w:rsidRPr="000A22A1">
        <w:rPr>
          <w:rFonts w:eastAsia="Open Sans Light"/>
          <w:color w:val="000000"/>
        </w:rPr>
        <w:t>.</w:t>
      </w:r>
    </w:p>
    <w:p w14:paraId="34B3A48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ABB621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Oddział Obsługa rejestru pacjentów, Podczas rejestracji danych dot. pobytu system, w zależności od statusu pobytu, podpowiada do wypełnienia odpowiedni typ rozpoznania. Jeśli pobyt nie posiada statusu "zamknięty" to domyślnie podpowiadanym rozpoznaniem, jest rozpoznanie wstępne</w:t>
      </w:r>
      <w:r w:rsidRPr="000A22A1">
        <w:rPr>
          <w:rFonts w:ascii="Times New Roman" w:eastAsia="Open Sans Light" w:hAnsi="Times New Roman" w:cs="Times New Roman"/>
          <w:color w:val="000000"/>
          <w:sz w:val="20"/>
          <w:szCs w:val="20"/>
          <w:lang w:eastAsia="pl-PL"/>
        </w:rPr>
        <w:t xml:space="preserve"> </w:t>
      </w:r>
    </w:p>
    <w:p w14:paraId="31AE51FD" w14:textId="77777777" w:rsidR="00B72645" w:rsidRPr="000A22A1" w:rsidRDefault="00B72645" w:rsidP="00B72645">
      <w:pPr>
        <w:ind w:firstLine="924"/>
        <w:jc w:val="both"/>
        <w:rPr>
          <w:rFonts w:eastAsia="Open Sans Light"/>
          <w:color w:val="000000"/>
        </w:rPr>
      </w:pPr>
      <w:r w:rsidRPr="000A22A1">
        <w:rPr>
          <w:rFonts w:eastAsia="Open Sans Light"/>
          <w:color w:val="000000"/>
        </w:rPr>
        <w:t>Z doświadczeń Wykonawcy lekarze w znacznej większości przypadków wprowadzaj rozpoznania w trybie potwierdzanym a jedynie sporadycznie w trybie do potwierdzenia. W związku z powyższym prosimy Zmawiającego o wykreślenie wymogu jako nieuzasadnionego z punktu widzenia ergonomii działania systemu dla wyższego personelu medycznego.</w:t>
      </w:r>
    </w:p>
    <w:p w14:paraId="078C1DA5"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rozwiązanie gdzie ta funkcjonalność będzie mogła być włączona na życzenie Zamawiającego.</w:t>
      </w:r>
    </w:p>
    <w:p w14:paraId="255A0867"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A01198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Oddział Obsługa rejestru pacjentów, System musi umożliwić podczas przenoszenia pacjenta na inny oddział, przepięcie kart pomocniczych pacjenta do dokumentacji nowego oddziału.</w:t>
      </w:r>
      <w:r w:rsidRPr="000A22A1">
        <w:rPr>
          <w:rFonts w:ascii="Times New Roman" w:eastAsia="Open Sans Light" w:hAnsi="Times New Roman" w:cs="Times New Roman"/>
          <w:color w:val="000000"/>
          <w:sz w:val="20"/>
          <w:szCs w:val="20"/>
          <w:lang w:eastAsia="pl-PL"/>
        </w:rPr>
        <w:t xml:space="preserve"> Czy Zamawiający ma na myśli w tym przypadku karty, które może być związana z pacjentem podczas całego procesu hospitalizacji a tym samym podczas przenoszenia pomiędzy oddziałami należałoby mieć łatwy dostęp do wglądu do wpisów zaewidencjonowanych w ramach poprzedniego pobytu oddziałowego? W tej sytuacji zakres tych dokumentów składałby się z obserwacji lekarskich, obserwacji pielęgniarskich, karty wkłucia obwodowego, karty indywidualnej opieki pielęgniarskiej, karty gospodarki wodnej (bilans wodny). Dla tych dokumentów istnieje możliwość podglądu oraz kontynuacji wpisów dotyczących pacjenta w ramach danego procesu leczniczego. Czy Zamawiający uzna punkt spełniony gdy zostanie udostępniona powyższa funkcjonalność?</w:t>
      </w:r>
    </w:p>
    <w:p w14:paraId="673C4BA5"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0F2ED45B"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295719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Pobyt pacjenta na oddziale, System musi podpowiadać rozpoznanie wstępne – oddziałowego, takie samo, jak rozpoznanie z poprzedniego pobytu  </w:t>
      </w:r>
    </w:p>
    <w:p w14:paraId="0A34639D"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Obecnie system powala skopiować rozpoznania pacjenta z poprzednich pobytów dając użytkownikowi wybór poprzez wyświetlenie tych </w:t>
      </w:r>
      <w:proofErr w:type="spellStart"/>
      <w:r w:rsidRPr="000A22A1">
        <w:rPr>
          <w:rFonts w:eastAsia="Open Sans Light"/>
          <w:color w:val="000000"/>
        </w:rPr>
        <w:t>rozpoznań</w:t>
      </w:r>
      <w:proofErr w:type="spellEnd"/>
      <w:r w:rsidRPr="000A22A1">
        <w:rPr>
          <w:rFonts w:eastAsia="Open Sans Light"/>
          <w:color w:val="000000"/>
        </w:rPr>
        <w:t xml:space="preserve"> i umożliwienie wskazania , które w obecnej hospitalizacji będą najbardziej odpowiednie. O typie jakie to będzie rozpoznanie w obecnej hospitalizacji decyduje użytkownik przed zapisem ostatecznym danych. Czy Zamawiający zaakceptuje mechanizm, którego działanie pozwala użytkownikowi wybrać, które rozpoznania moją zostać skopiowane do bieżącego pobytu?</w:t>
      </w:r>
    </w:p>
    <w:p w14:paraId="16DE2DC4"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648E86BA" w14:textId="77777777" w:rsidR="00B72645" w:rsidRPr="000A22A1" w:rsidRDefault="00B72645" w:rsidP="00B72645">
      <w:pPr>
        <w:jc w:val="both"/>
        <w:rPr>
          <w:rFonts w:eastAsia="Open Sans Light"/>
          <w:color w:val="000000"/>
        </w:rPr>
      </w:pPr>
    </w:p>
    <w:p w14:paraId="4AD3753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Pobyt pacjenta na oddziale, System powinien umożliwiać tworzenie tymczasowych wpisów w historii choroby </w:t>
      </w:r>
    </w:p>
    <w:p w14:paraId="2D43E106"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Czy Zamawiający uzna punkt za spełniony gdy system będzie umożliwiał wprowadzanie notatek zarówno dla personelu lekarskiego i pielęgniarskiego na dedykowanym do tego celu formularzu, który docelowo umożliwiać będzie wygenerowanie dokumentu elektronicznego, który będzie można opatrzyć kwalifikowanym podpisem elektronicznym, podpisem zaufanym, podpisem osobistym albo z wykorzystaniem sposobu potwierdzania pochodzenia oraz integralności danych dostępnego w systemie teleinformatycznym udostępnionym bezpłatnie przez Zakład Ubezpieczeń Społecznych. Wpisy takie również mogą zostać uwzględnione w ramach dokumentu elektronicznego historii choroby. Na uwadze należy mieć fakt, że nie powinno funkcjonować w dokumentacji medycznej pojęcie tymczasowego wpisu - każdy wpis w historii choroby powinien być odpowiednio opatrzony danymi osoby wprowadzającej wpisu zgodnie z Rozporządzeniem Ministra Zdrowia z dnia 6 kwietnia 2020 r. w sprawie rodzajów, zakresu i wzorów dokumentacji medycznej oraz sposobu jej przetwarzania.</w:t>
      </w:r>
    </w:p>
    <w:p w14:paraId="201C5F33" w14:textId="77777777" w:rsidR="00B72645" w:rsidRPr="000A22A1" w:rsidRDefault="00B72645" w:rsidP="00B72645">
      <w:pPr>
        <w:jc w:val="both"/>
        <w:rPr>
          <w:rFonts w:eastAsia="Open Sans Light"/>
          <w:color w:val="000000"/>
        </w:rPr>
      </w:pPr>
      <w:r w:rsidRPr="000A22A1">
        <w:rPr>
          <w:rFonts w:eastAsia="Open Sans Light"/>
          <w:b/>
          <w:color w:val="FF0000"/>
        </w:rPr>
        <w:t>Zamawiający poprzez wpis tymczasowy rozumie wpis nie zatwierdzony ostatecznie, tj. do momentu jego zatwierdzenia widoczny jedynie dla osoby wprowadzającej, jednocześnie Zamawiający zaakceptuje proponowane powyżej rozwiązanie.</w:t>
      </w:r>
    </w:p>
    <w:p w14:paraId="7B7CEDF5"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02C1C65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Pobyt pacjenta na oddziale, System musi informować o przeterminowanych pobytach w zależności od rozpoznania </w:t>
      </w:r>
    </w:p>
    <w:p w14:paraId="5EE1E41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zaakceptuje spełnienie wymogu polegające na możliwości określenia przez lekarza w dowolnym momencie trwania pobytu pacjenta liczby przewidywanych osobodni hospitalizacji. System na podstawie daty przyjęcia i tej wartości będzie oznaczał przeterminowanych pacjentów kolorem w formularzu Wykaz Chorych Oddziału. </w:t>
      </w:r>
    </w:p>
    <w:p w14:paraId="1AF76DCC"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213BDAC4"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04458C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Pobyt pacjenta na oddziale, Powinna istnieć możliwość jednoczesnego dodawania i usuwania wielu procedur </w:t>
      </w:r>
    </w:p>
    <w:p w14:paraId="290DF63A"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Zamawiającego o potwierdzenie, że wymóg dotyczy obsługi procedur medycznych.</w:t>
      </w:r>
    </w:p>
    <w:p w14:paraId="17ABCA31" w14:textId="77777777" w:rsidR="00B72645" w:rsidRPr="000A22A1" w:rsidRDefault="00B72645" w:rsidP="00B72645">
      <w:pPr>
        <w:jc w:val="both"/>
        <w:rPr>
          <w:rFonts w:eastAsia="Open Sans Light"/>
          <w:color w:val="000000"/>
        </w:rPr>
      </w:pPr>
      <w:r w:rsidRPr="000A22A1">
        <w:rPr>
          <w:rFonts w:eastAsia="Open Sans Light"/>
          <w:b/>
          <w:color w:val="FF0000"/>
        </w:rPr>
        <w:t>Zamawiający potwierdza, że wymóg dotyczy obsługi procedur medycznych.</w:t>
      </w:r>
    </w:p>
    <w:p w14:paraId="34787957"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CD3D9A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Pobyt pacjenta na oddziale, W danych medycznych pacjenta musi istnieć możliwość rejestracja informacji o szczepieniach, alergii, chorobach przewlekłych, grupie krwi. Dane te powinny być na stałe przypisane do pacjenta i widoczne w kontekście każdego pobytu. </w:t>
      </w:r>
    </w:p>
    <w:p w14:paraId="36515D0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w systemie będzie dostępny jeden formularz, na którym będzie można zaewidencjonować dane dotyczące szczepień, alergii, chorób przewlekłych oraz grupy krwi ? Formularz będzie generowany w kontekście pacjenta tzn. raz założony formularz dla pacjenta będzie widoczny przez wszystkie kolejne pobyty pacjenta w szpitalu. </w:t>
      </w:r>
    </w:p>
    <w:p w14:paraId="6A6A46A1"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proponowane rozwiązanie.</w:t>
      </w:r>
    </w:p>
    <w:p w14:paraId="0A248913"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6AB57A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Oddział Opieka pielęgniarska, System musi umożliwiać ewidencję diagnoz pielęgniarskich, co najmniej, w zakresie:</w:t>
      </w:r>
    </w:p>
    <w:p w14:paraId="664F3D0B" w14:textId="77777777" w:rsidR="00B72645" w:rsidRPr="000A22A1" w:rsidRDefault="00B72645" w:rsidP="00B72645">
      <w:pPr>
        <w:contextualSpacing/>
        <w:rPr>
          <w:rFonts w:eastAsia="Open Sans Light"/>
          <w:color w:val="000000"/>
        </w:rPr>
      </w:pPr>
      <w:r w:rsidRPr="000A22A1">
        <w:rPr>
          <w:rFonts w:eastAsia="Open Sans Light"/>
          <w:b/>
          <w:bCs/>
          <w:color w:val="000000"/>
        </w:rPr>
        <w:t xml:space="preserve"> - wprowadzania diagnoz (przy użyciu słownika diagnoz funkcjonującego w szpitalu)</w:t>
      </w:r>
      <w:r w:rsidRPr="000A22A1">
        <w:rPr>
          <w:rFonts w:eastAsia="Open Sans Light"/>
          <w:b/>
          <w:bCs/>
          <w:color w:val="000000"/>
        </w:rPr>
        <w:br/>
        <w:t xml:space="preserve"> - wprowadzania procedur wynikających z diagnozy przy użyciu słownika INCP</w:t>
      </w:r>
      <w:r w:rsidRPr="000A22A1">
        <w:rPr>
          <w:rFonts w:eastAsia="Open Sans Light"/>
          <w:b/>
          <w:bCs/>
          <w:color w:val="000000"/>
        </w:rPr>
        <w:br/>
        <w:t xml:space="preserve"> - ustalenie listy diagnoz preferowanych dla jednostki</w:t>
      </w:r>
      <w:r w:rsidRPr="000A22A1">
        <w:rPr>
          <w:rFonts w:eastAsia="Open Sans Light"/>
          <w:b/>
          <w:bCs/>
          <w:color w:val="000000"/>
        </w:rPr>
        <w:br/>
        <w:t xml:space="preserve"> - przegląd diagnoz z poprzednich pobytów pacjenta</w:t>
      </w:r>
      <w:r w:rsidRPr="000A22A1">
        <w:rPr>
          <w:rFonts w:eastAsia="Open Sans Light"/>
          <w:b/>
          <w:bCs/>
          <w:color w:val="000000"/>
        </w:rPr>
        <w:br/>
        <w:t xml:space="preserve"> - realizacji procedur wynikających z diagnoz,</w:t>
      </w:r>
      <w:r w:rsidRPr="000A22A1">
        <w:rPr>
          <w:rFonts w:eastAsia="Open Sans Light"/>
          <w:b/>
          <w:bCs/>
          <w:color w:val="000000"/>
        </w:rPr>
        <w:br/>
        <w:t xml:space="preserve"> - dodania lub usuwania wielu procedur jednocześnie</w:t>
      </w:r>
      <w:r w:rsidRPr="000A22A1">
        <w:rPr>
          <w:rFonts w:eastAsia="Open Sans Light"/>
          <w:b/>
          <w:bCs/>
          <w:color w:val="000000"/>
        </w:rPr>
        <w:br/>
        <w:t xml:space="preserve"> - odnotowania realizacji wielu procedur jednocześnie</w:t>
      </w:r>
      <w:r w:rsidRPr="000A22A1">
        <w:rPr>
          <w:rFonts w:eastAsia="Open Sans Light"/>
          <w:b/>
          <w:bCs/>
          <w:color w:val="000000"/>
        </w:rPr>
        <w:br/>
        <w:t xml:space="preserve"> - edycji opisu wykonanej procedury</w:t>
      </w:r>
      <w:r w:rsidRPr="000A22A1">
        <w:rPr>
          <w:rFonts w:eastAsia="Open Sans Light"/>
          <w:b/>
          <w:bCs/>
          <w:color w:val="000000"/>
        </w:rPr>
        <w:br/>
        <w:t xml:space="preserve"> - wydruku indywidualnej karty procesu pielęgnacji</w:t>
      </w:r>
      <w:r w:rsidRPr="000A22A1">
        <w:rPr>
          <w:rFonts w:eastAsia="Open Sans Light"/>
          <w:b/>
          <w:bCs/>
          <w:color w:val="000000"/>
        </w:rPr>
        <w:br/>
        <w:t xml:space="preserve"> - zbiorczej realizacji procedur wynikających z jednej lub wielu diagnoz</w:t>
      </w:r>
      <w:r w:rsidRPr="000A22A1">
        <w:rPr>
          <w:rFonts w:eastAsia="Open Sans Light"/>
          <w:b/>
          <w:bCs/>
          <w:color w:val="000000"/>
        </w:rPr>
        <w:br/>
        <w:t xml:space="preserve"> - zbiorczej realizacji procedur dla wielu pacjentów</w:t>
      </w:r>
    </w:p>
    <w:p w14:paraId="08E5CDDA"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posiada lub ma w planach przygotowanie mapowania procedur wynikających ze słownika ICNP na procedury zgodne z klasyfikacją ICD-9 ? Dodatkowo czy Zamawiający posiada listę procedur wykonywanych w ramach danej diagnozy wraz z odpowiadającymi im procedurami ICD-9? Czy Zamawiający uzna punkt za spełniony gdy system będzie oferował możliwość przypisania konkretnej procedury ICD-9 dla </w:t>
      </w:r>
      <w:r w:rsidRPr="000A22A1">
        <w:rPr>
          <w:rFonts w:eastAsia="Open Sans Light"/>
          <w:color w:val="000000"/>
        </w:rPr>
        <w:lastRenderedPageBreak/>
        <w:t>danej czynności pielęgniarskiej, która po oznaczeniu tejże czynności zostanie automatycznie odnotowana? W tej sytuacji zbiorcza realizacja procedur dla wielu pacjentów traci użyteczność, ponieważ procedury automatycznie przypisywane są w momencie oznaczania czynności wykonanych w ramach indywidulanej karty procesu pielęgnacji.</w:t>
      </w:r>
    </w:p>
    <w:p w14:paraId="7316EB86"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proponowane rozwiązanie.</w:t>
      </w:r>
    </w:p>
    <w:p w14:paraId="515670E2"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C357C0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System musi umożliwić jednoczesne zakończenie wielu diagnoz pielęgniarskich. </w:t>
      </w:r>
    </w:p>
    <w:p w14:paraId="2AE3B791"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na jednym ekranie będzie możliwość uwzględnienia zarówno sposobu realizacji jak i oceny wykonanych procedur w ramach danej diagnozy pielęgniarskiej dla danego pacjenta ? </w:t>
      </w:r>
    </w:p>
    <w:p w14:paraId="7D05F0F1"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proponowane rozwiązanie.</w:t>
      </w:r>
    </w:p>
    <w:p w14:paraId="67F94163" w14:textId="77777777" w:rsidR="00B72645" w:rsidRPr="000A22A1" w:rsidRDefault="00B72645" w:rsidP="00B72645">
      <w:pPr>
        <w:ind w:firstLine="924"/>
        <w:jc w:val="both"/>
        <w:rPr>
          <w:rFonts w:eastAsia="Open Sans Light"/>
          <w:b/>
          <w:bCs/>
          <w:color w:val="000000"/>
        </w:rPr>
      </w:pPr>
    </w:p>
    <w:p w14:paraId="604E6C4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System musi umożliwić jednoczesne przywrócenie do realizacji wielu diagnoz pielęgniarskich. </w:t>
      </w:r>
    </w:p>
    <w:p w14:paraId="3B9C9631"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w ramach każdej zmiany pielęgniarskiej będzie istniała możliwość dodania wcześniej wymienionej już w ramach procesu pielęgnowania diagnozy pielęgniarskiej ? W ten sposób na jednym ekranie cały czas użytkownik systemu będzie mógł mieć przedstawione wszystkie zaewidencjonowane w ramach danej zmiany pielęgniarskiej diagnozy pielęgniarskie.</w:t>
      </w:r>
    </w:p>
    <w:p w14:paraId="013AAAB3"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proponowane rozwiązanie.</w:t>
      </w:r>
    </w:p>
    <w:p w14:paraId="42B340C9"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1C93BD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Oddział Opieka pielęgniarska, System musi umożliwiać określenie maksymalnego opóźnienia we wprowadzeniu opisu obserwacji/przebiegu pielęgniarskiego.</w:t>
      </w:r>
      <w:r w:rsidRPr="000A22A1">
        <w:rPr>
          <w:rFonts w:ascii="Times New Roman" w:eastAsia="Open Sans Light" w:hAnsi="Times New Roman" w:cs="Times New Roman"/>
          <w:color w:val="000000"/>
          <w:sz w:val="20"/>
          <w:szCs w:val="20"/>
          <w:lang w:eastAsia="pl-PL"/>
        </w:rPr>
        <w:t xml:space="preserve"> </w:t>
      </w:r>
    </w:p>
    <w:p w14:paraId="500A27E2" w14:textId="77777777" w:rsidR="00B72645" w:rsidRPr="000A22A1" w:rsidRDefault="00B72645" w:rsidP="00B72645">
      <w:pPr>
        <w:ind w:firstLine="924"/>
        <w:jc w:val="both"/>
        <w:rPr>
          <w:rFonts w:eastAsia="Open Sans Light"/>
          <w:bCs/>
          <w:color w:val="000000"/>
        </w:rPr>
      </w:pPr>
      <w:r w:rsidRPr="000A22A1">
        <w:rPr>
          <w:rFonts w:eastAsia="Open Sans Light"/>
          <w:color w:val="000000"/>
        </w:rPr>
        <w:t>Czy Zamawiający uzna punkt za spełniony w przypadku gdy podczas próby wstawienia danych z zakresu opieki pielęgniarskiej wykraczającej poza aktualną zmianę pielęgniarską pojawi się komunikat informujący o wstawieniu danych niezgodnych z aktualną zmianą? Mechanizm pozwala zabezpieczyć przed omyłkowymi wpisami w zakresie dokumentacji pielęgniarskiej ale również umożliwia wprowadzenie wpisów celem prawidłowego prowadzenia dokumentacji medycznej uwzględniającej również techniczne jak i organizacje uwarunkowania wpływające na możliwość dokonania wpisów w realnie możliwym terminie.</w:t>
      </w:r>
    </w:p>
    <w:p w14:paraId="30A8F586" w14:textId="77777777" w:rsidR="00B72645" w:rsidRPr="000A22A1" w:rsidRDefault="00B72645" w:rsidP="00B72645">
      <w:pPr>
        <w:jc w:val="both"/>
        <w:rPr>
          <w:rFonts w:eastAsia="Open Sans Light"/>
          <w:b/>
          <w:color w:val="000000"/>
        </w:rPr>
      </w:pPr>
      <w:r w:rsidRPr="000A22A1">
        <w:rPr>
          <w:rFonts w:eastAsia="Open Sans Light"/>
          <w:b/>
          <w:color w:val="FF0000"/>
        </w:rPr>
        <w:t>Zamawiający zaakceptuje proponowane rozwiązanie.</w:t>
      </w:r>
    </w:p>
    <w:p w14:paraId="5CDFE926" w14:textId="77777777" w:rsidR="00B72645" w:rsidRPr="000A22A1" w:rsidRDefault="00B72645" w:rsidP="00B72645">
      <w:pPr>
        <w:ind w:firstLine="924"/>
        <w:jc w:val="both"/>
        <w:rPr>
          <w:rFonts w:eastAsia="Open Sans Light"/>
          <w:color w:val="000000"/>
        </w:rPr>
      </w:pPr>
    </w:p>
    <w:p w14:paraId="15003DF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System musi umożliwić określenie maksymalnego opóźnienia w wystawieniu zlecenia pielęgniarskiego. </w:t>
      </w:r>
    </w:p>
    <w:p w14:paraId="4556A498" w14:textId="77777777" w:rsidR="00B72645" w:rsidRPr="000A22A1" w:rsidRDefault="00B72645" w:rsidP="00B72645">
      <w:pPr>
        <w:ind w:firstLine="924"/>
        <w:jc w:val="both"/>
        <w:rPr>
          <w:rFonts w:eastAsia="Open Sans Light"/>
          <w:color w:val="000000"/>
        </w:rPr>
      </w:pPr>
      <w:r w:rsidRPr="000A22A1">
        <w:rPr>
          <w:rFonts w:eastAsia="Open Sans Light"/>
          <w:color w:val="000000"/>
        </w:rPr>
        <w:t>Możliwość wprowadzania zleceń pielęgniarskich czy to w postaci podania leku czy też wykonania danego badania diagnostycznego niesie za sobą bardzo niebezpieczne konsekwencje zarówno w zakresie późniejszej weryfikacji poprawności i prawdziwości danych wprowadzonych do systemu. Dla przykładu gdy pielęgniarka zrealizuje podanie leku bez uprzedniego wystawienia takiego zlecenia przez lekarza a u pacjenta wystąpią zdarzenia niepożądane to może wystąpić problem z identyfikacją na jakiej podstawie realizowane było dane zlecenie pielęgniarskie. W tej sytuacji każda czynność w zakresie podawania leków czy wykonywania czynności mogących mieć wpływ na stan pacjenta nie powinny być wykonywane bez uprzedniego wprowadzenia zlecenia przez osobę zlecającą. W związku z tym prosimy o wykreślenie wymagania.</w:t>
      </w:r>
    </w:p>
    <w:p w14:paraId="27F52FF7"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proponowane rozwiązanie.</w:t>
      </w:r>
    </w:p>
    <w:p w14:paraId="043DDAEB" w14:textId="77777777" w:rsidR="00B72645" w:rsidRPr="000A22A1" w:rsidRDefault="00B72645" w:rsidP="00B72645">
      <w:pPr>
        <w:ind w:firstLine="924"/>
        <w:jc w:val="both"/>
        <w:rPr>
          <w:rFonts w:eastAsia="Open Sans Light"/>
          <w:color w:val="000000"/>
        </w:rPr>
      </w:pPr>
    </w:p>
    <w:p w14:paraId="5404281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System musi umożliwić wycofanie operacji realizacji lub odrzucenia zlecenia pielęgniarskiego. </w:t>
      </w:r>
    </w:p>
    <w:p w14:paraId="3E82AF1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realizacja zlecenia może być podzielona na dwa etapy to jest przyjęcie i realizacja. W przypadku przyjęcia do realizacji istnieje możliwość wycofania się do statusu nowego zlecenia natomiast w przypadku realizacji takiego odwrotu już nie ma. Dwuetapowość pozwala na zmniejszenie liczby ewentualnych pomyłek podczas wprowadzania danych do systemu.</w:t>
      </w:r>
    </w:p>
    <w:p w14:paraId="368473DA"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proponowane rozwiązanie.</w:t>
      </w:r>
    </w:p>
    <w:p w14:paraId="125D5242"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1295C3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 xml:space="preserve">Załącznik_10-OPZ; Zakres 2 – Dostawa oprogramowania, Zakres 2 – Dostawa oprogramowania Wymagania dla zintegrowanego systemu HIS oraz ERP System HIS Oddział Opieka pielęgniarska, Powinna istnieć możliwość zdefiniowania, dla jednostki organizacyjnej, domyślnych diagnoz, które będą przypisywane pacjentowi w momencie jego przyjęcia na oddział </w:t>
      </w:r>
    </w:p>
    <w:p w14:paraId="4AC339DD"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po przyjęciu pacjenta na oddział skorzysta się z widoku ewidencji diagnoz pielęgniarskich będzie możliwe do wybrania z listy podpowiedzi tylko tych diagnoz, które przypisane są w ramach danej jednostki organizacyjnej ? Automatyczne dodanie diagnoz pielęgniarskich zaraz po przyjęciu pacjenta na oddział jest niebezpieczne i w większości przypadków prawdopodobne, że niezgodne ze stanem faktycznym pacjenta a tym samym automatycznym wprowadzaniem nieprawidłowych wartości w dokumentacji medycznej pacjenta. Domyślne diagnozy jako podpowiedzi mogą funkcjonować jako podpowiedzi ułatwiające pracę personelowi pielęgniarskiemu, który świadomie w prosty sposób wybiera poszczególne wartości określone w systemie na podstawie wcześniej zdefiniowanych szablonów z diagnozami.</w:t>
      </w:r>
    </w:p>
    <w:p w14:paraId="3E8FC09B" w14:textId="77777777" w:rsidR="00B72645" w:rsidRPr="000A22A1" w:rsidRDefault="00B72645" w:rsidP="00B72645">
      <w:pPr>
        <w:jc w:val="both"/>
        <w:rPr>
          <w:rFonts w:eastAsia="Open Sans Light"/>
          <w:color w:val="000000"/>
        </w:rPr>
      </w:pPr>
      <w:r w:rsidRPr="000A22A1">
        <w:rPr>
          <w:rFonts w:eastAsia="Open Sans Light"/>
          <w:b/>
          <w:color w:val="FF0000"/>
        </w:rPr>
        <w:t>Zamawiający nie przewiduje automatycznego przypisywania diagnoz pacjentom, oczekuje definiowania tzw. “paneli” w ramach których można zdefiniować listę standardowych diagnoz i zlecać je “jednym kliknięciem”.</w:t>
      </w:r>
    </w:p>
    <w:p w14:paraId="2BDCD4AC" w14:textId="77777777" w:rsidR="00B72645" w:rsidRPr="000A22A1" w:rsidRDefault="00B72645" w:rsidP="00B72645">
      <w:pPr>
        <w:ind w:firstLine="924"/>
        <w:jc w:val="both"/>
        <w:rPr>
          <w:rFonts w:eastAsia="Open Sans Light"/>
          <w:color w:val="000000"/>
        </w:rPr>
      </w:pPr>
    </w:p>
    <w:p w14:paraId="51D7A69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System musi umożliwiać drukowanie wielu zleceń pielęgniarskich z danego dnia na wydruku karty gorączkowej </w:t>
      </w:r>
    </w:p>
    <w:p w14:paraId="591E11F1" w14:textId="77777777" w:rsidR="00B72645" w:rsidRPr="000A22A1" w:rsidRDefault="00B72645" w:rsidP="00B72645">
      <w:pPr>
        <w:ind w:firstLine="924"/>
        <w:jc w:val="both"/>
        <w:rPr>
          <w:rFonts w:eastAsia="Open Sans Light"/>
          <w:color w:val="000000"/>
        </w:rPr>
      </w:pPr>
      <w:r w:rsidRPr="000A22A1">
        <w:rPr>
          <w:rFonts w:eastAsia="Open Sans Light"/>
          <w:color w:val="000000"/>
        </w:rPr>
        <w:t>Czy w związku z obowiązywaniem Rozporządzenia Ministra Zdrowia z dnia 6 kwietnia 2020 r. w sprawie rodzajów, zakresu i wzorów dokumentacji medycznej oraz sposobu jej przetwarzania wymóg nie staje się zdezaktualizowany? Dane wprowadzane do systemu generowane są na koniec pobytu oddziałowego do postaci dokumentu elektronicznego, którego można opatrzyć kwalifikowanym podpisem elektronicznym, podpisem zaufanym, podpisem osobistym albo z wykorzystaniem sposobu potwierdzania pochodzenia oraz integralności danych dostępnego w systemie teleinformatycznym udostępnionym bezpłatnie przez Zakład Ubezpieczeń Społecznych. W związku z powyższym prosi się o wykreślenie wymagania.</w:t>
      </w:r>
    </w:p>
    <w:p w14:paraId="71A341C2" w14:textId="77777777" w:rsidR="00B72645" w:rsidRPr="000A22A1" w:rsidRDefault="00B72645" w:rsidP="00B72645">
      <w:pPr>
        <w:jc w:val="both"/>
        <w:rPr>
          <w:rFonts w:eastAsia="Open Sans Light"/>
          <w:color w:val="000000"/>
        </w:rPr>
      </w:pPr>
      <w:r w:rsidRPr="000A22A1">
        <w:rPr>
          <w:rFonts w:eastAsia="Open Sans Light"/>
          <w:b/>
          <w:color w:val="FF0000"/>
        </w:rPr>
        <w:t>Zgodnie z SIWZ.</w:t>
      </w:r>
    </w:p>
    <w:p w14:paraId="1F1EAF4E" w14:textId="77777777" w:rsidR="00B72645" w:rsidRPr="000A22A1" w:rsidRDefault="00B72645" w:rsidP="00B72645">
      <w:pPr>
        <w:ind w:firstLine="924"/>
        <w:jc w:val="both"/>
        <w:rPr>
          <w:rFonts w:eastAsia="Open Sans Light"/>
          <w:color w:val="000000"/>
        </w:rPr>
      </w:pPr>
    </w:p>
    <w:p w14:paraId="773818A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System musi umożliwić powiązanie wyniku pomiaru ze zleceniem pomiaru. </w:t>
      </w:r>
    </w:p>
    <w:p w14:paraId="3E17A0C8" w14:textId="77777777" w:rsidR="00B72645" w:rsidRPr="000A22A1" w:rsidRDefault="00B72645" w:rsidP="00B72645">
      <w:pPr>
        <w:ind w:firstLine="924"/>
        <w:jc w:val="both"/>
        <w:rPr>
          <w:rFonts w:eastAsia="Open Sans Light"/>
          <w:color w:val="000000"/>
        </w:rPr>
      </w:pPr>
      <w:r w:rsidRPr="000A22A1">
        <w:rPr>
          <w:rFonts w:eastAsia="Open Sans Light"/>
          <w:color w:val="000000"/>
        </w:rPr>
        <w:t>Czy w związku z faktem konieczności ewidencji każdorazowo pojedynczych pomiarów przez lekarza zlecającego a następnie konieczności wpisania pojedynczych pomiarów przez personel pielęgniarski a co za tym idzie znacznym utrudnieniem bieżącej pracy użytkowników systemu Zamawiający zaakceptuje rozwiązanie, w którym personel pielęgniarski będzie mógł prowadzić tzw. kartę pomiarową / gorączkową, na której będzie ewidencjonował określone pomiary w dowolnych odstępach czasu bez konieczności uzyskania na to dodatkowego zlecenia w systemie ? Finalnie organizacja wyglądałaby w ten sposób, iż personel pielęgniarski wiedząc, że ma wykonać dane pomiary, wpisywałby je bezpośrednio na dedykowanym do tego celu formularzu karty pomiarowej / gorączkowej. Lekarz zlecający wykonanie danych pomiarów, które zazwyczaj są pomiarami cyklicznymi nie musiałby wtedy n razy ewidencjonować każdego rodzaju pomiaru.</w:t>
      </w:r>
    </w:p>
    <w:p w14:paraId="2B7FDCEB" w14:textId="77777777" w:rsidR="00B72645" w:rsidRPr="000A22A1" w:rsidRDefault="00B72645" w:rsidP="00B72645">
      <w:pPr>
        <w:jc w:val="both"/>
        <w:rPr>
          <w:rFonts w:eastAsia="Open Sans Light"/>
          <w:color w:val="000000"/>
        </w:rPr>
      </w:pPr>
      <w:r w:rsidRPr="000A22A1">
        <w:rPr>
          <w:rFonts w:eastAsia="Open Sans Light"/>
          <w:b/>
          <w:color w:val="FF0000"/>
        </w:rPr>
        <w:t>Zgodnie z SIWZ.</w:t>
      </w:r>
    </w:p>
    <w:p w14:paraId="634AE90D" w14:textId="77777777" w:rsidR="00B72645" w:rsidRPr="000A22A1" w:rsidRDefault="00B72645" w:rsidP="00B72645">
      <w:pPr>
        <w:ind w:firstLine="924"/>
        <w:jc w:val="both"/>
        <w:rPr>
          <w:rFonts w:eastAsia="Open Sans Light"/>
          <w:color w:val="000000"/>
        </w:rPr>
      </w:pPr>
    </w:p>
    <w:p w14:paraId="4BDB951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System musi umożliwiać wprowadzanie wyników pomiarów złożonych, na które składa się kilka pomiarów prostych. </w:t>
      </w:r>
    </w:p>
    <w:p w14:paraId="41F2F5AF"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doprecyzowanie oraz podanie przykładu pomiaru złożonego, na który składa się kilka pomiarów prostych.</w:t>
      </w:r>
    </w:p>
    <w:p w14:paraId="20C8171D" w14:textId="77777777" w:rsidR="00B72645" w:rsidRPr="000A22A1" w:rsidRDefault="00B72645" w:rsidP="00B72645">
      <w:pPr>
        <w:jc w:val="both"/>
        <w:rPr>
          <w:rFonts w:eastAsia="Open Sans Light"/>
          <w:b/>
          <w:color w:val="FF0000"/>
        </w:rPr>
      </w:pPr>
      <w:r w:rsidRPr="000A22A1">
        <w:rPr>
          <w:rFonts w:eastAsia="Open Sans Light"/>
          <w:b/>
          <w:color w:val="FF0000"/>
        </w:rPr>
        <w:t>Np. BMI.</w:t>
      </w:r>
    </w:p>
    <w:p w14:paraId="372B7386" w14:textId="77777777" w:rsidR="00B72645" w:rsidRPr="000A22A1" w:rsidRDefault="00B72645" w:rsidP="00B72645">
      <w:pPr>
        <w:jc w:val="both"/>
        <w:rPr>
          <w:rFonts w:eastAsia="Open Sans Light"/>
          <w:color w:val="000000"/>
        </w:rPr>
      </w:pPr>
    </w:p>
    <w:p w14:paraId="18FBBA2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System musi umożliwić podgląd opisów zleceń i wywiadów pielęgniarskich dla całej hospitalizacji pacjenta, a nie tylko dla bieżącego pobytu. </w:t>
      </w:r>
    </w:p>
    <w:p w14:paraId="0C21B8F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w systemie aby zobaczyć wpisy z poprzednich pobytów oddziałowych też hospitalizacji należy skorzystać z dedykowano pola filtrującego, które za pomocą jednego kliknięcia rozszerzy możliwość podglądu poszczególnych zleceń czy też wywiadów pielęgniarskich ? </w:t>
      </w:r>
    </w:p>
    <w:p w14:paraId="04C1E886"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wymóg za spełniony.</w:t>
      </w:r>
    </w:p>
    <w:p w14:paraId="1E021BC6"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1F02C2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 xml:space="preserve">Załącznik_10-OPZ; Zakres 2 – Dostawa oprogramowania, Zakres 2 – Dostawa oprogramowania Wymagania dla zintegrowanego systemu HIS oraz ERP System HIS Oddział Opieka pielęgniarska, Możliwość wykonywania prostych operacji arytmetycznych na kolumnach o typie liczbowym, tak aby było możliwe automatyczne wyliczanie bilansu płynów bez konieczności pamięciowego obliczania.  </w:t>
      </w:r>
    </w:p>
    <w:p w14:paraId="05DAE156"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jeśli po wprowadzeniu danych do bilansu formularz automatycznie przeliczy bilans?</w:t>
      </w:r>
    </w:p>
    <w:p w14:paraId="39035BD0" w14:textId="77777777" w:rsidR="00B72645" w:rsidRPr="000A22A1" w:rsidRDefault="00B72645" w:rsidP="00B72645">
      <w:pPr>
        <w:jc w:val="both"/>
        <w:rPr>
          <w:rFonts w:eastAsia="Open Sans Light"/>
          <w:b/>
          <w:color w:val="FF0000"/>
        </w:rPr>
      </w:pPr>
      <w:r w:rsidRPr="000A22A1">
        <w:rPr>
          <w:rFonts w:eastAsia="Open Sans Light"/>
          <w:b/>
          <w:color w:val="FF0000"/>
        </w:rPr>
        <w:t>Oczywiście Zamawiający uzna wymóg za spełniony.</w:t>
      </w:r>
    </w:p>
    <w:p w14:paraId="50E5FD8C" w14:textId="77777777" w:rsidR="00B72645" w:rsidRPr="000A22A1" w:rsidRDefault="00B72645" w:rsidP="00B72645">
      <w:pPr>
        <w:jc w:val="both"/>
        <w:rPr>
          <w:rFonts w:eastAsia="Open Sans Light"/>
          <w:color w:val="000000"/>
        </w:rPr>
      </w:pPr>
    </w:p>
    <w:p w14:paraId="223CCC8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Pielęgniarska karta przekazania (karta przeniesienia) pacjenta z oddziału na oddział – dane do karty / punkty ustalone przez zamawiającego (szpital). </w:t>
      </w:r>
    </w:p>
    <w:p w14:paraId="117F7419" w14:textId="77777777" w:rsidR="00B72645" w:rsidRPr="000A22A1" w:rsidRDefault="00B72645" w:rsidP="00B72645">
      <w:pPr>
        <w:ind w:firstLine="924"/>
        <w:jc w:val="both"/>
        <w:rPr>
          <w:rFonts w:eastAsia="Open Sans Light"/>
          <w:color w:val="000000"/>
        </w:rPr>
      </w:pPr>
      <w:r w:rsidRPr="000A22A1">
        <w:rPr>
          <w:rFonts w:eastAsia="Open Sans Light"/>
          <w:color w:val="000000"/>
        </w:rPr>
        <w:t>Czy w związku z obowiązywaniem Rozporządzenia Ministra Zdrowia z dnia 6 kwietnia 2020 r. w sprawie rodzajów, zakresu i wzorów dokumentacji medycznej oraz sposobu jej przetwarzania wymóg nie staje się zdezaktualizowany ? Dane wprowadzane do systemu generowane są na koniec pobytu oddziałowego do postaci dokumentu elektronicznego, którego można opatrzyć kwalifikowanym podpisem elektronicznym, podpisem zaufanym, podpisem osobistym albo z wykorzystaniem sposobu potwierdzania pochodzenia oraz integralności danych dostępnego w systemie teleinformatycznym udostępnionym bezpłatnie przez Zakład Ubezpieczeń Społecznych. Karta przekazania pacjenta nie występuję w wyżej wymienionym rozporządzeniu ale w dobie informatyzacji służby zdrowia wydaje się być elementem, który w postaci cyfrowej może znacznie utrudniać pracę personelu pielęgniarskiego oraz wymuszałby szeroki zakres zmian organizacyjnych umożliwiających wypełnianie takiej karty w systemie informatycznym. W związku z powyższym prosi się o wykreślenie wymagania.</w:t>
      </w:r>
    </w:p>
    <w:p w14:paraId="61958BC4"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411FD03F" w14:textId="77777777" w:rsidR="00B72645" w:rsidRPr="000A22A1" w:rsidRDefault="00B72645" w:rsidP="00B72645">
      <w:pPr>
        <w:ind w:firstLine="924"/>
        <w:jc w:val="both"/>
        <w:rPr>
          <w:rFonts w:eastAsia="Open Sans Light"/>
          <w:color w:val="000000"/>
        </w:rPr>
      </w:pPr>
    </w:p>
    <w:p w14:paraId="7C84C5E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Dane (ciśnienie tętnicze, tętno, temperatura ciała, inne – ostanie parametry pacjenta) zaciągane automatyczne z możliwością dodania oddzielnego wpisu o stanie pacjenta. </w:t>
      </w:r>
    </w:p>
    <w:p w14:paraId="0CA8C733"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doprecyzowania wymagania - gdzie dane wymienione w wymaganiu mają się zaciągać czy też skąd mają się pobierać? Wymóg na ten moment jest niejasny i można wprowadzać wiele interpretacji realizacyjnych.</w:t>
      </w:r>
    </w:p>
    <w:p w14:paraId="41EE9D4F" w14:textId="77777777" w:rsidR="00B72645" w:rsidRPr="000A22A1" w:rsidRDefault="00B72645" w:rsidP="00B72645">
      <w:pPr>
        <w:jc w:val="both"/>
        <w:rPr>
          <w:rFonts w:eastAsia="Open Sans Light"/>
          <w:b/>
          <w:color w:val="FF0000"/>
        </w:rPr>
      </w:pPr>
      <w:r w:rsidRPr="000A22A1">
        <w:rPr>
          <w:rFonts w:eastAsia="Open Sans Light"/>
          <w:b/>
          <w:color w:val="FF0000"/>
        </w:rPr>
        <w:t xml:space="preserve">Powyższy zapis należy rozumieć jako: Możliwość ponownego wykorzystania na niestandardowym formularzu/dokumencie danych </w:t>
      </w:r>
      <w:r w:rsidRPr="000A22A1">
        <w:rPr>
          <w:rFonts w:eastAsia="Open Sans Light"/>
          <w:b/>
          <w:bCs/>
          <w:color w:val="FF0000"/>
        </w:rPr>
        <w:t>(np.: ciśnienie tętnicze, tętno, temperatura ciała, inne – ostanie parametry pacjenta) wprowadzonych na innym formularzu/module systemu.</w:t>
      </w:r>
    </w:p>
    <w:p w14:paraId="7A15B8DC" w14:textId="77777777" w:rsidR="00B72645" w:rsidRPr="000A22A1" w:rsidRDefault="00B72645" w:rsidP="00B72645">
      <w:pPr>
        <w:jc w:val="both"/>
        <w:rPr>
          <w:rFonts w:eastAsia="Open Sans Light"/>
          <w:color w:val="000000"/>
        </w:rPr>
      </w:pPr>
    </w:p>
    <w:p w14:paraId="2E61D5F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Automatycznie wpisane do raportu kategorii opieki piel z podziałem na grupy i liczbą pacjentów. </w:t>
      </w:r>
    </w:p>
    <w:p w14:paraId="7A5A6348" w14:textId="77777777" w:rsidR="00B72645" w:rsidRPr="000A22A1" w:rsidRDefault="00B72645" w:rsidP="00B72645">
      <w:pPr>
        <w:ind w:firstLine="924"/>
        <w:jc w:val="both"/>
        <w:rPr>
          <w:rFonts w:eastAsia="Open Sans Light"/>
          <w:color w:val="000000"/>
        </w:rPr>
      </w:pPr>
      <w:r w:rsidRPr="000A22A1">
        <w:rPr>
          <w:rFonts w:eastAsia="Open Sans Light"/>
          <w:color w:val="000000"/>
        </w:rPr>
        <w:t>Czy w związku z obowiązywaniem Rozporządzenia Ministra Zdrowia z dnia 6 kwietnia 2020 r. w sprawie rodzajów, zakresu i wzorów dokumentacji medycznej oraz sposobu jej przetwarzania wymóg nie staje się zdezaktualizowany ? Zarówno księga raportów lekarskich jak i pielęgniarskich została znacznie zmniejszona pod względem wymaganych elementów. Oczywiście w przypadku chęci umieszczania dodatkowych elementów na raporcie prosimy o doprecyzowanie pojęcia grupy pacjentów.</w:t>
      </w:r>
    </w:p>
    <w:p w14:paraId="789FB957" w14:textId="77777777" w:rsidR="00B72645" w:rsidRPr="000A22A1" w:rsidRDefault="00B72645" w:rsidP="00B72645">
      <w:pPr>
        <w:jc w:val="both"/>
        <w:rPr>
          <w:rFonts w:eastAsia="Open Sans Light"/>
          <w:b/>
          <w:color w:val="FF0000"/>
        </w:rPr>
      </w:pPr>
      <w:r w:rsidRPr="000A22A1">
        <w:rPr>
          <w:rFonts w:eastAsia="Open Sans Light"/>
          <w:b/>
          <w:color w:val="FF0000"/>
        </w:rPr>
        <w:t>Dokument musi być zgodny z obowiązującymi przepisami prawa.</w:t>
      </w:r>
    </w:p>
    <w:p w14:paraId="229625EF" w14:textId="77777777" w:rsidR="00B72645" w:rsidRPr="000A22A1" w:rsidRDefault="00B72645" w:rsidP="00B72645">
      <w:pPr>
        <w:ind w:firstLine="924"/>
        <w:jc w:val="both"/>
        <w:rPr>
          <w:rFonts w:eastAsia="Open Sans Light"/>
          <w:color w:val="000000"/>
        </w:rPr>
      </w:pPr>
    </w:p>
    <w:p w14:paraId="753A07E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Możliwość automatycznego przenoszenia-kopiowania wpisów z dokumentacji ind. pacjenta do księgi raportów pielęgniarskich poprzez zaznaczenie tego przy danym wpisie w dokumentacji indywidualnej. </w:t>
      </w:r>
    </w:p>
    <w:p w14:paraId="4E4D3C92"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na formularzu ewidencyjnym księgi raportów pielęgniarskich dostępny będzie przycisk automatycznego pobierania danych z systemu, który może być konfigurowany przez administratora systemu ? Domyślnie włączona jest wtedy funkcjonalność automatycznego kopiowania wpisów oznaczonych do skopiowania w ramach opieki pielęgniarskiej. Użytkownik przy danych wpisach opisowych może zaznaczyć samodzielnie, która obserwacja ma zostać skopiowana.</w:t>
      </w:r>
    </w:p>
    <w:p w14:paraId="0419945F"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wymóg za spełniony</w:t>
      </w:r>
    </w:p>
    <w:p w14:paraId="645DA021" w14:textId="77777777" w:rsidR="00B72645" w:rsidRPr="000A22A1" w:rsidRDefault="00B72645" w:rsidP="00B72645">
      <w:pPr>
        <w:jc w:val="both"/>
        <w:rPr>
          <w:rFonts w:eastAsia="Open Sans Light"/>
          <w:color w:val="000000"/>
        </w:rPr>
      </w:pPr>
    </w:p>
    <w:p w14:paraId="76D504D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Zakres 2 – Dostawa oprogramowania, Zakres 2 – Dostawa oprogramowania Wymagania dla zintegrowanego systemu HIS oraz ERP System HIS Oddział Opieka pielęgniarska, Wpis w Raporcie – pielęgniarka/pielęgniarki zdające raport, pielęgniarka/pielęgniarki przyjmujące raport. Dane zaciągane automatycznie wpisane uprzednio przez pielęgniarkę oddziałową. Dodatkowo wpis w Raporcie dodatkowe pole pielęgniarka zarządzająca w trakcie dyżuru. Dane zaciągane automatycznie wpisane uprzednio przez pielęgniarkę oddziałową</w:t>
      </w:r>
      <w:r w:rsidRPr="000A22A1">
        <w:rPr>
          <w:rFonts w:ascii="Times New Roman" w:eastAsia="Open Sans Light" w:hAnsi="Times New Roman" w:cs="Times New Roman"/>
          <w:color w:val="000000"/>
          <w:sz w:val="20"/>
          <w:szCs w:val="20"/>
          <w:lang w:eastAsia="pl-PL"/>
        </w:rPr>
        <w:t xml:space="preserve"> </w:t>
      </w:r>
    </w:p>
    <w:p w14:paraId="65280A7E"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doprecyzowanie zdania "dane zaciągane automatycznie wpisane uprzednio przez pielęgniarkę oddziałową". Dane mogą zostać wpisane przez pielęgniarkę oddziałową bezpośrednio na dedykowanym do tego celu formularzu księgi raportów pielęgniarskich natomiast ze względu na brak prowadzenia harmonogramów pracy i zintegrowania ich z systemem HIS niemożliwe jest automatyczne pobieranie informacji na temat osób przebywających aktualnie na danym dyżurze pielęgniarskim. W związku z powyższym prosimy o wykreślenie powyższego zdania.</w:t>
      </w:r>
    </w:p>
    <w:p w14:paraId="4C2761CF" w14:textId="77777777" w:rsidR="00B72645" w:rsidRPr="000A22A1" w:rsidRDefault="00B72645" w:rsidP="00B72645">
      <w:pPr>
        <w:jc w:val="both"/>
        <w:rPr>
          <w:rFonts w:eastAsia="Open Sans Light"/>
          <w:b/>
          <w:color w:val="FF0000"/>
        </w:rPr>
      </w:pPr>
      <w:r w:rsidRPr="000A22A1">
        <w:rPr>
          <w:rFonts w:eastAsia="Open Sans Light"/>
          <w:b/>
          <w:color w:val="FF0000"/>
        </w:rPr>
        <w:t>Zamawiający zrezygnuje z pow. Zapisu.</w:t>
      </w:r>
    </w:p>
    <w:p w14:paraId="1DE01A78" w14:textId="77777777" w:rsidR="00B72645" w:rsidRPr="000A22A1" w:rsidRDefault="00B72645" w:rsidP="00B72645">
      <w:pPr>
        <w:ind w:firstLine="924"/>
        <w:jc w:val="both"/>
        <w:rPr>
          <w:rFonts w:eastAsia="Open Sans Light"/>
          <w:color w:val="000000"/>
        </w:rPr>
      </w:pPr>
    </w:p>
    <w:p w14:paraId="3964200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Możliwość przypisywania/przydzielania przez pielęgniarkę oddziałową poszczególnym pielęgniarkom na danej zmianie roboczej pacjentów do opieki; przypisywanie poszczególnym pielęgniarkom na zmianie </w:t>
      </w:r>
      <w:proofErr w:type="spellStart"/>
      <w:r w:rsidRPr="000A22A1">
        <w:rPr>
          <w:rFonts w:ascii="Times New Roman" w:eastAsia="Open Sans Light" w:hAnsi="Times New Roman" w:cs="Times New Roman"/>
          <w:b/>
          <w:bCs/>
          <w:color w:val="000000"/>
          <w:sz w:val="20"/>
          <w:szCs w:val="20"/>
          <w:lang w:eastAsia="pl-PL"/>
        </w:rPr>
        <w:t>sal</w:t>
      </w:r>
      <w:proofErr w:type="spellEnd"/>
      <w:r w:rsidRPr="000A22A1">
        <w:rPr>
          <w:rFonts w:ascii="Times New Roman" w:eastAsia="Open Sans Light" w:hAnsi="Times New Roman" w:cs="Times New Roman"/>
          <w:b/>
          <w:bCs/>
          <w:color w:val="000000"/>
          <w:sz w:val="20"/>
          <w:szCs w:val="20"/>
          <w:lang w:eastAsia="pl-PL"/>
        </w:rPr>
        <w:t xml:space="preserve"> chorych z pacjentami albo przypisywanie do poszczególnych </w:t>
      </w:r>
      <w:proofErr w:type="spellStart"/>
      <w:r w:rsidRPr="000A22A1">
        <w:rPr>
          <w:rFonts w:ascii="Times New Roman" w:eastAsia="Open Sans Light" w:hAnsi="Times New Roman" w:cs="Times New Roman"/>
          <w:b/>
          <w:bCs/>
          <w:color w:val="000000"/>
          <w:sz w:val="20"/>
          <w:szCs w:val="20"/>
          <w:lang w:eastAsia="pl-PL"/>
        </w:rPr>
        <w:t>sal</w:t>
      </w:r>
      <w:proofErr w:type="spellEnd"/>
      <w:r w:rsidRPr="000A22A1">
        <w:rPr>
          <w:rFonts w:ascii="Times New Roman" w:eastAsia="Open Sans Light" w:hAnsi="Times New Roman" w:cs="Times New Roman"/>
          <w:b/>
          <w:bCs/>
          <w:color w:val="000000"/>
          <w:sz w:val="20"/>
          <w:szCs w:val="20"/>
          <w:lang w:eastAsia="pl-PL"/>
        </w:rPr>
        <w:t xml:space="preserve"> z pacjentami konkretnych pielęgniarek na zmianie. Wpis dokonany przez pielęgniarkę oddziałową powinien się zaciągać do Księgi Raportów Pielęgniarskich. </w:t>
      </w:r>
    </w:p>
    <w:p w14:paraId="512D430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system będzie umożliwiał na poziomie księgi raportów pielęgniarskich filtrowanie pacjentów ze względu na konkretne sale ? Samo przypisanie pielęgniarek do odpowiednich </w:t>
      </w:r>
      <w:proofErr w:type="spellStart"/>
      <w:r w:rsidRPr="000A22A1">
        <w:rPr>
          <w:rFonts w:eastAsia="Open Sans Light"/>
          <w:color w:val="000000"/>
        </w:rPr>
        <w:t>sal</w:t>
      </w:r>
      <w:proofErr w:type="spellEnd"/>
      <w:r w:rsidRPr="000A22A1">
        <w:rPr>
          <w:rFonts w:eastAsia="Open Sans Light"/>
          <w:color w:val="000000"/>
        </w:rPr>
        <w:t xml:space="preserve"> jest procesem organizacyjnym, który realizowany byłby poza systemem medycznym. Wynika to również z faktu, że w systemie medycznym nie są prowadzone harmonogramy pracy oraz przydziały osobowe dla poszczególnych </w:t>
      </w:r>
      <w:proofErr w:type="spellStart"/>
      <w:r w:rsidRPr="000A22A1">
        <w:rPr>
          <w:rFonts w:eastAsia="Open Sans Light"/>
          <w:color w:val="000000"/>
        </w:rPr>
        <w:t>sal</w:t>
      </w:r>
      <w:proofErr w:type="spellEnd"/>
      <w:r w:rsidRPr="000A22A1">
        <w:rPr>
          <w:rFonts w:eastAsia="Open Sans Light"/>
          <w:color w:val="000000"/>
        </w:rPr>
        <w:t xml:space="preserve"> a tym samym proces przeprowadza się poza systemem.</w:t>
      </w:r>
    </w:p>
    <w:p w14:paraId="50710389" w14:textId="77777777" w:rsidR="00B72645" w:rsidRPr="000A22A1" w:rsidRDefault="00B72645" w:rsidP="00B72645">
      <w:pPr>
        <w:jc w:val="both"/>
        <w:rPr>
          <w:rFonts w:eastAsia="Open Sans Light"/>
          <w:color w:val="000000"/>
        </w:rPr>
      </w:pPr>
      <w:r w:rsidRPr="000A22A1">
        <w:rPr>
          <w:rFonts w:eastAsia="Open Sans Light"/>
          <w:b/>
          <w:color w:val="FF0000"/>
        </w:rPr>
        <w:t>Zamawiający uzna wymóg za spełniony</w:t>
      </w:r>
    </w:p>
    <w:p w14:paraId="1AA18E1E" w14:textId="77777777" w:rsidR="00B72645" w:rsidRPr="000A22A1" w:rsidRDefault="00B72645" w:rsidP="00B72645">
      <w:pPr>
        <w:jc w:val="both"/>
        <w:rPr>
          <w:rFonts w:eastAsia="Open Sans Light"/>
          <w:color w:val="000000"/>
        </w:rPr>
      </w:pPr>
    </w:p>
    <w:p w14:paraId="42D5C53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Możliwość przypisania jednej z pielęgniarek w pracy na danej zmianie roboczej funkcji pielęgniarki zarządzającej w trakcie dyżuru. Wpis dokonany przez pielęgniarkę oddziałową powinien się zaciągać do Księgi Raportów Pielęgniarskich. </w:t>
      </w:r>
    </w:p>
    <w:p w14:paraId="1DFC21FB"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 brakiem prowadzenia harmonogramów pracy w systemie medycznym funkcjonalność wydaje się niemożliwa do realizacji w obecnym stanie. Zamawiający oczywiście może skorzystać z przydzielania co zmianę pielęgniarską innych ról pracowników w systemie medycznym ale wymaga to realizacji w trybie rzeczywistym czyli na dany moment. W ten sposób jedna osoba po stronie Zamawiającego musiałaby ewidencjonować wszystkie wpisy dotyczące pielęgniarek zarządzających zaraz na początku zmiany natomiast samo generowanie raportu musiałoby odbywać się przez zakończeniem zmiany aby dane mogły się pobrać na podstawie wytyczonych ról zanim zostanie przypisana kolejna osoba. Zmiany należałoby wprowadzać w24/7/365 co może znacznie utrudnić pracę w podmiocie leczniczym. W związku z powyższym prosimy o wykreślenie wymagania.</w:t>
      </w:r>
    </w:p>
    <w:p w14:paraId="6CB060D7" w14:textId="77777777" w:rsidR="00B72645" w:rsidRPr="000A22A1" w:rsidRDefault="00B72645" w:rsidP="00B72645">
      <w:pPr>
        <w:jc w:val="both"/>
        <w:rPr>
          <w:rFonts w:eastAsia="Open Sans Light"/>
          <w:b/>
          <w:color w:val="FF0000"/>
        </w:rPr>
      </w:pPr>
      <w:r w:rsidRPr="000A22A1">
        <w:rPr>
          <w:rFonts w:eastAsia="Open Sans Light"/>
          <w:b/>
          <w:color w:val="FF0000"/>
        </w:rPr>
        <w:t>Zamawiający zrezygnuje z pow. Zapisu.</w:t>
      </w:r>
    </w:p>
    <w:p w14:paraId="457FFCF5" w14:textId="77777777" w:rsidR="00B72645" w:rsidRPr="000A22A1" w:rsidRDefault="00B72645" w:rsidP="00B72645">
      <w:pPr>
        <w:jc w:val="both"/>
        <w:rPr>
          <w:rFonts w:eastAsia="Open Sans Light"/>
          <w:color w:val="000000"/>
        </w:rPr>
      </w:pPr>
    </w:p>
    <w:p w14:paraId="5A182FB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Opieka pielęgniarska, Prezentowanie informacji o alergiach i uczuleniach pacjenta – w szczególności w karcie zleceń, karcie obserwacji </w:t>
      </w:r>
    </w:p>
    <w:p w14:paraId="6CEBBB8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informacja o alergiach i uczuleniach wyświetlana będzie na formularzu karty zleceń, na którym to lekarz wystawia zlecenie lekarskie oraz karcie obserwacji prowadzonej przez lekarza? </w:t>
      </w:r>
    </w:p>
    <w:p w14:paraId="2A86E6EB" w14:textId="77777777" w:rsidR="00B72645" w:rsidRPr="000A22A1" w:rsidRDefault="00B72645" w:rsidP="00B72645">
      <w:pPr>
        <w:jc w:val="both"/>
        <w:rPr>
          <w:rFonts w:eastAsia="Open Sans Light"/>
          <w:color w:val="000000"/>
        </w:rPr>
      </w:pPr>
      <w:r w:rsidRPr="000A22A1">
        <w:rPr>
          <w:rFonts w:eastAsia="Open Sans Light"/>
          <w:b/>
          <w:color w:val="FF0000"/>
        </w:rPr>
        <w:t>Zamawiający uzna wymóg za spełniony</w:t>
      </w:r>
    </w:p>
    <w:p w14:paraId="14557EFE" w14:textId="77777777" w:rsidR="00B72645" w:rsidRPr="000A22A1" w:rsidRDefault="00B72645" w:rsidP="00B72645">
      <w:pPr>
        <w:jc w:val="both"/>
        <w:rPr>
          <w:rFonts w:eastAsia="Open Sans Light"/>
          <w:color w:val="000000"/>
        </w:rPr>
      </w:pPr>
    </w:p>
    <w:p w14:paraId="2EF5A3E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Oddział Opieka pielęgniarska, Możliwość dodania do dokumentacji elektronicznej specyficznych dodatków niezbędnych dla danego oddziału – dotyczy w szczególności oddziałów:</w:t>
      </w:r>
    </w:p>
    <w:p w14:paraId="209D8F4A" w14:textId="77777777" w:rsidR="00B72645" w:rsidRPr="000A22A1" w:rsidRDefault="00B72645" w:rsidP="00B72645">
      <w:pPr>
        <w:rPr>
          <w:rFonts w:eastAsia="Open Sans Light"/>
          <w:b/>
          <w:bCs/>
          <w:color w:val="000000"/>
        </w:rPr>
      </w:pPr>
      <w:r w:rsidRPr="000A22A1">
        <w:rPr>
          <w:rFonts w:eastAsia="Open Sans Light"/>
          <w:b/>
          <w:bCs/>
          <w:color w:val="000000"/>
        </w:rPr>
        <w:t>• Anestezjologia i Intensywna Terapia</w:t>
      </w:r>
      <w:r w:rsidRPr="000A22A1">
        <w:rPr>
          <w:rFonts w:eastAsia="Open Sans Light"/>
          <w:b/>
          <w:bCs/>
          <w:color w:val="000000"/>
        </w:rPr>
        <w:br/>
        <w:t>• Szpitalny Oddział Ratunkowy</w:t>
      </w:r>
      <w:r w:rsidRPr="000A22A1">
        <w:rPr>
          <w:rFonts w:eastAsia="Open Sans Light"/>
          <w:b/>
          <w:bCs/>
          <w:color w:val="000000"/>
        </w:rPr>
        <w:br/>
        <w:t xml:space="preserve">• Blok Operacyjny – cześć zabiegowa, część </w:t>
      </w:r>
      <w:proofErr w:type="spellStart"/>
      <w:r w:rsidRPr="000A22A1">
        <w:rPr>
          <w:rFonts w:eastAsia="Open Sans Light"/>
          <w:b/>
          <w:bCs/>
          <w:color w:val="000000"/>
        </w:rPr>
        <w:t>znieczuleniowa</w:t>
      </w:r>
      <w:proofErr w:type="spellEnd"/>
      <w:r w:rsidRPr="000A22A1">
        <w:rPr>
          <w:rFonts w:eastAsia="Open Sans Light"/>
          <w:b/>
          <w:bCs/>
          <w:color w:val="000000"/>
        </w:rPr>
        <w:br/>
      </w:r>
      <w:r w:rsidRPr="000A22A1">
        <w:rPr>
          <w:rFonts w:eastAsia="Open Sans Light"/>
          <w:b/>
          <w:bCs/>
          <w:color w:val="000000"/>
        </w:rPr>
        <w:lastRenderedPageBreak/>
        <w:t>• Oddział Noworodkowy</w:t>
      </w:r>
      <w:r w:rsidRPr="000A22A1">
        <w:rPr>
          <w:rFonts w:eastAsia="Open Sans Light"/>
          <w:b/>
          <w:bCs/>
          <w:color w:val="000000"/>
        </w:rPr>
        <w:br/>
        <w:t>Oddział Położniczo-Ginekologiczny (w tym głównie Blok Porodowy, Oddział Położniczy)</w:t>
      </w:r>
    </w:p>
    <w:p w14:paraId="578ED077" w14:textId="77777777" w:rsidR="00B72645" w:rsidRPr="000A22A1" w:rsidRDefault="00B72645" w:rsidP="00B72645">
      <w:pPr>
        <w:ind w:firstLine="924"/>
        <w:jc w:val="both"/>
        <w:rPr>
          <w:rFonts w:eastAsia="Open Sans Light"/>
          <w:color w:val="000000"/>
        </w:rPr>
      </w:pPr>
      <w:r w:rsidRPr="000A22A1">
        <w:rPr>
          <w:rFonts w:eastAsia="Open Sans Light"/>
          <w:color w:val="000000"/>
        </w:rPr>
        <w:t>W celu możliwości oceny spełnienia wymogu i wyceny realizacji zamówienia prosimy o doprecyzowanie zapisów SIWZ poprzez wymienienie i opisanie oczekiwanych dodatków dla każdego oddziału osobno. Prosimy o dopracowania zakresu specyficznych dodatków w ramach poszczególnych jednostek wymienionych w wymaganiu.</w:t>
      </w:r>
    </w:p>
    <w:p w14:paraId="1CE0431E" w14:textId="77777777" w:rsidR="00B72645" w:rsidRPr="000A22A1" w:rsidRDefault="00B72645" w:rsidP="00B72645">
      <w:pPr>
        <w:jc w:val="both"/>
        <w:rPr>
          <w:rFonts w:eastAsia="Open Sans Light"/>
          <w:color w:val="000000"/>
        </w:rPr>
      </w:pPr>
      <w:r w:rsidRPr="000A22A1">
        <w:rPr>
          <w:rFonts w:eastAsia="Open Sans Light"/>
          <w:b/>
          <w:color w:val="FF0000"/>
        </w:rPr>
        <w:t xml:space="preserve">Wykonawca posiadający 20 letnie doświadczenie na rynku szpitalnych systemów informatycznych z pewnością nie raz realizował wdrożenie systemu na w/w oddziałach i powinien się orientować o jakie dodatkowe informacje może chodzić na w/w oddziałach. Zamawiający przez powyższy zapis ma na myśli wszystkie informacje nie występujące na innych rodzajach oddziałów, np. skala </w:t>
      </w:r>
      <w:proofErr w:type="spellStart"/>
      <w:r w:rsidRPr="000A22A1">
        <w:rPr>
          <w:rFonts w:eastAsia="Open Sans Light"/>
          <w:b/>
          <w:color w:val="FF0000"/>
        </w:rPr>
        <w:t>apgar</w:t>
      </w:r>
      <w:proofErr w:type="spellEnd"/>
      <w:r w:rsidRPr="000A22A1">
        <w:rPr>
          <w:rFonts w:eastAsia="Open Sans Light"/>
          <w:b/>
          <w:color w:val="FF0000"/>
        </w:rPr>
        <w:t>, czas znieczulenia, godzina przybycia pacjenta na blok, skład zespołu operującego, itd..</w:t>
      </w:r>
      <w:r w:rsidRPr="000A22A1">
        <w:rPr>
          <w:rFonts w:eastAsia="Open Sans Light"/>
          <w:color w:val="000000"/>
        </w:rPr>
        <w:t xml:space="preserve"> </w:t>
      </w:r>
    </w:p>
    <w:p w14:paraId="627BA03A" w14:textId="77777777" w:rsidR="00B72645" w:rsidRPr="000A22A1" w:rsidRDefault="00B72645" w:rsidP="00B72645">
      <w:pPr>
        <w:ind w:firstLine="924"/>
        <w:jc w:val="both"/>
        <w:rPr>
          <w:rFonts w:eastAsia="Open Sans Light"/>
          <w:color w:val="000000"/>
        </w:rPr>
      </w:pPr>
    </w:p>
    <w:p w14:paraId="3BBEB21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Oddział Opieka pielęgniarska, Możliwość prowadzenia elektronicznej dokumentacji pielęgniarskiej na urządzeniach przenośnych (tablet). Wymagane konieczne dla:</w:t>
      </w:r>
    </w:p>
    <w:p w14:paraId="1DC371E7" w14:textId="77777777" w:rsidR="00B72645" w:rsidRPr="000A22A1" w:rsidRDefault="00B72645" w:rsidP="00B72645">
      <w:pPr>
        <w:rPr>
          <w:rFonts w:eastAsia="Open Sans Light"/>
          <w:bCs/>
          <w:color w:val="000000"/>
        </w:rPr>
      </w:pPr>
      <w:r w:rsidRPr="000A22A1">
        <w:rPr>
          <w:rFonts w:eastAsia="Open Sans Light"/>
          <w:b/>
          <w:bCs/>
          <w:color w:val="000000"/>
        </w:rPr>
        <w:t>• Pielęgniarska ocena stanu pacjenta</w:t>
      </w:r>
      <w:r w:rsidRPr="000A22A1">
        <w:rPr>
          <w:rFonts w:eastAsia="Open Sans Light"/>
          <w:b/>
          <w:bCs/>
          <w:color w:val="000000"/>
        </w:rPr>
        <w:br/>
        <w:t xml:space="preserve">• Karta oceny pacjenta (skala </w:t>
      </w:r>
      <w:proofErr w:type="spellStart"/>
      <w:r w:rsidRPr="000A22A1">
        <w:rPr>
          <w:rFonts w:eastAsia="Open Sans Light"/>
          <w:b/>
          <w:bCs/>
          <w:color w:val="000000"/>
        </w:rPr>
        <w:t>Barthel</w:t>
      </w:r>
      <w:proofErr w:type="spellEnd"/>
      <w:r w:rsidRPr="000A22A1">
        <w:rPr>
          <w:rFonts w:eastAsia="Open Sans Light"/>
          <w:b/>
          <w:bCs/>
          <w:color w:val="000000"/>
        </w:rPr>
        <w:t>)</w:t>
      </w:r>
      <w:r w:rsidRPr="000A22A1">
        <w:rPr>
          <w:rFonts w:eastAsia="Open Sans Light"/>
          <w:b/>
          <w:bCs/>
          <w:color w:val="000000"/>
        </w:rPr>
        <w:br/>
        <w:t>• Realizacja zleceń lekarskich</w:t>
      </w:r>
      <w:r w:rsidRPr="000A22A1">
        <w:rPr>
          <w:rFonts w:eastAsia="Open Sans Light"/>
          <w:b/>
          <w:bCs/>
          <w:color w:val="000000"/>
        </w:rPr>
        <w:br/>
        <w:t>• Prowadzenie bilansu płynów u pacjenta</w:t>
      </w:r>
      <w:r w:rsidRPr="000A22A1">
        <w:rPr>
          <w:rFonts w:eastAsia="Open Sans Light"/>
          <w:b/>
          <w:bCs/>
          <w:color w:val="000000"/>
        </w:rPr>
        <w:br/>
        <w:t>• Karta gorączkowa</w:t>
      </w:r>
      <w:r w:rsidRPr="000A22A1">
        <w:rPr>
          <w:rFonts w:eastAsia="Open Sans Light"/>
          <w:b/>
          <w:bCs/>
          <w:color w:val="000000"/>
        </w:rPr>
        <w:br/>
        <w:t>• Karta pomiarowa</w:t>
      </w:r>
      <w:r w:rsidRPr="000A22A1">
        <w:rPr>
          <w:rFonts w:eastAsia="Open Sans Light"/>
          <w:color w:val="000000"/>
        </w:rPr>
        <w:br/>
        <w:t xml:space="preserve">Czy Zamawiający uzna punkt za spełniony gdy system będzie </w:t>
      </w:r>
      <w:proofErr w:type="spellStart"/>
      <w:r w:rsidRPr="000A22A1">
        <w:rPr>
          <w:rFonts w:eastAsia="Open Sans Light"/>
          <w:color w:val="000000"/>
        </w:rPr>
        <w:t>mógłbyć</w:t>
      </w:r>
      <w:proofErr w:type="spellEnd"/>
      <w:r w:rsidRPr="000A22A1">
        <w:rPr>
          <w:rFonts w:eastAsia="Open Sans Light"/>
          <w:color w:val="000000"/>
        </w:rPr>
        <w:t xml:space="preserve"> </w:t>
      </w:r>
      <w:proofErr w:type="spellStart"/>
      <w:r w:rsidRPr="000A22A1">
        <w:rPr>
          <w:rFonts w:eastAsia="Open Sans Light"/>
          <w:color w:val="000000"/>
        </w:rPr>
        <w:t>dostepny</w:t>
      </w:r>
      <w:proofErr w:type="spellEnd"/>
      <w:r w:rsidRPr="000A22A1">
        <w:rPr>
          <w:rFonts w:eastAsia="Open Sans Light"/>
          <w:color w:val="000000"/>
        </w:rPr>
        <w:t xml:space="preserve"> w wersji przeglądarkowej a tym samym możliwe będzie uruchomienie systemu na tablecie, który posiada zainstalowaną przeglądarkę internetową ?</w:t>
      </w:r>
    </w:p>
    <w:p w14:paraId="6DF57851"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7D15AD9D" w14:textId="77777777" w:rsidR="00B72645" w:rsidRPr="000A22A1" w:rsidRDefault="00B72645" w:rsidP="00B72645">
      <w:pPr>
        <w:ind w:firstLine="924"/>
        <w:jc w:val="both"/>
        <w:rPr>
          <w:rFonts w:eastAsia="Open Sans Light"/>
          <w:color w:val="000000"/>
        </w:rPr>
      </w:pPr>
    </w:p>
    <w:p w14:paraId="43B2595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w:t>
      </w:r>
      <w:proofErr w:type="spellStart"/>
      <w:r w:rsidRPr="000A22A1">
        <w:rPr>
          <w:rFonts w:ascii="Times New Roman" w:eastAsia="Open Sans Light" w:hAnsi="Times New Roman" w:cs="Times New Roman"/>
          <w:b/>
          <w:bCs/>
          <w:color w:val="000000"/>
          <w:sz w:val="20"/>
          <w:szCs w:val="20"/>
          <w:lang w:eastAsia="pl-PL"/>
        </w:rPr>
        <w:t>Oddział</w:t>
      </w:r>
      <w:proofErr w:type="spellEnd"/>
      <w:r w:rsidRPr="000A22A1">
        <w:rPr>
          <w:rFonts w:ascii="Times New Roman" w:eastAsia="Open Sans Light" w:hAnsi="Times New Roman" w:cs="Times New Roman"/>
          <w:b/>
          <w:bCs/>
          <w:color w:val="000000"/>
          <w:sz w:val="20"/>
          <w:szCs w:val="20"/>
          <w:lang w:eastAsia="pl-PL"/>
        </w:rPr>
        <w:t xml:space="preserve"> </w:t>
      </w:r>
      <w:proofErr w:type="spellStart"/>
      <w:r w:rsidRPr="000A22A1">
        <w:rPr>
          <w:rFonts w:ascii="Times New Roman" w:eastAsia="Open Sans Light" w:hAnsi="Times New Roman" w:cs="Times New Roman"/>
          <w:b/>
          <w:bCs/>
          <w:color w:val="000000"/>
          <w:sz w:val="20"/>
          <w:szCs w:val="20"/>
          <w:lang w:eastAsia="pl-PL"/>
        </w:rPr>
        <w:t>ginekologiczno</w:t>
      </w:r>
      <w:proofErr w:type="spellEnd"/>
      <w:r w:rsidRPr="000A22A1">
        <w:rPr>
          <w:rFonts w:ascii="Times New Roman" w:eastAsia="Open Sans Light" w:hAnsi="Times New Roman" w:cs="Times New Roman"/>
          <w:b/>
          <w:bCs/>
          <w:color w:val="000000"/>
          <w:sz w:val="20"/>
          <w:szCs w:val="20"/>
          <w:lang w:eastAsia="pl-PL"/>
        </w:rPr>
        <w:t xml:space="preserve"> – położniczy, System musi umożliwić karta uodpornienia dla noworodka </w:t>
      </w:r>
    </w:p>
    <w:p w14:paraId="2C1A61CE" w14:textId="77777777" w:rsidR="00B72645" w:rsidRPr="000A22A1" w:rsidRDefault="00B72645" w:rsidP="00B72645">
      <w:pPr>
        <w:ind w:firstLine="924"/>
        <w:jc w:val="both"/>
        <w:rPr>
          <w:rFonts w:eastAsia="Open Sans Light"/>
          <w:color w:val="000000"/>
        </w:rPr>
      </w:pPr>
      <w:r w:rsidRPr="000A22A1">
        <w:rPr>
          <w:rFonts w:eastAsia="Open Sans Light"/>
          <w:color w:val="000000"/>
        </w:rPr>
        <w:t>Zgodnie z Rozporządzeniem Ministra Zdrowia z dnia 6 kwietnia 2020 r. w sprawie rodzajów, zakresu i wzorów dokumentacji medycznej oraz sposobu jej przetwarzania, książeczka zdrowia dziecka a tym samym karta uodpornienia jest prowadzona w postaci papierowej. Aktualnie nie jest prowadzony żaden centralny rejestr szczepień, który umożliwiałby przesyłanie takich wpisów drogą elektroniczną dlatego należy mieć na uwadze, że wpisy wygenerowane w systemie nie będą niestety miały żadnego przełożenia na likwidację konieczności prowadzenia książeczki zdrowia dziecka w postaci papierowej. Tym samym w przypadku prowadzenia takich wpisów również w systemie następowałoby dublowanie danych oraz ryzyko rozbieżności pomiędzy danymi wprowadzonymi w systemie a tym co jest w książeczce zdrowia dziecka. Prosimy o potwierdzenie, że Zamawiający jest świadomy takie ograniczenia i potencjalnych problemów i nadal oczekuje prowadzenia kart uodpornienia w systemie.</w:t>
      </w:r>
    </w:p>
    <w:p w14:paraId="0B26F7B4" w14:textId="77777777" w:rsidR="00B72645" w:rsidRPr="000A22A1" w:rsidRDefault="00B72645" w:rsidP="00B72645">
      <w:pPr>
        <w:jc w:val="both"/>
        <w:rPr>
          <w:rFonts w:eastAsia="Open Sans Light"/>
          <w:color w:val="000000"/>
        </w:rPr>
      </w:pPr>
      <w:r w:rsidRPr="000A22A1">
        <w:rPr>
          <w:rFonts w:eastAsia="Open Sans Light"/>
          <w:b/>
          <w:color w:val="FF0000"/>
        </w:rPr>
        <w:t>Zgodnie z SIWZ.</w:t>
      </w:r>
    </w:p>
    <w:p w14:paraId="70F95C06" w14:textId="77777777" w:rsidR="00B72645" w:rsidRPr="000A22A1" w:rsidRDefault="00B72645" w:rsidP="00B72645">
      <w:pPr>
        <w:ind w:firstLine="924"/>
        <w:jc w:val="both"/>
        <w:rPr>
          <w:rFonts w:eastAsia="Open Sans Light"/>
          <w:color w:val="000000"/>
        </w:rPr>
      </w:pPr>
    </w:p>
    <w:p w14:paraId="294C55C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Przygotowanie dokumentacji medycznej, Danych autoryzowanych nie można usunąć ani modyfikować, jedynie oznaczyć jako nieaktualne </w:t>
      </w:r>
    </w:p>
    <w:p w14:paraId="7082A573"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w systemie będzie funkcjonował mechanizm tzw. Blokady autorskiej, która uniemożliwia edycję danego wpisu przez osobę, która nie jest autorem takiego wpisu ? Tym samym tylko autor wpisu może zadecydować, że jego wpis jest nieaktualny i dodać adnotację w ramach danego wpisu o anulowaniu i jego przyczynie. Całość realizowana w ramach tego jednego aktualnego wpisu.</w:t>
      </w:r>
    </w:p>
    <w:p w14:paraId="5F1232E6"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583780CA"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4549A0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Oddział Przygotowanie dokumentacji medycznej, System musi umożliwić obsługę ksiąg:</w:t>
      </w:r>
    </w:p>
    <w:p w14:paraId="1CA6C84E" w14:textId="77777777" w:rsidR="00B72645" w:rsidRPr="000A22A1" w:rsidRDefault="00B72645" w:rsidP="00B72645">
      <w:pPr>
        <w:rPr>
          <w:rFonts w:eastAsia="Open Sans Light"/>
          <w:b/>
          <w:bCs/>
          <w:color w:val="000000"/>
        </w:rPr>
      </w:pPr>
      <w:r w:rsidRPr="000A22A1">
        <w:rPr>
          <w:rFonts w:eastAsia="Open Sans Light"/>
          <w:b/>
          <w:bCs/>
          <w:color w:val="000000"/>
        </w:rPr>
        <w:t xml:space="preserve"> - Księga Główna,</w:t>
      </w:r>
      <w:r w:rsidRPr="000A22A1">
        <w:rPr>
          <w:rFonts w:eastAsia="Open Sans Light"/>
          <w:b/>
          <w:bCs/>
          <w:color w:val="000000"/>
        </w:rPr>
        <w:br/>
        <w:t xml:space="preserve"> - Księga Oddziałowa,</w:t>
      </w:r>
      <w:r w:rsidRPr="000A22A1">
        <w:rPr>
          <w:rFonts w:eastAsia="Open Sans Light"/>
          <w:b/>
          <w:bCs/>
          <w:color w:val="000000"/>
        </w:rPr>
        <w:br/>
        <w:t xml:space="preserve"> - Księga Oczekujących,</w:t>
      </w:r>
      <w:r w:rsidRPr="000A22A1">
        <w:rPr>
          <w:rFonts w:eastAsia="Open Sans Light"/>
          <w:b/>
          <w:bCs/>
          <w:color w:val="000000"/>
        </w:rPr>
        <w:br/>
        <w:t xml:space="preserve"> - Księga Zgonów,</w:t>
      </w:r>
      <w:r w:rsidRPr="000A22A1">
        <w:rPr>
          <w:rFonts w:eastAsia="Open Sans Light"/>
          <w:b/>
          <w:bCs/>
          <w:color w:val="000000"/>
        </w:rPr>
        <w:br/>
        <w:t xml:space="preserve"> - Księga Porodów,</w:t>
      </w:r>
      <w:r w:rsidRPr="000A22A1">
        <w:rPr>
          <w:rFonts w:eastAsia="Open Sans Light"/>
          <w:b/>
          <w:bCs/>
          <w:color w:val="000000"/>
        </w:rPr>
        <w:br/>
      </w:r>
      <w:r w:rsidRPr="000A22A1">
        <w:rPr>
          <w:rFonts w:eastAsia="Open Sans Light"/>
          <w:b/>
          <w:bCs/>
          <w:color w:val="000000"/>
        </w:rPr>
        <w:lastRenderedPageBreak/>
        <w:t xml:space="preserve"> - Księga Noworodków,</w:t>
      </w:r>
      <w:r w:rsidRPr="000A22A1">
        <w:rPr>
          <w:rFonts w:eastAsia="Open Sans Light"/>
          <w:b/>
          <w:bCs/>
          <w:color w:val="000000"/>
        </w:rPr>
        <w:br/>
        <w:t xml:space="preserve"> - Księga Zabiegów.</w:t>
      </w:r>
      <w:r w:rsidRPr="000A22A1">
        <w:rPr>
          <w:rFonts w:eastAsia="Open Sans Light"/>
          <w:b/>
          <w:bCs/>
          <w:color w:val="000000"/>
        </w:rPr>
        <w:br/>
        <w:t xml:space="preserve"> - Księga Transfuzji</w:t>
      </w:r>
      <w:r w:rsidRPr="000A22A1">
        <w:rPr>
          <w:rFonts w:eastAsia="Open Sans Light"/>
          <w:b/>
          <w:bCs/>
          <w:color w:val="000000"/>
        </w:rPr>
        <w:br/>
        <w:t xml:space="preserve"> - Księga Raportów Lekarskich</w:t>
      </w:r>
      <w:r w:rsidRPr="000A22A1">
        <w:rPr>
          <w:rFonts w:eastAsia="Open Sans Light"/>
          <w:b/>
          <w:bCs/>
          <w:color w:val="000000"/>
        </w:rPr>
        <w:br/>
        <w:t xml:space="preserve"> - Księga Raportów Pielęgniarskich</w:t>
      </w:r>
      <w:r w:rsidRPr="000A22A1">
        <w:rPr>
          <w:rFonts w:eastAsia="Open Sans Light"/>
          <w:b/>
          <w:bCs/>
          <w:color w:val="000000"/>
        </w:rPr>
        <w:br/>
        <w:t xml:space="preserve"> - Księga Badań</w:t>
      </w:r>
      <w:r w:rsidRPr="000A22A1">
        <w:rPr>
          <w:rFonts w:eastAsia="Open Sans Light"/>
          <w:b/>
          <w:bCs/>
          <w:color w:val="000000"/>
        </w:rPr>
        <w:br/>
        <w:t xml:space="preserve"> - Księga Zdarzeń Niepożądanych</w:t>
      </w:r>
      <w:r w:rsidRPr="000A22A1">
        <w:rPr>
          <w:rFonts w:eastAsia="Open Sans Light"/>
          <w:b/>
          <w:bCs/>
          <w:color w:val="000000"/>
        </w:rPr>
        <w:br/>
      </w:r>
      <w:r w:rsidRPr="000A22A1">
        <w:rPr>
          <w:rFonts w:eastAsia="Open Sans Light"/>
          <w:color w:val="000000"/>
        </w:rPr>
        <w:t>W związku z zmianą przepisów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14:paraId="455F1B2C"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System był zgodny z obowiązującymi przepisami prawa, ponadto musi pozwalać na obsługę „</w:t>
      </w:r>
      <w:proofErr w:type="spellStart"/>
      <w:r w:rsidRPr="000A22A1">
        <w:rPr>
          <w:rFonts w:eastAsia="Open Sans Light"/>
          <w:b/>
          <w:color w:val="FF0000"/>
        </w:rPr>
        <w:t>okołomedycznych</w:t>
      </w:r>
      <w:proofErr w:type="spellEnd"/>
      <w:r w:rsidRPr="000A22A1">
        <w:rPr>
          <w:rFonts w:eastAsia="Open Sans Light"/>
          <w:b/>
          <w:color w:val="FF0000"/>
        </w:rPr>
        <w:t>” obszarów działalności szpitala nieokreślonych powyższym Rozporządzeniem (np. prowadzenie depozytów, itp. opisanych w SIWZ).</w:t>
      </w:r>
    </w:p>
    <w:p w14:paraId="6CA241B8" w14:textId="77777777" w:rsidR="00B72645" w:rsidRPr="000A22A1" w:rsidRDefault="00B72645" w:rsidP="00B72645">
      <w:pPr>
        <w:rPr>
          <w:rFonts w:eastAsia="Open Sans Light"/>
          <w:b/>
          <w:bCs/>
          <w:color w:val="000000"/>
        </w:rPr>
      </w:pPr>
    </w:p>
    <w:p w14:paraId="27C02EC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Oddział Przygotowanie dokumentacji medycznej, Podczas wydruku zbiorczej dokumentacji medycznej musi istnieć możliwość definiowania zakresów ksiąg do wydruku obejmująca:</w:t>
      </w:r>
    </w:p>
    <w:p w14:paraId="12CF3062" w14:textId="77777777" w:rsidR="00B72645" w:rsidRPr="000A22A1" w:rsidRDefault="00B72645" w:rsidP="00B72645">
      <w:pPr>
        <w:rPr>
          <w:rFonts w:eastAsia="Open Sans Light"/>
          <w:b/>
          <w:bCs/>
          <w:color w:val="000000"/>
        </w:rPr>
      </w:pPr>
      <w:r w:rsidRPr="000A22A1">
        <w:rPr>
          <w:rFonts w:eastAsia="Open Sans Light"/>
          <w:b/>
          <w:bCs/>
          <w:color w:val="000000"/>
        </w:rPr>
        <w:t xml:space="preserve"> - wybrane strony,</w:t>
      </w:r>
      <w:r w:rsidRPr="000A22A1">
        <w:rPr>
          <w:rFonts w:eastAsia="Open Sans Light"/>
          <w:b/>
          <w:bCs/>
          <w:color w:val="000000"/>
        </w:rPr>
        <w:br/>
        <w:t xml:space="preserve"> - wybrane jednostki organizacyjne</w:t>
      </w:r>
    </w:p>
    <w:p w14:paraId="317FD9E6" w14:textId="77777777" w:rsidR="00B72645" w:rsidRPr="000A22A1" w:rsidRDefault="00B72645" w:rsidP="00B72645">
      <w:pPr>
        <w:ind w:firstLine="924"/>
        <w:jc w:val="both"/>
        <w:rPr>
          <w:rFonts w:eastAsia="Open Sans Light"/>
          <w:color w:val="000000"/>
        </w:rPr>
      </w:pPr>
      <w:r w:rsidRPr="000A22A1">
        <w:rPr>
          <w:rFonts w:eastAsia="Open Sans Light"/>
          <w:color w:val="000000"/>
        </w:rPr>
        <w:t>Czy w związku z obowiązywaniem Rozporządzenia Ministra Zdrowia z dnia 6 kwietnia 2020 r. w sprawie rodzajów, zakresu i wzorów dokumentacji medycznej oraz sposobu jej przetwarzania wymóg nie staje się zdezaktualizowany ? Księgi szpitalne zastąpione zostały wykazami a w przypadku prowadzenia konkretnych dokumentów medycznych w formie elektronicznej, zniesiony został obowiązek prowadzenia wykazów. W związku z powyższym prosimy o wykreślenie wymagania.</w:t>
      </w:r>
    </w:p>
    <w:p w14:paraId="10D70C2C" w14:textId="77777777" w:rsidR="00B72645" w:rsidRPr="000A22A1" w:rsidRDefault="00B72645" w:rsidP="00B72645">
      <w:pPr>
        <w:jc w:val="both"/>
        <w:rPr>
          <w:rFonts w:eastAsia="Open Sans Light"/>
          <w:color w:val="000000"/>
        </w:rPr>
      </w:pPr>
      <w:r w:rsidRPr="000A22A1">
        <w:rPr>
          <w:rFonts w:eastAsia="Open Sans Light"/>
          <w:b/>
          <w:color w:val="FF0000"/>
        </w:rPr>
        <w:t>Zniesienie obowiązku prowadzenia dokumentacji medycznej w formie papierowej nie oznacza, że Zamawiający ma zrezygnować z możliwości wydruku.</w:t>
      </w:r>
    </w:p>
    <w:p w14:paraId="24FAAFA1" w14:textId="77777777" w:rsidR="00B72645" w:rsidRPr="000A22A1" w:rsidRDefault="00B72645" w:rsidP="00B72645">
      <w:pPr>
        <w:ind w:firstLine="924"/>
        <w:jc w:val="both"/>
        <w:rPr>
          <w:rFonts w:eastAsia="Open Sans Light"/>
          <w:color w:val="000000"/>
        </w:rPr>
      </w:pPr>
    </w:p>
    <w:p w14:paraId="40307D7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Pozostałe wymagania wobec systemu , Rozliczenie pobytu w oddziale szpitalnym z zastosowaniem </w:t>
      </w:r>
      <w:proofErr w:type="spellStart"/>
      <w:r w:rsidRPr="000A22A1">
        <w:rPr>
          <w:rFonts w:ascii="Times New Roman" w:eastAsia="Open Sans Light" w:hAnsi="Times New Roman" w:cs="Times New Roman"/>
          <w:b/>
          <w:bCs/>
          <w:color w:val="000000"/>
          <w:sz w:val="20"/>
          <w:szCs w:val="20"/>
          <w:lang w:eastAsia="pl-PL"/>
        </w:rPr>
        <w:t>grupera</w:t>
      </w:r>
      <w:proofErr w:type="spellEnd"/>
      <w:r w:rsidRPr="000A22A1">
        <w:rPr>
          <w:rFonts w:ascii="Times New Roman" w:eastAsia="Open Sans Light" w:hAnsi="Times New Roman" w:cs="Times New Roman"/>
          <w:b/>
          <w:bCs/>
          <w:color w:val="000000"/>
          <w:sz w:val="20"/>
          <w:szCs w:val="20"/>
          <w:lang w:eastAsia="pl-PL"/>
        </w:rPr>
        <w:t xml:space="preserve"> NFZ,  </w:t>
      </w:r>
    </w:p>
    <w:p w14:paraId="1F493C9B" w14:textId="77777777" w:rsidR="00B72645" w:rsidRPr="000A22A1" w:rsidRDefault="00B72645" w:rsidP="00B72645">
      <w:pPr>
        <w:ind w:firstLine="924"/>
        <w:jc w:val="both"/>
        <w:rPr>
          <w:rFonts w:eastAsia="Open Sans Light"/>
          <w:color w:val="000000"/>
        </w:rPr>
      </w:pPr>
      <w:r w:rsidRPr="000A22A1">
        <w:rPr>
          <w:rFonts w:eastAsia="Open Sans Light"/>
          <w:color w:val="000000"/>
        </w:rPr>
        <w:t>W odniesieniu do wymogu „</w:t>
      </w:r>
      <w:proofErr w:type="spellStart"/>
      <w:r w:rsidRPr="000A22A1">
        <w:rPr>
          <w:rFonts w:eastAsia="Open Sans Light"/>
          <w:color w:val="000000"/>
        </w:rPr>
        <w:t>gruper</w:t>
      </w:r>
      <w:proofErr w:type="spellEnd"/>
      <w:r w:rsidRPr="000A22A1">
        <w:rPr>
          <w:rFonts w:eastAsia="Open Sans Light"/>
          <w:color w:val="000000"/>
        </w:rPr>
        <w:t xml:space="preserve"> NFZ” i w związku z tym, że NFZ nie udostępnia własnego </w:t>
      </w:r>
      <w:proofErr w:type="spellStart"/>
      <w:r w:rsidRPr="000A22A1">
        <w:rPr>
          <w:rFonts w:eastAsia="Open Sans Light"/>
          <w:color w:val="000000"/>
        </w:rPr>
        <w:t>grupera</w:t>
      </w:r>
      <w:proofErr w:type="spellEnd"/>
      <w:r w:rsidRPr="000A22A1">
        <w:rPr>
          <w:rFonts w:eastAsia="Open Sans Light"/>
          <w:color w:val="000000"/>
        </w:rPr>
        <w:t xml:space="preserve">, nie istnieje żadna integracja pozwalająca wyznaczać grup JGP za pomocą takiego </w:t>
      </w:r>
      <w:proofErr w:type="spellStart"/>
      <w:r w:rsidRPr="000A22A1">
        <w:rPr>
          <w:rFonts w:eastAsia="Open Sans Light"/>
          <w:color w:val="000000"/>
        </w:rPr>
        <w:t>grupera</w:t>
      </w:r>
      <w:proofErr w:type="spellEnd"/>
      <w:r w:rsidRPr="000A22A1">
        <w:rPr>
          <w:rFonts w:eastAsia="Open Sans Light"/>
          <w:color w:val="000000"/>
        </w:rPr>
        <w:t xml:space="preserve"> prosimy Zamawiającego o potwierdzenie, że akceptuje wymaganie w sytuacji gdy Wykonawca będzie dostarczał rozwiązanie pozwalające na wyznaczanie grup zgodnie z warunkami określanymi przez Zarządzenia Prezesa NFZ.</w:t>
      </w:r>
    </w:p>
    <w:p w14:paraId="57A6D701"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3693334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Pozostałe wymagania wobec systemu, Przegląd pełnej historii choroby, wszystkie jej elementy powinny być dostępne w jednym miejscu, na jednym ekranie </w:t>
      </w:r>
    </w:p>
    <w:p w14:paraId="4822220C"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w systemie będzie dostępny jeden centralny formularz historii choroby, który będzie umożliwiał przejście do wybranych elementów historii choroby ? W związku z ogromną ilością elementów, które mogę być odbierane jako "Historia choroby" umieszczenie od razu wszystkich informacji merytorycznych na jednym ekranie może być bardzo problematyczne. Alternatywnie czy zaakceptowany zostałby formularz, który z lewej strony ekranu wyświetla poszczególne świadczenia pacjenta a z prawej strony podsumowanie całego świadczenia ? Elementy z prawej strony konfigurowalne przez administratora w zakresie wyboru wyświetlanych treści.</w:t>
      </w:r>
    </w:p>
    <w:p w14:paraId="6081139A" w14:textId="77777777" w:rsidR="00B72645" w:rsidRPr="000A22A1" w:rsidRDefault="00B72645" w:rsidP="00B72645">
      <w:pPr>
        <w:jc w:val="both"/>
        <w:rPr>
          <w:rFonts w:eastAsia="Open Sans Light"/>
          <w:color w:val="000000"/>
        </w:rPr>
      </w:pPr>
      <w:r w:rsidRPr="000A22A1">
        <w:rPr>
          <w:rFonts w:eastAsia="Open Sans Light"/>
          <w:b/>
          <w:color w:val="FF0000"/>
        </w:rPr>
        <w:t>Zamawiający uzna wymóg za spełniony</w:t>
      </w:r>
    </w:p>
    <w:p w14:paraId="52D9F4B4" w14:textId="77777777" w:rsidR="00B72645" w:rsidRPr="000A22A1" w:rsidRDefault="00B72645" w:rsidP="00B72645">
      <w:pPr>
        <w:jc w:val="both"/>
        <w:rPr>
          <w:rFonts w:eastAsia="Open Sans Light"/>
          <w:color w:val="000000"/>
        </w:rPr>
      </w:pPr>
    </w:p>
    <w:p w14:paraId="0E8D7D9A" w14:textId="77777777" w:rsidR="00B72645" w:rsidRPr="000A22A1" w:rsidRDefault="00B72645" w:rsidP="00B72645">
      <w:pPr>
        <w:ind w:firstLine="924"/>
        <w:jc w:val="both"/>
        <w:rPr>
          <w:rFonts w:eastAsia="Open Sans Light"/>
          <w:b/>
          <w:bCs/>
          <w:color w:val="000000"/>
        </w:rPr>
      </w:pPr>
    </w:p>
    <w:p w14:paraId="6518391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Oddział Żywienie pacjentów / diety, Wydruk ilości diet z uwzględnieniem lekarza i oddziału zlecającego  </w:t>
      </w:r>
    </w:p>
    <w:p w14:paraId="6D53E1E7"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jeżeli system będzie posiadał wydruk ilości diet z uwzględnieniem oddziału zlecającego?</w:t>
      </w:r>
    </w:p>
    <w:p w14:paraId="460E48FD" w14:textId="77777777" w:rsidR="00B72645" w:rsidRPr="000A22A1" w:rsidRDefault="00B72645" w:rsidP="00B72645">
      <w:pPr>
        <w:jc w:val="both"/>
        <w:rPr>
          <w:rFonts w:eastAsia="Open Sans Light"/>
          <w:color w:val="000000"/>
        </w:rPr>
      </w:pPr>
      <w:r w:rsidRPr="000A22A1">
        <w:rPr>
          <w:rFonts w:eastAsia="Open Sans Light"/>
          <w:b/>
          <w:color w:val="FF0000"/>
        </w:rPr>
        <w:t>Zamawiający uzna wymóg za spełniony</w:t>
      </w:r>
    </w:p>
    <w:p w14:paraId="2D12E54F" w14:textId="77777777" w:rsidR="00B72645" w:rsidRPr="000A22A1" w:rsidRDefault="00B72645" w:rsidP="00B72645">
      <w:pPr>
        <w:jc w:val="both"/>
        <w:rPr>
          <w:rFonts w:eastAsia="Open Sans Light"/>
          <w:color w:val="000000"/>
        </w:rPr>
      </w:pPr>
    </w:p>
    <w:p w14:paraId="48F3C18B" w14:textId="77777777" w:rsidR="00B72645" w:rsidRPr="000A22A1" w:rsidRDefault="00B72645" w:rsidP="00B72645">
      <w:pPr>
        <w:jc w:val="both"/>
        <w:rPr>
          <w:rFonts w:eastAsia="Open Sans Light"/>
          <w:color w:val="000000"/>
        </w:rPr>
      </w:pPr>
    </w:p>
    <w:p w14:paraId="4A54D40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Zakres 2 – Dostawa oprogramowania, Zakres 2 – Dostawa oprogramowania Wymagania dla zintegrowanego systemu HIS oraz ERP System HIS Zlecenia Zlecanie leków, Podczas zlecenia leków system powinien umożliwiać:</w:t>
      </w:r>
    </w:p>
    <w:p w14:paraId="3356E4EA" w14:textId="77777777" w:rsidR="00B72645" w:rsidRPr="000A22A1" w:rsidRDefault="00B72645" w:rsidP="00B72645">
      <w:pPr>
        <w:rPr>
          <w:rFonts w:eastAsia="Open Sans Light"/>
          <w:b/>
          <w:bCs/>
          <w:color w:val="000000"/>
        </w:rPr>
      </w:pPr>
      <w:r w:rsidRPr="000A22A1">
        <w:rPr>
          <w:rFonts w:eastAsia="Open Sans Light"/>
          <w:b/>
          <w:bCs/>
          <w:color w:val="000000"/>
        </w:rPr>
        <w:t xml:space="preserve"> - podgląd karty leków</w:t>
      </w:r>
      <w:r w:rsidRPr="000A22A1">
        <w:rPr>
          <w:rFonts w:eastAsia="Open Sans Light"/>
          <w:b/>
          <w:bCs/>
          <w:color w:val="000000"/>
        </w:rPr>
        <w:br/>
        <w:t xml:space="preserve"> - kontrolę interakcji pomiędzy zleconymi lekami</w:t>
      </w:r>
      <w:r w:rsidRPr="000A22A1">
        <w:rPr>
          <w:rFonts w:eastAsia="Open Sans Light"/>
          <w:b/>
          <w:bCs/>
          <w:color w:val="000000"/>
        </w:rPr>
        <w:br/>
        <w:t xml:space="preserve"> - podgląd całej historii leczenia pacjenta</w:t>
      </w:r>
    </w:p>
    <w:p w14:paraId="2798ACB7" w14:textId="77777777" w:rsidR="00B72645" w:rsidRPr="000A22A1" w:rsidRDefault="00B72645" w:rsidP="00B72645">
      <w:pPr>
        <w:ind w:firstLine="924"/>
        <w:jc w:val="both"/>
        <w:rPr>
          <w:rFonts w:eastAsia="Open Sans Light"/>
          <w:color w:val="000000"/>
        </w:rPr>
      </w:pPr>
      <w:r w:rsidRPr="000A22A1">
        <w:rPr>
          <w:rFonts w:eastAsia="Open Sans Light"/>
          <w:color w:val="000000"/>
        </w:rPr>
        <w:t>Podczas zlecania leków system umożliwia podgląd karty leków oraz historii leczenia pacjenta, natomiast chcąc mieć wgląd na interakcje pomiędzy zleconymi lekami musimy posiadać słownik leków BLOZ, który takie interakcje oferuje. Prosimy Zlecającego o uszczegółowienie "podgląd całej historii leczenia pacjenta" - czy chodzi o leczenie w czasie pobytu pacjenta w szpitalu, w czasie hospitalizacji czy całego leczenia jakie pacjent przeszedł (niezależnie od placówki)</w:t>
      </w:r>
    </w:p>
    <w:p w14:paraId="2726BBCD"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określił w SIWZ wymagania dot. Bazy leków z interakcjami. Zamawiający jako okres wymaga min. Pobyt.</w:t>
      </w:r>
    </w:p>
    <w:p w14:paraId="13FF80B7" w14:textId="77777777" w:rsidR="00B72645" w:rsidRPr="000A22A1" w:rsidRDefault="00B72645" w:rsidP="00B72645">
      <w:pPr>
        <w:jc w:val="both"/>
        <w:rPr>
          <w:rFonts w:eastAsia="Open Sans Light"/>
          <w:b/>
          <w:bCs/>
          <w:color w:val="FF0000"/>
        </w:rPr>
      </w:pPr>
    </w:p>
    <w:p w14:paraId="4BF9ACC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leków , System musi umożliwić zdefiniowanie listy leków dopuszczonych do podania bez zlecenia.  </w:t>
      </w:r>
    </w:p>
    <w:p w14:paraId="4465D590" w14:textId="77777777" w:rsidR="00B72645" w:rsidRPr="000A22A1" w:rsidRDefault="00B72645" w:rsidP="00B72645">
      <w:pPr>
        <w:ind w:firstLine="924"/>
        <w:jc w:val="both"/>
        <w:rPr>
          <w:rFonts w:eastAsia="Open Sans Light"/>
          <w:color w:val="000000"/>
        </w:rPr>
      </w:pPr>
      <w:r w:rsidRPr="000A22A1">
        <w:rPr>
          <w:rFonts w:eastAsia="Open Sans Light"/>
          <w:color w:val="000000"/>
        </w:rPr>
        <w:t>Według prawa każde podanie leku musi zostać odnotowane. Nie można podać leku bez zlecenia go. Możemy stworzyć listę leków podawanych doraźnie.</w:t>
      </w:r>
    </w:p>
    <w:p w14:paraId="11BEC08B"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DED560F"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50B54D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Zlecenia Zlecanie leków</w:t>
      </w:r>
      <w:bookmarkStart w:id="1" w:name="_Hlk61961522"/>
      <w:r w:rsidRPr="000A22A1">
        <w:rPr>
          <w:rFonts w:ascii="Times New Roman" w:eastAsia="Open Sans Light" w:hAnsi="Times New Roman" w:cs="Times New Roman"/>
          <w:b/>
          <w:bCs/>
          <w:color w:val="000000"/>
          <w:sz w:val="20"/>
          <w:szCs w:val="20"/>
          <w:lang w:eastAsia="pl-PL"/>
        </w:rPr>
        <w:t xml:space="preserve">, System musi umożliwiać weryfikację czy lek znajduje się na liście leków dopuszczonych do podania bez zlecenia.  </w:t>
      </w:r>
      <w:bookmarkEnd w:id="1"/>
    </w:p>
    <w:p w14:paraId="4EC1A7D2" w14:textId="77777777" w:rsidR="00B72645" w:rsidRPr="000A22A1" w:rsidRDefault="00B72645" w:rsidP="00B72645">
      <w:pPr>
        <w:ind w:firstLine="924"/>
        <w:jc w:val="both"/>
        <w:rPr>
          <w:rFonts w:eastAsia="Open Sans Light"/>
          <w:color w:val="000000"/>
        </w:rPr>
      </w:pPr>
      <w:r w:rsidRPr="000A22A1">
        <w:rPr>
          <w:rFonts w:eastAsia="Open Sans Light"/>
          <w:color w:val="000000"/>
        </w:rPr>
        <w:t>Według prawa każde podanie leku musi zostać odnotowane. Nie można podać leku bez zlecenia go. Możemy stworzyć listę leków podawanych doraźnie.</w:t>
      </w:r>
    </w:p>
    <w:p w14:paraId="765011A8"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78C24939" w14:textId="77777777" w:rsidR="00B72645" w:rsidRPr="000A22A1" w:rsidRDefault="00B72645" w:rsidP="00B72645">
      <w:pPr>
        <w:jc w:val="both"/>
        <w:rPr>
          <w:rFonts w:eastAsia="Open Sans Light"/>
          <w:color w:val="000000"/>
        </w:rPr>
      </w:pPr>
    </w:p>
    <w:p w14:paraId="507FFED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leków, System musi umożliwić użytkownikowi analizę porównawczą zmian zleceń leków dla pacjenta. </w:t>
      </w:r>
    </w:p>
    <w:p w14:paraId="595FCCE0" w14:textId="77777777" w:rsidR="00B72645" w:rsidRPr="000A22A1" w:rsidRDefault="00B72645" w:rsidP="00B72645">
      <w:pPr>
        <w:ind w:firstLine="924"/>
        <w:jc w:val="both"/>
        <w:rPr>
          <w:rFonts w:eastAsia="Open Sans Light"/>
          <w:color w:val="000000"/>
        </w:rPr>
      </w:pPr>
      <w:r w:rsidRPr="000A22A1">
        <w:rPr>
          <w:rFonts w:eastAsia="Open Sans Light"/>
          <w:color w:val="000000"/>
        </w:rPr>
        <w:t>O jaką analizę chodzi i jak to porównanie powinno wyglądać według Zamawiającego?</w:t>
      </w:r>
    </w:p>
    <w:p w14:paraId="4B43A09D" w14:textId="77777777" w:rsidR="00B72645" w:rsidRPr="000A22A1" w:rsidRDefault="00B72645" w:rsidP="00B72645">
      <w:pPr>
        <w:jc w:val="both"/>
        <w:rPr>
          <w:rFonts w:eastAsia="Open Sans Light"/>
          <w:b/>
          <w:color w:val="FF0000"/>
        </w:rPr>
      </w:pPr>
      <w:r w:rsidRPr="000A22A1">
        <w:rPr>
          <w:rFonts w:eastAsia="Open Sans Light"/>
          <w:b/>
          <w:color w:val="FF0000"/>
        </w:rPr>
        <w:t>Chodzi o analizę porównawczą, tj. porównanie jak wyglądały zlecenia w danych dniach.</w:t>
      </w:r>
    </w:p>
    <w:p w14:paraId="7C758EC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leków , System musi umożliwić potwierdzenie przez lekarza każdego podania leku.  </w:t>
      </w:r>
    </w:p>
    <w:p w14:paraId="44F48AFE" w14:textId="77777777" w:rsidR="00B72645" w:rsidRPr="000A22A1" w:rsidRDefault="00B72645" w:rsidP="00B72645">
      <w:pPr>
        <w:ind w:firstLine="924"/>
        <w:jc w:val="both"/>
        <w:rPr>
          <w:rFonts w:eastAsia="Open Sans Light"/>
          <w:color w:val="000000"/>
        </w:rPr>
      </w:pPr>
      <w:r w:rsidRPr="000A22A1">
        <w:rPr>
          <w:rFonts w:eastAsia="Open Sans Light"/>
          <w:color w:val="000000"/>
        </w:rPr>
        <w:t>Lekarz zleca lek, natomiast to personel medyczny jest odpowiedzialny za podanie leku - w momencie anulowania takiego zlecenia przez personel pielęgniarski należy podać obligatoryjnie powód takiej anulacji. Potwierdzanie podania leku realizowane jest zazwyczaj przez personel pielęgniarski. Czy Zamawiający ma namyśli potwierdzenie zlecenia czy podania?</w:t>
      </w:r>
    </w:p>
    <w:p w14:paraId="74850C69" w14:textId="77777777" w:rsidR="00B72645" w:rsidRPr="000A22A1" w:rsidRDefault="00B72645" w:rsidP="00B72645">
      <w:pPr>
        <w:jc w:val="both"/>
        <w:rPr>
          <w:rFonts w:eastAsia="Open Sans Light"/>
          <w:b/>
          <w:color w:val="FF0000"/>
        </w:rPr>
      </w:pPr>
      <w:r w:rsidRPr="000A22A1">
        <w:rPr>
          <w:rFonts w:eastAsia="Open Sans Light"/>
          <w:b/>
          <w:color w:val="FF0000"/>
        </w:rPr>
        <w:t>Zamawiający zrezygnuje z powyższego zapisu.</w:t>
      </w:r>
    </w:p>
    <w:p w14:paraId="2F3A05B1" w14:textId="77777777" w:rsidR="00B72645" w:rsidRPr="000A22A1" w:rsidRDefault="00B72645" w:rsidP="00B72645">
      <w:pPr>
        <w:ind w:firstLine="924"/>
        <w:jc w:val="both"/>
        <w:rPr>
          <w:rFonts w:eastAsia="Open Sans Light"/>
          <w:color w:val="000000"/>
        </w:rPr>
      </w:pPr>
    </w:p>
    <w:p w14:paraId="5FF9205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leków , System musi prezentować informację o ilości podań w ciągu doby dla leków doraźnych.  </w:t>
      </w:r>
    </w:p>
    <w:p w14:paraId="735B20B7"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za spełnienie wymogu parametr, który określa maksymalną liczbę podań doraźnych w ciągu doby jednego leku? </w:t>
      </w:r>
    </w:p>
    <w:p w14:paraId="0A030EA2"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325523F6" w14:textId="77777777" w:rsidR="00B72645" w:rsidRPr="000A22A1" w:rsidRDefault="00B72645" w:rsidP="00B72645">
      <w:pPr>
        <w:ind w:firstLine="924"/>
        <w:jc w:val="both"/>
        <w:rPr>
          <w:rFonts w:eastAsia="Open Sans Light"/>
          <w:color w:val="000000"/>
        </w:rPr>
      </w:pPr>
    </w:p>
    <w:p w14:paraId="0751564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leków, System musi umożliwić graficzne oznaczenie zleceń wymagających potwierdzenia rozpoczęcia lub kontynuacji.  </w:t>
      </w:r>
    </w:p>
    <w:p w14:paraId="5668C22E" w14:textId="77777777" w:rsidR="00B72645" w:rsidRPr="000A22A1" w:rsidRDefault="00B72645" w:rsidP="00B72645">
      <w:pPr>
        <w:ind w:firstLine="924"/>
        <w:jc w:val="both"/>
        <w:rPr>
          <w:rFonts w:eastAsia="Open Sans Light"/>
          <w:color w:val="000000"/>
        </w:rPr>
      </w:pPr>
      <w:r w:rsidRPr="000A22A1">
        <w:rPr>
          <w:rFonts w:eastAsia="Open Sans Light"/>
          <w:color w:val="000000"/>
        </w:rPr>
        <w:t>Wszystkie statusy zleceń posiadają inny znak graficzny. Lekarz może zobaczyć m.in.. które zlecenie nie zostało jeszcze przyjęte do realizacji, które jest w trakcie realizacji, a które zostało już zrealizowane.</w:t>
      </w:r>
    </w:p>
    <w:p w14:paraId="0BEE425E"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doprecyzowanie czy Zamawiający oczekuje dostarczenia rozwiązania umożliwiającego dwuetapowe zatwierdzanie zleceń.</w:t>
      </w:r>
    </w:p>
    <w:p w14:paraId="4E74D9F4" w14:textId="77777777" w:rsidR="00B72645" w:rsidRPr="000A22A1" w:rsidRDefault="00B72645" w:rsidP="00B72645">
      <w:pPr>
        <w:jc w:val="both"/>
        <w:rPr>
          <w:rFonts w:eastAsia="Open Sans Light"/>
          <w:b/>
          <w:color w:val="FF0000"/>
        </w:rPr>
      </w:pPr>
      <w:r w:rsidRPr="000A22A1">
        <w:rPr>
          <w:rFonts w:eastAsia="Open Sans Light"/>
          <w:b/>
          <w:color w:val="FF0000"/>
        </w:rPr>
        <w:t xml:space="preserve">Zamawiający ma na myśli określenie przez lekarza czy dane zlecenia ma być zrealizowane w danym dniu czy nie oraz czy ma być </w:t>
      </w:r>
      <w:proofErr w:type="spellStart"/>
      <w:r w:rsidRPr="000A22A1">
        <w:rPr>
          <w:rFonts w:eastAsia="Open Sans Light"/>
          <w:b/>
          <w:color w:val="FF0000"/>
        </w:rPr>
        <w:t>kontunowane</w:t>
      </w:r>
      <w:proofErr w:type="spellEnd"/>
      <w:r w:rsidRPr="000A22A1">
        <w:rPr>
          <w:rFonts w:eastAsia="Open Sans Light"/>
          <w:b/>
          <w:color w:val="FF0000"/>
        </w:rPr>
        <w:t xml:space="preserve"> lub zakończone w dniach kolejnych.</w:t>
      </w:r>
    </w:p>
    <w:p w14:paraId="73DA3C4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64688E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badań, System powinien podpowiadać, na zleceniu, rozpoznania zasadniczego a w przypadku jego braku rozpoznania wstępnego  </w:t>
      </w:r>
    </w:p>
    <w:p w14:paraId="2AFF6A3A"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akceptuje rozwiązanie, że rozpoznanie ICD jest wpisane w ramach pobytu lub wizyty będzie się automatycznie pojawiać w ramach zlecenia oraz w dokumencie skierowania?</w:t>
      </w:r>
    </w:p>
    <w:p w14:paraId="239AF828"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B2EDC25" w14:textId="77777777" w:rsidR="00B72645" w:rsidRPr="000A22A1" w:rsidRDefault="00B72645" w:rsidP="00B72645">
      <w:pPr>
        <w:jc w:val="both"/>
        <w:rPr>
          <w:rFonts w:eastAsia="Open Sans Light"/>
          <w:color w:val="000000"/>
        </w:rPr>
      </w:pPr>
    </w:p>
    <w:p w14:paraId="1FC0211B" w14:textId="77777777" w:rsidR="00B72645" w:rsidRPr="000A22A1" w:rsidRDefault="00B72645" w:rsidP="00B72645">
      <w:pPr>
        <w:jc w:val="both"/>
        <w:rPr>
          <w:rFonts w:eastAsia="Open Sans Light"/>
          <w:color w:val="000000"/>
        </w:rPr>
      </w:pPr>
    </w:p>
    <w:p w14:paraId="28C2BBF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badań, Możliwość utworzenia zlecenia laboratoryjnego z wykorzystaniem predefiniowanej karty kodów kreskowych  </w:t>
      </w:r>
    </w:p>
    <w:p w14:paraId="51B28EB5"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akceptuje rozwiązanie, że zamiast predefiniowanej karty, powstanie dokument elektroniczny skierowania (EDM), dostępny do wglądu w jednostce wystawiającej oraz odbierającej, który będzie można w każdej chwili wydrukować?</w:t>
      </w:r>
    </w:p>
    <w:p w14:paraId="4A199FA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40DB037" w14:textId="77777777" w:rsidR="00B72645" w:rsidRPr="000A22A1" w:rsidRDefault="00B72645" w:rsidP="00B72645">
      <w:pPr>
        <w:jc w:val="both"/>
        <w:rPr>
          <w:rFonts w:eastAsia="Open Sans Light"/>
          <w:color w:val="000000"/>
        </w:rPr>
      </w:pPr>
    </w:p>
    <w:p w14:paraId="2C2E07D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badań, System musi umożliwiać planowanie i zlecanie badań i konsultacji w ramach zleceń zewnętrznych (z innych podmiotów) </w:t>
      </w:r>
    </w:p>
    <w:p w14:paraId="7CEED4F5"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system musi umożliwiać planowanie i zlecenia badań i konsultacji z podmiotów zewnętrznych tylko w zakresie ewidencji, bez integracji z systemami wykorzystywanymi w tych podmiotach.</w:t>
      </w:r>
    </w:p>
    <w:p w14:paraId="716CBAC1" w14:textId="77777777" w:rsidR="00B72645" w:rsidRPr="000A22A1" w:rsidRDefault="00B72645" w:rsidP="00B72645">
      <w:pPr>
        <w:jc w:val="both"/>
        <w:rPr>
          <w:rFonts w:eastAsia="Open Sans Light"/>
          <w:b/>
          <w:color w:val="FF0000"/>
        </w:rPr>
      </w:pPr>
      <w:r w:rsidRPr="000A22A1">
        <w:rPr>
          <w:rFonts w:eastAsia="Open Sans Light"/>
          <w:b/>
          <w:color w:val="FF0000"/>
        </w:rPr>
        <w:t xml:space="preserve">Zamawiający potwierdza powyższe, z wyłączeniem konieczności integracji z </w:t>
      </w:r>
      <w:proofErr w:type="spellStart"/>
      <w:r w:rsidRPr="000A22A1">
        <w:rPr>
          <w:rFonts w:eastAsia="Open Sans Light"/>
          <w:b/>
          <w:color w:val="FF0000"/>
        </w:rPr>
        <w:t>eSkierowaniem</w:t>
      </w:r>
      <w:proofErr w:type="spellEnd"/>
      <w:r w:rsidRPr="000A22A1">
        <w:rPr>
          <w:rFonts w:eastAsia="Open Sans Light"/>
          <w:b/>
          <w:color w:val="FF0000"/>
        </w:rPr>
        <w:t>.</w:t>
      </w:r>
    </w:p>
    <w:p w14:paraId="734572C6" w14:textId="77777777" w:rsidR="00B72645" w:rsidRPr="000A22A1" w:rsidRDefault="00B72645" w:rsidP="00B72645">
      <w:pPr>
        <w:ind w:firstLine="924"/>
        <w:jc w:val="both"/>
        <w:rPr>
          <w:rFonts w:eastAsia="Open Sans Light"/>
          <w:color w:val="000000"/>
        </w:rPr>
      </w:pPr>
    </w:p>
    <w:p w14:paraId="4A510F1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Zlecanie badań, Po wystawieniu zlecenia powinna istnieć możliwość zmiany jednostki, która zostanie obciążona kosztami realizacji zleconego badania. </w:t>
      </w:r>
    </w:p>
    <w:p w14:paraId="22BCB44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zmiana jednostki ma być realizowana w ramach jednostki realizującej? </w:t>
      </w:r>
    </w:p>
    <w:p w14:paraId="3C5C05B8" w14:textId="77777777" w:rsidR="00B72645" w:rsidRPr="000A22A1" w:rsidRDefault="00B72645" w:rsidP="00B72645">
      <w:pPr>
        <w:jc w:val="both"/>
        <w:rPr>
          <w:rFonts w:eastAsia="Open Sans Light"/>
          <w:b/>
          <w:color w:val="FF0000"/>
        </w:rPr>
      </w:pPr>
      <w:r w:rsidRPr="000A22A1">
        <w:rPr>
          <w:rFonts w:eastAsia="Open Sans Light"/>
          <w:b/>
          <w:color w:val="FF0000"/>
        </w:rPr>
        <w:t>W ramach jednostki obciążonej kosztem realizacji.</w:t>
      </w:r>
    </w:p>
    <w:p w14:paraId="31543119"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5EC49F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Zlecenia Pozostałe wymagania wobec systemu, Musi istnieć możliwość definiowania szablonów dokumentów skojarzonych z wprowadzanym zleceniem. </w:t>
      </w:r>
    </w:p>
    <w:p w14:paraId="54DEB0A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doprecyzowanie o jakie dokumenty chodzi we wskazanym wymogu </w:t>
      </w:r>
    </w:p>
    <w:p w14:paraId="7E2B85F3" w14:textId="77777777" w:rsidR="00B72645" w:rsidRPr="000A22A1" w:rsidRDefault="00B72645" w:rsidP="00B72645">
      <w:pPr>
        <w:jc w:val="both"/>
        <w:rPr>
          <w:rFonts w:eastAsia="Open Sans Light"/>
          <w:b/>
          <w:color w:val="FF0000"/>
        </w:rPr>
      </w:pPr>
      <w:r w:rsidRPr="000A22A1">
        <w:rPr>
          <w:rFonts w:eastAsia="Open Sans Light"/>
          <w:b/>
          <w:color w:val="FF0000"/>
        </w:rPr>
        <w:t>Dowolnych dokumentów niestandardowych.</w:t>
      </w:r>
    </w:p>
    <w:p w14:paraId="66BEBD93"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3E7BABC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Zlecenia Pozostałe wymagania wobec systemu, System musi umożliwić graficzną prezentację wyników badań z uwzględnieniem, na osi czasu, podanych leków i wykonanych procedur</w:t>
      </w:r>
      <w:r w:rsidRPr="000A22A1">
        <w:rPr>
          <w:rFonts w:ascii="Times New Roman" w:eastAsia="Open Sans Light" w:hAnsi="Times New Roman" w:cs="Times New Roman"/>
          <w:color w:val="000000"/>
          <w:sz w:val="20"/>
          <w:szCs w:val="20"/>
          <w:lang w:eastAsia="pl-PL"/>
        </w:rPr>
        <w:t xml:space="preserve"> </w:t>
      </w:r>
    </w:p>
    <w:p w14:paraId="297B044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prezentacja wyników może odbywać się w osobnych formularzach, po wybraniu z poziomu osi czasu </w:t>
      </w:r>
    </w:p>
    <w:p w14:paraId="6F5F2C9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313DB9A7" w14:textId="77777777" w:rsidR="00B72645" w:rsidRPr="000A22A1" w:rsidRDefault="00B72645" w:rsidP="00B72645">
      <w:pPr>
        <w:jc w:val="both"/>
        <w:rPr>
          <w:rFonts w:eastAsia="Open Sans Light"/>
          <w:color w:val="000000"/>
        </w:rPr>
      </w:pPr>
    </w:p>
    <w:p w14:paraId="280802A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Zlecenia Pozostałe wymagania wobec systemu, System powinien umożliwiać zlecanie wielu różnych badań w jednym miejscu, opatrzony wspólnym nagłówkiem i komentarzem </w:t>
      </w:r>
    </w:p>
    <w:p w14:paraId="56598E7D"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Ze względu na specyfikę badań wykonywanych w różnych pracowniach, czy zamawiający uzna wymóg za spełniony jeżeli w ramach jednego bloku Zleceń użytkownik będzie miał dostęp do specyficznych formularzy dedykowanych dla rodzajów badań (np. RTG, Laboratorium, Mikrobiologia itd.) ? </w:t>
      </w:r>
    </w:p>
    <w:p w14:paraId="44BC2D7F"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22A440C" w14:textId="77777777" w:rsidR="00B72645" w:rsidRPr="000A22A1" w:rsidRDefault="00B72645" w:rsidP="00B72645">
      <w:pPr>
        <w:jc w:val="both"/>
        <w:rPr>
          <w:rFonts w:eastAsia="Open Sans Light"/>
          <w:color w:val="000000"/>
        </w:rPr>
      </w:pPr>
    </w:p>
    <w:p w14:paraId="2A812AD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Zlecenia Pozostałe wymagania wobec systemu, System musi umożliwić konfigurowanie list prezentowanych leków i procedur medycznych na wykresie wyników graficznych.  </w:t>
      </w:r>
    </w:p>
    <w:p w14:paraId="385579F0"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za realizację wymogu raport na który widnieją zlecenia leków oraz procedury? Rodzaj zleceń jakie pojawią się na wydruku jest sterowany parametrem bezpośrednio przy uruchamianiu raportu</w:t>
      </w:r>
    </w:p>
    <w:p w14:paraId="4233B205"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4414EBE" w14:textId="77777777" w:rsidR="00B72645" w:rsidRPr="000A22A1" w:rsidRDefault="00B72645" w:rsidP="00B72645">
      <w:pPr>
        <w:jc w:val="both"/>
        <w:rPr>
          <w:rFonts w:eastAsia="Open Sans Light"/>
          <w:color w:val="000000"/>
        </w:rPr>
      </w:pPr>
    </w:p>
    <w:p w14:paraId="6876C290"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2F12EB9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Rejestracja Obsługa pacjentów/usług komercyjnych , System musi umożliwiać prowadzenie cenników:</w:t>
      </w:r>
    </w:p>
    <w:p w14:paraId="03E52BE5" w14:textId="77777777" w:rsidR="00B72645" w:rsidRPr="000A22A1" w:rsidRDefault="00B72645" w:rsidP="00B72645">
      <w:pPr>
        <w:rPr>
          <w:rFonts w:eastAsia="Open Sans Light"/>
          <w:b/>
          <w:bCs/>
          <w:color w:val="000000"/>
        </w:rPr>
      </w:pPr>
      <w:r w:rsidRPr="000A22A1">
        <w:rPr>
          <w:rFonts w:eastAsia="Open Sans Light"/>
          <w:b/>
          <w:bCs/>
          <w:color w:val="000000"/>
        </w:rPr>
        <w:t xml:space="preserve"> - określanie dat obowiązywania cennika,</w:t>
      </w:r>
      <w:r w:rsidRPr="000A22A1">
        <w:rPr>
          <w:rFonts w:eastAsia="Open Sans Light"/>
          <w:b/>
          <w:bCs/>
          <w:color w:val="000000"/>
        </w:rPr>
        <w:br/>
        <w:t xml:space="preserve"> - określanie zakresu usług dla cennika,</w:t>
      </w:r>
      <w:r w:rsidRPr="000A22A1">
        <w:rPr>
          <w:rFonts w:eastAsia="Open Sans Light"/>
          <w:b/>
          <w:bCs/>
          <w:color w:val="000000"/>
        </w:rPr>
        <w:br/>
        <w:t xml:space="preserve"> - określanie cen usług,</w:t>
      </w:r>
      <w:r w:rsidRPr="000A22A1">
        <w:rPr>
          <w:rFonts w:eastAsia="Open Sans Light"/>
          <w:b/>
          <w:bCs/>
          <w:color w:val="000000"/>
        </w:rPr>
        <w:br/>
        <w:t xml:space="preserve"> - możliwość określenia cen widełkowych dla usługi,</w:t>
      </w:r>
      <w:r w:rsidRPr="000A22A1">
        <w:rPr>
          <w:rFonts w:eastAsia="Open Sans Light"/>
          <w:b/>
          <w:bCs/>
          <w:color w:val="000000"/>
        </w:rPr>
        <w:br/>
        <w:t xml:space="preserve"> - możliwość określenia zaliczki wymaganej przed wykonaniem usługi.</w:t>
      </w:r>
    </w:p>
    <w:p w14:paraId="09D1A578" w14:textId="77777777" w:rsidR="00B72645" w:rsidRPr="000A22A1" w:rsidRDefault="00B72645" w:rsidP="00B72645">
      <w:pPr>
        <w:jc w:val="both"/>
        <w:rPr>
          <w:rFonts w:eastAsia="Open Sans Light"/>
          <w:color w:val="000000"/>
        </w:rPr>
      </w:pPr>
      <w:r w:rsidRPr="000A22A1">
        <w:rPr>
          <w:rFonts w:eastAsia="Open Sans Light"/>
          <w:color w:val="000000"/>
        </w:rPr>
        <w:t>1. Czy Zamawiający uzna punkt za spełniony (ceny widełkowe) w przypadku gdy system pozwala wprowadzać rabaty procentowe do konkretnej usługi z automatycznym przeliczeniem ceny końcowej dla klienta?</w:t>
      </w:r>
      <w:r w:rsidRPr="000A22A1">
        <w:rPr>
          <w:rFonts w:eastAsia="Open Sans Light"/>
          <w:color w:val="000000"/>
        </w:rPr>
        <w:br/>
        <w:t>2. Czy Zamawiający uzna punkt za spełniony (możliwość określenia zaliczki)  w przypadku kiedy system obsługuje rejestrację zaliczek?</w:t>
      </w:r>
    </w:p>
    <w:p w14:paraId="4AC5A5B0"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1B723A84" w14:textId="77777777" w:rsidR="00B72645" w:rsidRPr="000A22A1" w:rsidRDefault="00B72645" w:rsidP="00B72645">
      <w:pPr>
        <w:jc w:val="both"/>
        <w:rPr>
          <w:rFonts w:eastAsia="Open Sans Light"/>
          <w:color w:val="000000"/>
        </w:rPr>
      </w:pPr>
    </w:p>
    <w:p w14:paraId="083B8AC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Rejestracja Obsługa pacjentów/usług komercyjnych, System musi umożliwiać określanie definiowanie dostępności usług placówki medycznej  </w:t>
      </w:r>
    </w:p>
    <w:p w14:paraId="6F48EB28"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w przypadku gdy dostępne usługi zależą od tego czy są wprowadzone w cenniku oraz od czasu obowiązywania cennika?</w:t>
      </w:r>
    </w:p>
    <w:p w14:paraId="5B72541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C0FF7CD" w14:textId="77777777" w:rsidR="00B72645" w:rsidRPr="000A22A1" w:rsidRDefault="00B72645" w:rsidP="00B72645">
      <w:pPr>
        <w:jc w:val="both"/>
        <w:rPr>
          <w:rFonts w:eastAsia="Open Sans Light"/>
          <w:color w:val="000000"/>
        </w:rPr>
      </w:pPr>
    </w:p>
    <w:p w14:paraId="1BA2555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Rejestracja Definiowanie grafików pracy, System musi umożliwiać określanie dostępności</w:t>
      </w:r>
    </w:p>
    <w:p w14:paraId="3DB059E6" w14:textId="77777777" w:rsidR="00B72645" w:rsidRPr="000A22A1" w:rsidRDefault="00B72645" w:rsidP="00B72645">
      <w:pPr>
        <w:jc w:val="both"/>
        <w:rPr>
          <w:rFonts w:eastAsia="Open Sans Light"/>
          <w:b/>
          <w:bCs/>
          <w:color w:val="000000"/>
        </w:rPr>
      </w:pPr>
      <w:r w:rsidRPr="000A22A1">
        <w:rPr>
          <w:rFonts w:eastAsia="Open Sans Light"/>
          <w:b/>
          <w:bCs/>
          <w:color w:val="000000"/>
        </w:rPr>
        <w:t xml:space="preserve"> zasobów w placówce (grafiki) dla gabinetów:</w:t>
      </w:r>
    </w:p>
    <w:p w14:paraId="317592FD" w14:textId="77777777" w:rsidR="00B72645" w:rsidRPr="000A22A1" w:rsidRDefault="00B72645" w:rsidP="00B72645">
      <w:pPr>
        <w:rPr>
          <w:rFonts w:eastAsia="Open Sans Light"/>
          <w:b/>
          <w:bCs/>
          <w:color w:val="000000"/>
        </w:rPr>
      </w:pPr>
      <w:r w:rsidRPr="000A22A1">
        <w:rPr>
          <w:rFonts w:eastAsia="Open Sans Light"/>
          <w:b/>
          <w:bCs/>
          <w:color w:val="000000"/>
        </w:rPr>
        <w:t>- określenie szablonu dla każdego z dni tygodnia,</w:t>
      </w:r>
      <w:r w:rsidRPr="000A22A1">
        <w:rPr>
          <w:rFonts w:eastAsia="Open Sans Light"/>
          <w:b/>
          <w:bCs/>
          <w:color w:val="000000"/>
        </w:rPr>
        <w:br/>
        <w:t xml:space="preserve"> - określenie czasu pracy, </w:t>
      </w:r>
      <w:r w:rsidRPr="000A22A1">
        <w:rPr>
          <w:rFonts w:eastAsia="Open Sans Light"/>
          <w:b/>
          <w:bCs/>
          <w:color w:val="000000"/>
        </w:rPr>
        <w:br/>
        <w:t xml:space="preserve"> - określenie zakresu realizowanych usług</w:t>
      </w:r>
      <w:r w:rsidRPr="000A22A1">
        <w:rPr>
          <w:rFonts w:eastAsia="Open Sans Light"/>
          <w:b/>
          <w:bCs/>
          <w:color w:val="000000"/>
        </w:rPr>
        <w:br/>
        <w:t xml:space="preserve"> - określenie czasu pracy,</w:t>
      </w:r>
      <w:r w:rsidRPr="000A22A1">
        <w:rPr>
          <w:rFonts w:eastAsia="Open Sans Light"/>
          <w:b/>
          <w:bCs/>
          <w:color w:val="000000"/>
        </w:rPr>
        <w:br/>
        <w:t xml:space="preserve"> - określenie gabinetu, w którym wykonywane są usługi (miejsce wykonania).</w:t>
      </w:r>
    </w:p>
    <w:p w14:paraId="0694C3DD"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zrealizowany jeżeli określenie zakresu realizowanych usług będzie dostępne za pomocą typu wizyty lub procedury rozliczeniowej?</w:t>
      </w:r>
    </w:p>
    <w:p w14:paraId="142AA17F"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2823F0E" w14:textId="77777777" w:rsidR="00B72645" w:rsidRPr="000A22A1" w:rsidRDefault="00B72645" w:rsidP="00B72645">
      <w:pPr>
        <w:jc w:val="both"/>
        <w:rPr>
          <w:rFonts w:eastAsia="Open Sans Light"/>
          <w:color w:val="000000"/>
        </w:rPr>
      </w:pPr>
    </w:p>
    <w:p w14:paraId="19B9E59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Rejestracja Obsługa skorowidza pacjentów, System musi umożliwiać wyszukiwanie wolnych terminów jednoczesnej dostępności wymaganych zasobów:</w:t>
      </w:r>
    </w:p>
    <w:p w14:paraId="0BA97BBE" w14:textId="77777777" w:rsidR="00B72645" w:rsidRPr="000A22A1" w:rsidRDefault="00B72645" w:rsidP="00B72645">
      <w:pPr>
        <w:rPr>
          <w:rFonts w:eastAsia="Open Sans Light"/>
          <w:b/>
          <w:bCs/>
          <w:color w:val="000000"/>
        </w:rPr>
      </w:pPr>
      <w:r w:rsidRPr="000A22A1">
        <w:rPr>
          <w:rFonts w:eastAsia="Open Sans Light"/>
          <w:b/>
          <w:bCs/>
          <w:color w:val="000000"/>
        </w:rPr>
        <w:t xml:space="preserve"> - automatyczna rezerwacja terminów dla zgłoszeń internetowych wg preferencji pacjenta</w:t>
      </w:r>
      <w:r w:rsidRPr="000A22A1">
        <w:rPr>
          <w:rFonts w:eastAsia="Open Sans Light"/>
          <w:b/>
          <w:bCs/>
          <w:color w:val="000000"/>
        </w:rPr>
        <w:br/>
        <w:t xml:space="preserve"> -  w przypadku braku wolnych terminów w preferowanych godzinach możliwość rezerwacji pierwszy wolny lub ręczny wybór terminu</w:t>
      </w:r>
      <w:r w:rsidRPr="000A22A1">
        <w:rPr>
          <w:rFonts w:eastAsia="Open Sans Light"/>
          <w:b/>
          <w:bCs/>
          <w:color w:val="000000"/>
        </w:rPr>
        <w:br/>
        <w:t xml:space="preserve"> - rezerwacja terminów dla pacjentów przebywających na oddziale</w:t>
      </w:r>
      <w:r w:rsidRPr="000A22A1">
        <w:rPr>
          <w:rFonts w:eastAsia="Open Sans Light"/>
          <w:b/>
          <w:bCs/>
          <w:color w:val="000000"/>
        </w:rPr>
        <w:br/>
        <w:t xml:space="preserve"> - wstawianie terminu pomiędzy już istniejące wpisy w grafiku w przypadkach nagłych (dopuszczenie planowania wielu wizyt w tym samym terminie) z możliwością wpisania komentarza do tak zaplanowanej wizyty</w:t>
      </w:r>
      <w:r w:rsidRPr="000A22A1">
        <w:rPr>
          <w:rFonts w:eastAsia="Open Sans Light"/>
          <w:b/>
          <w:bCs/>
          <w:color w:val="000000"/>
        </w:rPr>
        <w:br/>
        <w:t xml:space="preserve"> - przegląd liczby zaplanowanych wizyt z podziałem na pierwszorazowe i kontynuacje leczenia</w:t>
      </w:r>
      <w:r w:rsidRPr="000A22A1">
        <w:rPr>
          <w:rFonts w:eastAsia="Open Sans Light"/>
          <w:b/>
          <w:bCs/>
          <w:color w:val="000000"/>
        </w:rPr>
        <w:br/>
        <w:t xml:space="preserve"> - przegląd terminarza zaplanowanych wizy</w:t>
      </w:r>
      <w:r w:rsidRPr="000A22A1">
        <w:rPr>
          <w:rFonts w:eastAsia="Open Sans Light"/>
          <w:b/>
          <w:bCs/>
          <w:color w:val="000000"/>
        </w:rPr>
        <w:br/>
      </w:r>
      <w:r w:rsidRPr="000A22A1">
        <w:rPr>
          <w:rFonts w:eastAsia="Open Sans Light"/>
          <w:b/>
          <w:bCs/>
          <w:color w:val="000000"/>
        </w:rPr>
        <w:lastRenderedPageBreak/>
        <w:t xml:space="preserve"> - nadanie numeru rezerwacji w ramach rejestracji i jednostki wykonującej (gabinetu)</w:t>
      </w:r>
      <w:r w:rsidRPr="000A22A1">
        <w:rPr>
          <w:rFonts w:eastAsia="Open Sans Light"/>
          <w:b/>
          <w:bCs/>
          <w:color w:val="000000"/>
        </w:rPr>
        <w:br/>
        <w:t xml:space="preserve"> - tworzenie wpisu tymczasowej rezerwacji w terminarzu podczas planowania terminu.</w:t>
      </w:r>
    </w:p>
    <w:p w14:paraId="7FFCF01A"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Ze względu na niejednoznacznie przedstawione oczekiwanie w kontekście wymogu: „- tworzenie wpisu tymczasowej rezerwacji w terminarzu podczas planowania terminu”  prosimy Zamawiającego o dokładne przedstawienie oczekiwanej funkcjonalności z uwzględnieniem wymogów zapisu pacjenta planowanego w „Harmonogramie przyjęć” określonego przez Ministerstwo Zdrowia lub rezygnację z wymogu. </w:t>
      </w:r>
    </w:p>
    <w:p w14:paraId="25940B9C"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zrezygnuje z powyższego parametru.</w:t>
      </w:r>
    </w:p>
    <w:p w14:paraId="3B8E2462" w14:textId="77777777" w:rsidR="00B72645" w:rsidRPr="000A22A1" w:rsidRDefault="00B72645" w:rsidP="00B72645">
      <w:pPr>
        <w:jc w:val="both"/>
        <w:rPr>
          <w:rFonts w:eastAsia="Open Sans Light"/>
          <w:b/>
          <w:bCs/>
          <w:color w:val="FF0000"/>
        </w:rPr>
      </w:pPr>
    </w:p>
    <w:p w14:paraId="57168CB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Rejestracja Obsługa skorowidza pacjentów, System musi umożliwić wskazanie przyczyny skreślenia pacjenta z kolejki oczekujących podczas przeniesienia terminu.  </w:t>
      </w:r>
    </w:p>
    <w:p w14:paraId="1721C691" w14:textId="77777777" w:rsidR="00B72645" w:rsidRPr="000A22A1" w:rsidRDefault="00B72645" w:rsidP="00B72645">
      <w:pPr>
        <w:ind w:firstLine="924"/>
        <w:jc w:val="both"/>
        <w:rPr>
          <w:rFonts w:eastAsia="Open Sans Light"/>
          <w:color w:val="000000"/>
        </w:rPr>
      </w:pPr>
      <w:r w:rsidRPr="000A22A1">
        <w:rPr>
          <w:rFonts w:eastAsia="Open Sans Light"/>
          <w:color w:val="000000"/>
        </w:rPr>
        <w:t>Podczas zmiany terminu w kolejce oczekujących należy podać przyczynę zmiany terminu, a nie przyczynę skreślenia pacjenta z kolejki. Prosimy zatem Zamawiającego o wykreślenie tego wymogu.</w:t>
      </w:r>
    </w:p>
    <w:p w14:paraId="05CB59FC"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6547B99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Rejestracja </w:t>
      </w:r>
      <w:proofErr w:type="spellStart"/>
      <w:r w:rsidRPr="000A22A1">
        <w:rPr>
          <w:rFonts w:ascii="Times New Roman" w:eastAsia="Open Sans Light" w:hAnsi="Times New Roman" w:cs="Times New Roman"/>
          <w:b/>
          <w:bCs/>
          <w:color w:val="000000"/>
          <w:sz w:val="20"/>
          <w:szCs w:val="20"/>
          <w:lang w:eastAsia="pl-PL"/>
        </w:rPr>
        <w:t>Rejestracja</w:t>
      </w:r>
      <w:proofErr w:type="spellEnd"/>
      <w:r w:rsidRPr="000A22A1">
        <w:rPr>
          <w:rFonts w:ascii="Times New Roman" w:eastAsia="Open Sans Light" w:hAnsi="Times New Roman" w:cs="Times New Roman"/>
          <w:b/>
          <w:bCs/>
          <w:color w:val="000000"/>
          <w:sz w:val="20"/>
          <w:szCs w:val="20"/>
          <w:lang w:eastAsia="pl-PL"/>
        </w:rPr>
        <w:t xml:space="preserve"> na wizytę (usługę), System musi umożliwić automatyczne anulowanie zaplanowanego terminu w przypadku jego wcześniejszej realizacji.  </w:t>
      </w:r>
    </w:p>
    <w:p w14:paraId="0BA7B3A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jeżeli zaplanowana wizyta odbędzie się wcześniej niż zaplanowano? Wtedy nie będzie potrzeby anulowania wizyty, ponieważ zostanie ona wcześniej zrealizowana.</w:t>
      </w:r>
    </w:p>
    <w:p w14:paraId="3BA46A7B" w14:textId="77777777" w:rsidR="00B72645" w:rsidRPr="000A22A1" w:rsidRDefault="00B72645" w:rsidP="00B72645">
      <w:pPr>
        <w:jc w:val="both"/>
        <w:rPr>
          <w:rFonts w:eastAsia="Open Sans Light"/>
          <w:b/>
          <w:color w:val="FF0000"/>
        </w:rPr>
      </w:pPr>
      <w:r w:rsidRPr="000A22A1">
        <w:rPr>
          <w:rFonts w:eastAsia="Open Sans Light"/>
          <w:b/>
          <w:color w:val="FF0000"/>
        </w:rPr>
        <w:t>Powyższe odnosi się do kolejki oczekujących i musi być realizowane zgodnie z obowiązującymi przepisami w tym zakresie.</w:t>
      </w:r>
    </w:p>
    <w:p w14:paraId="2D95D5D7"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83954D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Rejestracja </w:t>
      </w:r>
      <w:proofErr w:type="spellStart"/>
      <w:r w:rsidRPr="000A22A1">
        <w:rPr>
          <w:rFonts w:ascii="Times New Roman" w:eastAsia="Open Sans Light" w:hAnsi="Times New Roman" w:cs="Times New Roman"/>
          <w:b/>
          <w:bCs/>
          <w:color w:val="000000"/>
          <w:sz w:val="20"/>
          <w:szCs w:val="20"/>
          <w:lang w:eastAsia="pl-PL"/>
        </w:rPr>
        <w:t>Rejestracja</w:t>
      </w:r>
      <w:proofErr w:type="spellEnd"/>
      <w:r w:rsidRPr="000A22A1">
        <w:rPr>
          <w:rFonts w:ascii="Times New Roman" w:eastAsia="Open Sans Light" w:hAnsi="Times New Roman" w:cs="Times New Roman"/>
          <w:b/>
          <w:bCs/>
          <w:color w:val="000000"/>
          <w:sz w:val="20"/>
          <w:szCs w:val="20"/>
          <w:lang w:eastAsia="pl-PL"/>
        </w:rPr>
        <w:t xml:space="preserve"> na wizytę (usługę), System musi umożliwiać obsługę i wydruk dokumentacji zbiorczej tj.: </w:t>
      </w:r>
    </w:p>
    <w:p w14:paraId="7A77F392" w14:textId="77777777" w:rsidR="00B72645" w:rsidRPr="000A22A1" w:rsidRDefault="00B72645" w:rsidP="00B72645">
      <w:pPr>
        <w:rPr>
          <w:rFonts w:eastAsia="Open Sans Light"/>
          <w:b/>
          <w:bCs/>
          <w:color w:val="000000"/>
        </w:rPr>
      </w:pPr>
      <w:r w:rsidRPr="000A22A1">
        <w:rPr>
          <w:rFonts w:eastAsia="Open Sans Light"/>
          <w:b/>
          <w:bCs/>
          <w:color w:val="000000"/>
        </w:rPr>
        <w:t xml:space="preserve"> - Księga Przyjęć</w:t>
      </w:r>
      <w:r w:rsidRPr="000A22A1">
        <w:rPr>
          <w:rFonts w:eastAsia="Open Sans Light"/>
          <w:b/>
          <w:bCs/>
          <w:color w:val="000000"/>
        </w:rPr>
        <w:br/>
        <w:t xml:space="preserve"> - Księga Badań</w:t>
      </w:r>
      <w:r w:rsidRPr="000A22A1">
        <w:rPr>
          <w:rFonts w:eastAsia="Open Sans Light"/>
          <w:b/>
          <w:bCs/>
          <w:color w:val="000000"/>
        </w:rPr>
        <w:br/>
        <w:t xml:space="preserve"> - Księga Zabiegów</w:t>
      </w:r>
      <w:r w:rsidRPr="000A22A1">
        <w:rPr>
          <w:rFonts w:eastAsia="Open Sans Light"/>
          <w:b/>
          <w:bCs/>
          <w:color w:val="000000"/>
        </w:rPr>
        <w:br/>
        <w:t xml:space="preserve"> - Księga Oczekujących</w:t>
      </w:r>
      <w:r w:rsidRPr="000A22A1">
        <w:rPr>
          <w:rFonts w:eastAsia="Open Sans Light"/>
          <w:b/>
          <w:bCs/>
          <w:color w:val="000000"/>
        </w:rPr>
        <w:br/>
        <w:t xml:space="preserve"> - Księga Ratownictwa</w:t>
      </w:r>
    </w:p>
    <w:p w14:paraId="66C82ED5" w14:textId="77777777" w:rsidR="00B72645" w:rsidRPr="000A22A1" w:rsidRDefault="00B72645" w:rsidP="00B72645">
      <w:pPr>
        <w:ind w:firstLine="924"/>
        <w:jc w:val="both"/>
        <w:rPr>
          <w:rFonts w:eastAsia="Open Sans Light"/>
          <w:color w:val="000000"/>
        </w:rPr>
      </w:pPr>
      <w:r w:rsidRPr="000A22A1">
        <w:rPr>
          <w:rFonts w:eastAsia="Open Sans Light"/>
          <w:color w:val="000000"/>
        </w:rPr>
        <w:t>W kontekście świadczeń realizowanych przez Zamawiającego, zgodnie z Informatorem o zwartych umowach przez poszczególne Oddziały NFZ czy Zamawiający zaakceptuje prowadzenie dokumentacji zbiorczej zgodnie z aktualnym  Rozporządzeniem Ministra Zdrowia z dnia 06 kwietnia 2020 r. w sprawie rodzajów, zakresu i wzorów dokumentacji medycznej oraz sposobu jej przetwarzania (Dz.U. 2020 poz. 666).</w:t>
      </w:r>
    </w:p>
    <w:p w14:paraId="28B998E4"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System był zgodny z obowiązującymi przepisami prawa, ponadto musi pozwalać na obsługę „</w:t>
      </w:r>
      <w:proofErr w:type="spellStart"/>
      <w:r w:rsidRPr="000A22A1">
        <w:rPr>
          <w:rFonts w:eastAsia="Open Sans Light"/>
          <w:b/>
          <w:color w:val="FF0000"/>
        </w:rPr>
        <w:t>okołomedycznych</w:t>
      </w:r>
      <w:proofErr w:type="spellEnd"/>
      <w:r w:rsidRPr="000A22A1">
        <w:rPr>
          <w:rFonts w:eastAsia="Open Sans Light"/>
          <w:b/>
          <w:color w:val="FF0000"/>
        </w:rPr>
        <w:t>” obszarów działalności szpitala nieokreślonych powyższym Rozporządzeniem (np. prowadzenie depozytów, itp. opisanych w SIWZ).</w:t>
      </w:r>
    </w:p>
    <w:p w14:paraId="732B31CD" w14:textId="77777777" w:rsidR="00B72645" w:rsidRPr="000A22A1" w:rsidRDefault="00B72645" w:rsidP="00B72645">
      <w:pPr>
        <w:jc w:val="both"/>
        <w:rPr>
          <w:rFonts w:eastAsia="Open Sans Light"/>
          <w:color w:val="000000"/>
        </w:rPr>
      </w:pPr>
    </w:p>
    <w:p w14:paraId="5B22708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Obsługa wizyty, Podczas przyjęcia pacjenta skierowanego z innej jednostki np. oddział, jeśli nie został wskazany inny płatnik lub cennik, system powinien podpowiadać płatnika NFZ  </w:t>
      </w:r>
    </w:p>
    <w:p w14:paraId="53447410"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zaakceptuje funkcjonalność, w której płatnik będzie się podpowiadał z płatnika przypasanego w karcie pacjenta?</w:t>
      </w:r>
    </w:p>
    <w:p w14:paraId="0425756A"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2C1610B1" w14:textId="77777777" w:rsidR="00B72645" w:rsidRPr="000A22A1" w:rsidRDefault="00B72645" w:rsidP="00B72645">
      <w:pPr>
        <w:jc w:val="both"/>
        <w:rPr>
          <w:rFonts w:eastAsia="Open Sans Light"/>
          <w:color w:val="000000"/>
        </w:rPr>
      </w:pPr>
    </w:p>
    <w:p w14:paraId="658B1E15" w14:textId="77777777" w:rsidR="00B72645" w:rsidRPr="000A22A1" w:rsidRDefault="00B72645" w:rsidP="00B72645">
      <w:pPr>
        <w:ind w:firstLine="924"/>
        <w:jc w:val="both"/>
        <w:rPr>
          <w:rFonts w:eastAsia="Open Sans Light"/>
          <w:color w:val="000000"/>
        </w:rPr>
      </w:pPr>
    </w:p>
    <w:p w14:paraId="250DE5E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Obsługa wizyty, System powinien umożliwiać zmianę usługi głównej wizyty  </w:t>
      </w:r>
    </w:p>
    <w:p w14:paraId="213A3D7E"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zrealizowany jeżeli system umożliwi zmianę usługi rozumianej jako rodzaj wizyty?</w:t>
      </w:r>
    </w:p>
    <w:p w14:paraId="5255CB70"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06A5829" w14:textId="77777777" w:rsidR="00B72645" w:rsidRPr="000A22A1" w:rsidRDefault="00B72645" w:rsidP="00B72645">
      <w:pPr>
        <w:jc w:val="both"/>
        <w:rPr>
          <w:rFonts w:eastAsia="Open Sans Light"/>
          <w:color w:val="000000"/>
        </w:rPr>
      </w:pPr>
    </w:p>
    <w:p w14:paraId="4AC4F9E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1B3168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r>
      <w:r w:rsidRPr="000A22A1">
        <w:rPr>
          <w:rFonts w:ascii="Times New Roman" w:eastAsia="Open Sans Light" w:hAnsi="Times New Roman" w:cs="Times New Roman"/>
          <w:b/>
          <w:bCs/>
          <w:color w:val="000000"/>
          <w:sz w:val="20"/>
          <w:szCs w:val="20"/>
          <w:lang w:eastAsia="pl-PL"/>
        </w:rPr>
        <w:lastRenderedPageBreak/>
        <w:t xml:space="preserve">System HIS Gabinet Lekarski Obsługa wizyty, System musi umożliwić określenie dodatkowego personelu w ramach wizyty </w:t>
      </w:r>
    </w:p>
    <w:p w14:paraId="4E7471E4"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zaakceptuje funkcjonalność, w której określenie dodatkowego personelu w ramach wizyty będzie realizowane w sytuacji określenia czynności realizowanych przez personel na poziomie ewidencji procedur medycznych lub procedur rozliczeniowych? </w:t>
      </w:r>
    </w:p>
    <w:p w14:paraId="644215CA"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64ACEAF" w14:textId="77777777" w:rsidR="00B72645" w:rsidRPr="000A22A1" w:rsidRDefault="00B72645" w:rsidP="00B72645">
      <w:pPr>
        <w:jc w:val="both"/>
        <w:rPr>
          <w:rFonts w:eastAsia="Open Sans Light"/>
          <w:color w:val="000000"/>
        </w:rPr>
      </w:pPr>
    </w:p>
    <w:p w14:paraId="0EE7E36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Gabinet Lekarski Obsługa wizyty, System musi posiadać  odrębny moduł obsługi bloku operacyjnego, który musi pozwalać na:</w:t>
      </w:r>
    </w:p>
    <w:p w14:paraId="710C6386" w14:textId="77777777" w:rsidR="00B72645" w:rsidRPr="000A22A1" w:rsidRDefault="00B72645" w:rsidP="00B72645">
      <w:pPr>
        <w:ind w:firstLine="924"/>
        <w:rPr>
          <w:rFonts w:eastAsia="Open Sans Light"/>
          <w:b/>
          <w:bCs/>
          <w:color w:val="000000"/>
        </w:rPr>
      </w:pPr>
      <w:r w:rsidRPr="000A22A1">
        <w:rPr>
          <w:rFonts w:eastAsia="Open Sans Light"/>
          <w:b/>
          <w:bCs/>
          <w:color w:val="000000"/>
        </w:rPr>
        <w:t>i)        Monitorowanie linii czasu pacjenta transportowanego na blok poprzez skanowanie kodów kreskowych z opaski pacjenta, gdzie odnotowane zostają minimum:</w:t>
      </w:r>
      <w:r w:rsidRPr="000A22A1">
        <w:rPr>
          <w:rFonts w:eastAsia="Open Sans Light"/>
          <w:b/>
          <w:bCs/>
          <w:color w:val="000000"/>
        </w:rPr>
        <w:br/>
        <w:t>(1)    Opuszczenie oddziału przez pacjenta</w:t>
      </w:r>
      <w:r w:rsidRPr="000A22A1">
        <w:rPr>
          <w:rFonts w:eastAsia="Open Sans Light"/>
          <w:b/>
          <w:bCs/>
          <w:color w:val="000000"/>
        </w:rPr>
        <w:br/>
        <w:t>(2)    Odebranie pacjenta na bloku operacyjnym</w:t>
      </w:r>
      <w:r w:rsidRPr="000A22A1">
        <w:rPr>
          <w:rFonts w:eastAsia="Open Sans Light"/>
          <w:b/>
          <w:bCs/>
          <w:color w:val="000000"/>
        </w:rPr>
        <w:br/>
        <w:t>(3)    Przekazanie pacjenta do sali pooperacyjnej</w:t>
      </w:r>
      <w:r w:rsidRPr="000A22A1">
        <w:rPr>
          <w:rFonts w:eastAsia="Open Sans Light"/>
          <w:b/>
          <w:bCs/>
          <w:color w:val="000000"/>
        </w:rPr>
        <w:br/>
        <w:t>(4)    Opuszczenie bloku operacyjnego</w:t>
      </w:r>
      <w:r w:rsidRPr="000A22A1">
        <w:rPr>
          <w:rFonts w:eastAsia="Open Sans Light"/>
          <w:b/>
          <w:bCs/>
          <w:color w:val="000000"/>
        </w:rPr>
        <w:br/>
        <w:t>(5)    Ponowne przyjęcie na oddział</w:t>
      </w:r>
      <w:r w:rsidRPr="000A22A1">
        <w:rPr>
          <w:rFonts w:eastAsia="Open Sans Light"/>
          <w:b/>
          <w:bCs/>
          <w:color w:val="000000"/>
        </w:rPr>
        <w:br/>
        <w:t>ii)       System musi pozwalać na prowadzenie karty zleceń leków dla pacjentów przebywających na bloku operacyjnym.</w:t>
      </w:r>
    </w:p>
    <w:p w14:paraId="0352FBDA"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Zamawiającego o potwierdzenie, że wymóg dotyczy obsług pacjentów w ramach lecznictwa zamkniętego a nie lecznictwa otwartego jak sugeruje umieszczenie wymogu w  Zakres 2 – Dostawa oprogramowania Wymagania dla zintegrowanego systemu HIS oraz ERP System HIS Gabinet Lekarski Obsługa wizyty.</w:t>
      </w:r>
    </w:p>
    <w:p w14:paraId="21948A87" w14:textId="77777777" w:rsidR="00B72645" w:rsidRPr="000A22A1" w:rsidRDefault="00B72645" w:rsidP="00B72645">
      <w:pPr>
        <w:jc w:val="both"/>
        <w:rPr>
          <w:rFonts w:eastAsia="Open Sans Light"/>
          <w:b/>
          <w:bCs/>
          <w:color w:val="FF0000"/>
        </w:rPr>
      </w:pPr>
      <w:proofErr w:type="spellStart"/>
      <w:r w:rsidRPr="000A22A1">
        <w:rPr>
          <w:rFonts w:eastAsia="Open Sans Light"/>
          <w:b/>
          <w:bCs/>
          <w:color w:val="FF0000"/>
        </w:rPr>
        <w:t>Zamwiajacy</w:t>
      </w:r>
      <w:proofErr w:type="spellEnd"/>
      <w:r w:rsidRPr="000A22A1">
        <w:rPr>
          <w:rFonts w:eastAsia="Open Sans Light"/>
          <w:b/>
          <w:bCs/>
          <w:color w:val="FF0000"/>
        </w:rPr>
        <w:t xml:space="preserve"> potwierdza.</w:t>
      </w:r>
    </w:p>
    <w:p w14:paraId="5A931697" w14:textId="77777777" w:rsidR="00B72645" w:rsidRPr="000A22A1" w:rsidRDefault="00B72645" w:rsidP="00B72645">
      <w:pPr>
        <w:jc w:val="both"/>
        <w:rPr>
          <w:rFonts w:eastAsia="Open Sans Light"/>
          <w:b/>
          <w:bCs/>
          <w:color w:val="FF0000"/>
        </w:rPr>
      </w:pPr>
    </w:p>
    <w:p w14:paraId="57D67C8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Obsługa wizyty, System musi pozwalać na zmianę kolejności zleconych już leków metodą </w:t>
      </w:r>
      <w:proofErr w:type="spellStart"/>
      <w:r w:rsidRPr="000A22A1">
        <w:rPr>
          <w:rFonts w:ascii="Times New Roman" w:eastAsia="Open Sans Light" w:hAnsi="Times New Roman" w:cs="Times New Roman"/>
          <w:b/>
          <w:bCs/>
          <w:color w:val="000000"/>
          <w:sz w:val="20"/>
          <w:szCs w:val="20"/>
          <w:lang w:eastAsia="pl-PL"/>
        </w:rPr>
        <w:t>drag&amp;drop</w:t>
      </w:r>
      <w:proofErr w:type="spellEnd"/>
      <w:r w:rsidRPr="000A22A1">
        <w:rPr>
          <w:rFonts w:ascii="Times New Roman" w:eastAsia="Open Sans Light" w:hAnsi="Times New Roman" w:cs="Times New Roman"/>
          <w:b/>
          <w:bCs/>
          <w:color w:val="000000"/>
          <w:sz w:val="20"/>
          <w:szCs w:val="20"/>
          <w:lang w:eastAsia="pl-PL"/>
        </w:rPr>
        <w:t xml:space="preserve">.  </w:t>
      </w:r>
    </w:p>
    <w:p w14:paraId="5A73AFBD" w14:textId="77777777" w:rsidR="00B72645" w:rsidRPr="000A22A1" w:rsidRDefault="00B72645" w:rsidP="00B72645">
      <w:pPr>
        <w:ind w:firstLine="924"/>
        <w:jc w:val="both"/>
        <w:rPr>
          <w:rFonts w:eastAsia="Open Sans Light"/>
          <w:color w:val="000000"/>
        </w:rPr>
      </w:pPr>
      <w:r w:rsidRPr="000A22A1">
        <w:rPr>
          <w:rFonts w:eastAsia="Open Sans Light"/>
          <w:color w:val="000000"/>
        </w:rPr>
        <w:t>Zmianę daty/godziny podania, a za czym idzie zmiana kolejności zlecenia, lekarz może dokonać do momentu, aż personel pielęgniarki nie przyjmie takiego zlecenia - wtedy edycja zlecenia jest zablokowana</w:t>
      </w:r>
    </w:p>
    <w:p w14:paraId="2329D30F" w14:textId="77777777" w:rsidR="00B72645" w:rsidRPr="000A22A1" w:rsidRDefault="00B72645" w:rsidP="00B72645">
      <w:pPr>
        <w:jc w:val="both"/>
        <w:rPr>
          <w:rFonts w:eastAsia="Open Sans Light"/>
          <w:b/>
          <w:color w:val="FF0000"/>
        </w:rPr>
      </w:pPr>
      <w:r w:rsidRPr="000A22A1">
        <w:rPr>
          <w:rFonts w:eastAsia="Open Sans Light"/>
          <w:b/>
          <w:color w:val="FF0000"/>
        </w:rPr>
        <w:t>Zamawiający oczekuje zmiany kolejności zleceń na ekranie lekarskim zlecania leków, tak aby wybrane przez lekarza leki były prezentowane w wybranej przez niego pozycji (np. najważniejsze z punktu widzenia leczenia na górze, mniej ważne poniżej).</w:t>
      </w:r>
    </w:p>
    <w:p w14:paraId="1692A16C"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2475DD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Gabinet Lekarski Wystawianie recept (w tym również e-Recept)</w:t>
      </w:r>
      <w:r w:rsidRPr="000A22A1">
        <w:rPr>
          <w:rFonts w:ascii="Times New Roman" w:eastAsia="Open Sans Light" w:hAnsi="Times New Roman" w:cs="Times New Roman"/>
          <w:b/>
          <w:bCs/>
          <w:color w:val="000000"/>
          <w:sz w:val="20"/>
          <w:szCs w:val="20"/>
          <w:lang w:eastAsia="pl-PL"/>
        </w:rPr>
        <w:br/>
        <w:t>, System powinien wspierać wystawianie recept, co najmniej w zakresie:</w:t>
      </w:r>
    </w:p>
    <w:p w14:paraId="56E7BE05"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 możliwości wybrania leków ze słownika leków,</w:t>
      </w:r>
      <w:r w:rsidRPr="000A22A1">
        <w:rPr>
          <w:rFonts w:eastAsia="Open Sans Light"/>
          <w:b/>
          <w:bCs/>
          <w:color w:val="000000"/>
        </w:rPr>
        <w:br/>
        <w:t xml:space="preserve">  - możliwości wydruku recepty (z rozmieszczaniem i nadrukiem na formularzach recept),</w:t>
      </w:r>
      <w:r w:rsidRPr="000A22A1">
        <w:rPr>
          <w:rFonts w:eastAsia="Open Sans Light"/>
          <w:b/>
          <w:bCs/>
          <w:color w:val="000000"/>
        </w:rPr>
        <w:br/>
        <w:t xml:space="preserve"> - system powinien podpowiadać dane osoby zalogowanej, jako wystawiającej receptę o ile osoba ta jest lekarze. </w:t>
      </w:r>
      <w:r w:rsidRPr="000A22A1">
        <w:rPr>
          <w:rFonts w:eastAsia="Open Sans Light"/>
          <w:b/>
          <w:bCs/>
          <w:color w:val="000000"/>
        </w:rPr>
        <w:br/>
        <w:t xml:space="preserve"> - na recepcie na leki narkotyczne system powinien podpowiadać ilość substancji narkotycznej</w:t>
      </w:r>
      <w:r w:rsidRPr="000A22A1">
        <w:rPr>
          <w:rFonts w:eastAsia="Open Sans Light"/>
          <w:b/>
          <w:bCs/>
          <w:color w:val="000000"/>
        </w:rPr>
        <w:br/>
        <w:t xml:space="preserve"> - grupowe dodawanie leków na receptę</w:t>
      </w:r>
      <w:r w:rsidRPr="000A22A1">
        <w:rPr>
          <w:rFonts w:eastAsia="Open Sans Light"/>
          <w:b/>
          <w:bCs/>
          <w:color w:val="000000"/>
        </w:rPr>
        <w:br/>
        <w:t xml:space="preserve"> - ponowny wydruk recepty już wydrukowanej powinien spowodować utworzenie kopii recepty, dotyczy to również recept drukowanych w trybie nadruku na gotowych drukach</w:t>
      </w:r>
      <w:r w:rsidRPr="000A22A1">
        <w:rPr>
          <w:rFonts w:eastAsia="Open Sans Light"/>
          <w:b/>
          <w:bCs/>
          <w:color w:val="000000"/>
        </w:rPr>
        <w:br/>
        <w:t xml:space="preserve"> - oznaczenie wydrukowanej recepty jako anulowanej</w:t>
      </w:r>
      <w:r w:rsidRPr="000A22A1">
        <w:rPr>
          <w:rFonts w:eastAsia="Open Sans Light"/>
          <w:b/>
          <w:bCs/>
          <w:color w:val="000000"/>
        </w:rPr>
        <w:br/>
        <w:t xml:space="preserve"> - system kontroluje przekroczenie minimalnej puli recept uwzględniając typ recepty RP/RPW</w:t>
      </w:r>
    </w:p>
    <w:p w14:paraId="1371B98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obowiązywaniem od 8 stycznia 2020 roku </w:t>
      </w:r>
      <w:proofErr w:type="spellStart"/>
      <w:r w:rsidRPr="000A22A1">
        <w:rPr>
          <w:rFonts w:eastAsia="Open Sans Light"/>
          <w:color w:val="000000"/>
        </w:rPr>
        <w:t>eRecepty</w:t>
      </w:r>
      <w:proofErr w:type="spellEnd"/>
      <w:r w:rsidRPr="000A22A1">
        <w:rPr>
          <w:rFonts w:eastAsia="Open Sans Light"/>
          <w:color w:val="000000"/>
        </w:rPr>
        <w:t xml:space="preserve"> wymóg nie jest zdezaktualizowany? Wszystkie systemy na ten moment wystawiają recepty w formie elektronicznej. W związku z powyższym prosimy o wykreślenie wymagania.</w:t>
      </w:r>
    </w:p>
    <w:p w14:paraId="0CE67517"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0026A410" w14:textId="77777777" w:rsidR="00B72645" w:rsidRPr="000A22A1" w:rsidRDefault="00B72645" w:rsidP="00B72645">
      <w:pPr>
        <w:ind w:firstLine="924"/>
        <w:jc w:val="both"/>
        <w:rPr>
          <w:rFonts w:eastAsia="Open Sans Light"/>
          <w:color w:val="000000"/>
        </w:rPr>
      </w:pPr>
    </w:p>
    <w:p w14:paraId="6570AFD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Wystawianie recept (w tym również e-Recept),  System musi umożliwić sprawdzenia interakcji poszczególnych leków oraz podpowiadanie stopnia refundacji na podstawie weryfikacji z </w:t>
      </w:r>
      <w:proofErr w:type="spellStart"/>
      <w:r w:rsidRPr="000A22A1">
        <w:rPr>
          <w:rFonts w:ascii="Times New Roman" w:eastAsia="Open Sans Light" w:hAnsi="Times New Roman" w:cs="Times New Roman"/>
          <w:b/>
          <w:bCs/>
          <w:color w:val="000000"/>
          <w:sz w:val="20"/>
          <w:szCs w:val="20"/>
          <w:lang w:eastAsia="pl-PL"/>
        </w:rPr>
        <w:t>eWUŚ</w:t>
      </w:r>
      <w:proofErr w:type="spellEnd"/>
      <w:r w:rsidRPr="000A22A1">
        <w:rPr>
          <w:rFonts w:ascii="Times New Roman" w:eastAsia="Open Sans Light" w:hAnsi="Times New Roman" w:cs="Times New Roman"/>
          <w:b/>
          <w:bCs/>
          <w:color w:val="000000"/>
          <w:sz w:val="20"/>
          <w:szCs w:val="20"/>
          <w:lang w:eastAsia="pl-PL"/>
        </w:rPr>
        <w:t xml:space="preserve"> </w:t>
      </w:r>
    </w:p>
    <w:p w14:paraId="2F167D29"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 xml:space="preserve">Interakcje poszczególnych leków uwzględniane są w ramach komercyjnych katalogów leków np.. BLOZ. </w:t>
      </w:r>
    </w:p>
    <w:p w14:paraId="0CCC5CA6"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posiada licencje na taki katalog czy będzie on również przedmiotem zamówienia ? W zakresie stopnia refundacji danego leku to refundacje uwzględniane są w ramach listy leków refundowanych publikowanych cyklicznie przez Ministerstwo Zdrowia. Prawdopodobnie w wymaganiu chodzi o uprawnienia dodatkowe pacjenta. Ze względu na to, że poszczególne uprawnienia mogą być często w praktyce przypisane dopiero po wykonaniu świadczenia lub nie są na bieżąco aktualizowane najpewniejszym rozwiązaniem jest wybranie danych uprawnień podczas wystawiania </w:t>
      </w:r>
      <w:proofErr w:type="spellStart"/>
      <w:r w:rsidRPr="000A22A1">
        <w:rPr>
          <w:rFonts w:eastAsia="Open Sans Light"/>
          <w:color w:val="000000"/>
        </w:rPr>
        <w:t>eRecepty</w:t>
      </w:r>
      <w:proofErr w:type="spellEnd"/>
      <w:r w:rsidRPr="000A22A1">
        <w:rPr>
          <w:rFonts w:eastAsia="Open Sans Light"/>
          <w:color w:val="000000"/>
        </w:rPr>
        <w:t xml:space="preserve">. Prosimy o potwierdzenie czy Zamawiający zaakceptuje takie rozwiązanie? </w:t>
      </w:r>
    </w:p>
    <w:p w14:paraId="170AFC1D" w14:textId="77777777" w:rsidR="00B72645" w:rsidRPr="000A22A1" w:rsidRDefault="00B72645" w:rsidP="00B72645">
      <w:pPr>
        <w:jc w:val="both"/>
        <w:rPr>
          <w:rFonts w:eastAsia="Open Sans Light"/>
          <w:b/>
          <w:color w:val="FF0000"/>
        </w:rPr>
      </w:pPr>
      <w:r w:rsidRPr="000A22A1">
        <w:rPr>
          <w:rFonts w:eastAsia="Open Sans Light"/>
          <w:b/>
          <w:color w:val="FF0000"/>
        </w:rPr>
        <w:t>Wykonawca musi dostarczyć odpowiednie licencje. Zamawiający zaakceptuje takie rozwiązanie.</w:t>
      </w:r>
    </w:p>
    <w:p w14:paraId="1B7693AB" w14:textId="77777777" w:rsidR="00B72645" w:rsidRPr="000A22A1" w:rsidRDefault="00B72645" w:rsidP="00B72645">
      <w:pPr>
        <w:jc w:val="both"/>
        <w:rPr>
          <w:rFonts w:eastAsia="Open Sans Light"/>
          <w:color w:val="000000"/>
        </w:rPr>
      </w:pPr>
    </w:p>
    <w:p w14:paraId="2F0BC444"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175209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Wystawianie recept (w tym również e-Recept), System musi umożliwić podpowiadanie ilości i jednostki, w jakich powinien zostać wydany lek </w:t>
      </w:r>
    </w:p>
    <w:p w14:paraId="356F5FE6"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podczas wyboru leku przypisanego na recepcie korzystać będzie można z listy leków wyświetlających poziom odpłatności, wskazania dla refundacji oraz informacje postaci leku, który w tej sytuacji zawiera również formę leku (jednostka). Samo doprecyzowanie dawkowania uwzględnia już użytkownik wystawiający receptę pacjentowi.</w:t>
      </w:r>
    </w:p>
    <w:p w14:paraId="0CBED2E6"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FAD7AF4" w14:textId="77777777" w:rsidR="00B72645" w:rsidRPr="000A22A1" w:rsidRDefault="00B72645" w:rsidP="00B72645">
      <w:pPr>
        <w:jc w:val="both"/>
        <w:rPr>
          <w:rFonts w:eastAsia="Open Sans Light"/>
          <w:color w:val="000000"/>
        </w:rPr>
      </w:pPr>
    </w:p>
    <w:p w14:paraId="0D529B5D"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51F058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Wystawianie recept (w tym również e-Recept), System musi umożliwić podpowiadanie wskazań dla leku podczas dodawania lub kopiowania recepty. </w:t>
      </w:r>
    </w:p>
    <w:p w14:paraId="022384C7"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za wskazania dla leku przyjmuje się informacje uwzględnione w ramach listy leków refundowanych publikowanych cyklicznie przez Ministerstwo Zdrowia. Jeśli tak to czy Zamawiający uzna punkt za spełniony gdy podczas wyboru leku z listy leków możliwych do wystawienia na recepcie pojawiać się będą wskazania refundacyjne.</w:t>
      </w:r>
    </w:p>
    <w:p w14:paraId="27A98862"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2DE1D306" w14:textId="77777777" w:rsidR="00B72645" w:rsidRPr="000A22A1" w:rsidRDefault="00B72645" w:rsidP="00B72645">
      <w:pPr>
        <w:jc w:val="both"/>
        <w:rPr>
          <w:rFonts w:eastAsia="Open Sans Light"/>
          <w:color w:val="000000"/>
        </w:rPr>
      </w:pPr>
    </w:p>
    <w:p w14:paraId="4B69593B" w14:textId="77777777" w:rsidR="00B72645" w:rsidRPr="000A22A1" w:rsidRDefault="00B72645" w:rsidP="00B72645">
      <w:pPr>
        <w:ind w:firstLine="924"/>
        <w:jc w:val="both"/>
        <w:rPr>
          <w:rFonts w:eastAsia="Open Sans Light"/>
          <w:color w:val="000000"/>
        </w:rPr>
      </w:pPr>
    </w:p>
    <w:p w14:paraId="2391144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Gabinet Lekarski Wystawianie recept (w tym również e-Recept),  Kopiowanie recept musi umożliwiać wybór recepty do skopiowania spośród:</w:t>
      </w:r>
    </w:p>
    <w:p w14:paraId="0FC404EC"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 recept z poprzedniego pobytu w tym gabinecie</w:t>
      </w:r>
      <w:r w:rsidRPr="000A22A1">
        <w:rPr>
          <w:rFonts w:eastAsia="Open Sans Light"/>
          <w:b/>
          <w:bCs/>
          <w:color w:val="000000"/>
        </w:rPr>
        <w:br/>
        <w:t xml:space="preserve"> - recept z wizyty takiej jak aktualna (ta sama usługa), niezależnie od gabinetu w jakim się odbywała</w:t>
      </w:r>
      <w:r w:rsidRPr="000A22A1">
        <w:rPr>
          <w:rFonts w:eastAsia="Open Sans Light"/>
          <w:b/>
          <w:bCs/>
          <w:color w:val="000000"/>
        </w:rPr>
        <w:br/>
        <w:t xml:space="preserve"> - z innych pobytów w tej samej jednostce</w:t>
      </w:r>
      <w:r w:rsidRPr="000A22A1">
        <w:rPr>
          <w:rFonts w:eastAsia="Open Sans Light"/>
          <w:b/>
          <w:bCs/>
          <w:color w:val="000000"/>
        </w:rPr>
        <w:br/>
        <w:t xml:space="preserve"> - kopiowanie leków przepisanych na wcześniej wystawionych receptach</w:t>
      </w:r>
      <w:r w:rsidRPr="000A22A1">
        <w:rPr>
          <w:rFonts w:eastAsia="Open Sans Light"/>
          <w:b/>
          <w:bCs/>
          <w:color w:val="000000"/>
        </w:rPr>
        <w:br/>
        <w:t xml:space="preserve"> - możliwości wydruku recept tylko z puli lekarza zalogowanego</w:t>
      </w:r>
    </w:p>
    <w:p w14:paraId="6DFD816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użytkownik będzie miał możliwość skopiowania dowolnej recepty wystawionej dla pacjenta bez podziału na dodatkowe filtry ? Użytkownik widzi od razu wszystkie wystawione na pacjenta recepty a tym samy może wybrać dowolną z nich do wystawienia dla pacjenta. W zakresie wydruku recept z puli lekarza zalogowanego - wymóg staje się nieaktualny ze względu na wdrożenie od 8 stycznia 2020 </w:t>
      </w:r>
      <w:proofErr w:type="spellStart"/>
      <w:r w:rsidRPr="000A22A1">
        <w:rPr>
          <w:rFonts w:eastAsia="Open Sans Light"/>
          <w:color w:val="000000"/>
        </w:rPr>
        <w:t>eRecepty</w:t>
      </w:r>
      <w:proofErr w:type="spellEnd"/>
      <w:r w:rsidRPr="000A22A1">
        <w:rPr>
          <w:rFonts w:eastAsia="Open Sans Light"/>
          <w:color w:val="000000"/>
        </w:rPr>
        <w:t xml:space="preserve"> - prosimy o potwierdzenie.</w:t>
      </w:r>
    </w:p>
    <w:p w14:paraId="3159A0E3"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67DE9EC" w14:textId="77777777" w:rsidR="00B72645" w:rsidRPr="000A22A1" w:rsidRDefault="00B72645" w:rsidP="00B72645">
      <w:pPr>
        <w:jc w:val="both"/>
        <w:rPr>
          <w:rFonts w:eastAsia="Open Sans Light"/>
          <w:color w:val="000000"/>
        </w:rPr>
      </w:pPr>
    </w:p>
    <w:p w14:paraId="3783EB2F" w14:textId="77777777" w:rsidR="00B72645" w:rsidRPr="000A22A1" w:rsidRDefault="00B72645" w:rsidP="00B72645">
      <w:pPr>
        <w:ind w:firstLine="924"/>
        <w:jc w:val="both"/>
        <w:rPr>
          <w:rFonts w:eastAsia="Open Sans Light"/>
          <w:color w:val="000000"/>
        </w:rPr>
      </w:pPr>
    </w:p>
    <w:p w14:paraId="5AE24BD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Wystawianie recept (w tym również e-Recept), Musi istnieć możliwość importu recept w formacie XMZ </w:t>
      </w:r>
    </w:p>
    <w:p w14:paraId="3684EBF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potwierdzenie, że w wymaganie tyczy się importu numerów recept w formacie XMZ, które de facto ze względu na wprowadzenie </w:t>
      </w:r>
      <w:proofErr w:type="spellStart"/>
      <w:r w:rsidRPr="000A22A1">
        <w:rPr>
          <w:rFonts w:eastAsia="Open Sans Light"/>
          <w:color w:val="000000"/>
        </w:rPr>
        <w:t>eRecepty</w:t>
      </w:r>
      <w:proofErr w:type="spellEnd"/>
      <w:r w:rsidRPr="000A22A1">
        <w:rPr>
          <w:rFonts w:eastAsia="Open Sans Light"/>
          <w:color w:val="000000"/>
        </w:rPr>
        <w:t xml:space="preserve"> od 8 stycznia 2020 przestają być tak intensywnie wykorzystywane.</w:t>
      </w:r>
    </w:p>
    <w:p w14:paraId="245D7A03"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w:t>
      </w:r>
    </w:p>
    <w:p w14:paraId="311E94A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Wystawianie recept (w tym również e-Recept), System musi umożliwiać zbiorczy wydruk zaleceń dla wszystkich recept pacjenta w ramach danego pobytu. </w:t>
      </w:r>
    </w:p>
    <w:p w14:paraId="7D3A13D9"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informacje na temat wystawionych recept wraz z zaleceniami będą możliwe do automatycznego pobrania na poziomie karty informacyjnej leczenia szpitalnego pacjenta ? W zakresie wizyty w poradni natomiast na dokumencie karty ambulatoryjnej (podsumowanie wizyty pacjenta w poradni).</w:t>
      </w:r>
    </w:p>
    <w:p w14:paraId="381860B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1A435A79" w14:textId="77777777" w:rsidR="00B72645" w:rsidRPr="000A22A1" w:rsidRDefault="00B72645" w:rsidP="00B72645">
      <w:pPr>
        <w:jc w:val="both"/>
        <w:rPr>
          <w:rFonts w:eastAsia="Open Sans Light"/>
          <w:color w:val="000000"/>
        </w:rPr>
      </w:pPr>
    </w:p>
    <w:p w14:paraId="24F28F74" w14:textId="77777777" w:rsidR="00B72645" w:rsidRPr="000A22A1" w:rsidRDefault="00B72645" w:rsidP="00B72645">
      <w:pPr>
        <w:ind w:firstLine="924"/>
        <w:jc w:val="both"/>
        <w:rPr>
          <w:rFonts w:eastAsia="Open Sans Light"/>
          <w:color w:val="000000"/>
        </w:rPr>
      </w:pPr>
    </w:p>
    <w:p w14:paraId="0876112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Dokumentacja wizyty, Skierowanie do jednostki zewnętrznej, dla pacjenta niepełnoletniego, powinno zawierać imię i nazwisko oraz adres opiekuna  </w:t>
      </w:r>
    </w:p>
    <w:p w14:paraId="347D1854"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uruchomieniem od 8 stycznia 2021 </w:t>
      </w:r>
      <w:proofErr w:type="spellStart"/>
      <w:r w:rsidRPr="000A22A1">
        <w:rPr>
          <w:rFonts w:eastAsia="Open Sans Light"/>
          <w:color w:val="000000"/>
        </w:rPr>
        <w:t>eSkierowania</w:t>
      </w:r>
      <w:proofErr w:type="spellEnd"/>
      <w:r w:rsidRPr="000A22A1">
        <w:rPr>
          <w:rFonts w:eastAsia="Open Sans Light"/>
          <w:color w:val="000000"/>
        </w:rPr>
        <w:t xml:space="preserve"> Zamawiający potwierdza, że wdrożenie </w:t>
      </w:r>
      <w:proofErr w:type="spellStart"/>
      <w:r w:rsidRPr="000A22A1">
        <w:rPr>
          <w:rFonts w:eastAsia="Open Sans Light"/>
          <w:color w:val="000000"/>
        </w:rPr>
        <w:t>eSkierowania</w:t>
      </w:r>
      <w:proofErr w:type="spellEnd"/>
      <w:r w:rsidRPr="000A22A1">
        <w:rPr>
          <w:rFonts w:eastAsia="Open Sans Light"/>
          <w:color w:val="000000"/>
        </w:rPr>
        <w:t xml:space="preserve"> w podmiocie leczniczym Zamawiającego będzie / jest równoznaczne ze spełnieniem wymagania? </w:t>
      </w:r>
    </w:p>
    <w:p w14:paraId="3E1B1E77"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w:t>
      </w:r>
    </w:p>
    <w:p w14:paraId="316C8DCD" w14:textId="77777777" w:rsidR="00B72645" w:rsidRPr="000A22A1" w:rsidRDefault="00B72645" w:rsidP="00B72645">
      <w:pPr>
        <w:jc w:val="both"/>
        <w:rPr>
          <w:rFonts w:eastAsia="Open Sans Light"/>
          <w:color w:val="000000"/>
        </w:rPr>
      </w:pPr>
    </w:p>
    <w:p w14:paraId="2C88D1C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Gabinet Lekarski Dokumentacja wizyty, System musi dokumentować</w:t>
      </w:r>
    </w:p>
    <w:p w14:paraId="17E3C29D" w14:textId="77777777" w:rsidR="00B72645" w:rsidRPr="000A22A1" w:rsidRDefault="00B72645" w:rsidP="00B72645">
      <w:pPr>
        <w:rPr>
          <w:rFonts w:eastAsia="Open Sans Light"/>
          <w:b/>
          <w:bCs/>
          <w:color w:val="000000"/>
        </w:rPr>
      </w:pPr>
      <w:r w:rsidRPr="000A22A1">
        <w:rPr>
          <w:rFonts w:eastAsia="Open Sans Light"/>
          <w:b/>
          <w:bCs/>
          <w:color w:val="000000"/>
        </w:rPr>
        <w:t xml:space="preserve"> - leki podane podczas wizyty (współpraca z apteczką oddziałową), </w:t>
      </w:r>
      <w:r w:rsidRPr="000A22A1">
        <w:rPr>
          <w:rFonts w:eastAsia="Open Sans Light"/>
          <w:b/>
          <w:bCs/>
          <w:color w:val="000000"/>
        </w:rPr>
        <w:br/>
        <w:t xml:space="preserve"> - ewidencja szczepień:</w:t>
      </w:r>
      <w:r w:rsidRPr="000A22A1">
        <w:rPr>
          <w:rFonts w:eastAsia="Open Sans Light"/>
          <w:b/>
          <w:bCs/>
          <w:color w:val="000000"/>
        </w:rPr>
        <w:br/>
        <w:t xml:space="preserve"> - możliwość oznaczenia podania leku jako szczepienia, </w:t>
      </w:r>
      <w:r w:rsidRPr="000A22A1">
        <w:rPr>
          <w:rFonts w:eastAsia="Open Sans Light"/>
          <w:b/>
          <w:bCs/>
          <w:color w:val="000000"/>
        </w:rPr>
        <w:br/>
        <w:t xml:space="preserve"> - możliwość wpisania przy podaniu leku danych charakteryzujących szczepienie,</w:t>
      </w:r>
      <w:r w:rsidRPr="000A22A1">
        <w:rPr>
          <w:rFonts w:eastAsia="Open Sans Light"/>
          <w:b/>
          <w:bCs/>
          <w:color w:val="000000"/>
        </w:rPr>
        <w:br/>
        <w:t xml:space="preserve"> - automatyczny wpis do karty szczepień po oznaczeniu podania leku jako szczepienia.</w:t>
      </w:r>
      <w:r w:rsidRPr="000A22A1">
        <w:rPr>
          <w:rFonts w:eastAsia="Open Sans Light"/>
          <w:b/>
          <w:bCs/>
          <w:color w:val="000000"/>
        </w:rPr>
        <w:br/>
        <w:t xml:space="preserve"> - wykonane podczas wizyty dodatkowych usług i badania</w:t>
      </w:r>
      <w:r w:rsidRPr="000A22A1">
        <w:rPr>
          <w:rFonts w:eastAsia="Open Sans Light"/>
          <w:b/>
          <w:bCs/>
          <w:color w:val="000000"/>
        </w:rPr>
        <w:br/>
        <w:t xml:space="preserve"> - inne dokumenty (zaświadczenia, druki, na formularzach zdefiniowanych dla wizyty).</w:t>
      </w:r>
    </w:p>
    <w:p w14:paraId="17ADD149"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doprecyzowanie punktu w zakresie pojęcia dokumentowania. Czy Zamawiający ma na myśli możliwość opisania na karcie informacyjnej czy też karcie porady ambulatoryjnej elementów związanych z podanymi lekami czy szczepieniami ? W zakresie karty szczepień na ten moment funkcjonuje książeczka zdrowia dziecka, która według Rozporządzenia Ministra Zdrowia z dnia 6 kwietnia 2020 r. w sprawie rodzajów, zakresu i wzorów dokumentacji medycznej oraz sposobu jej przetwarzania, jest prowadzona w postaci papierowej. Tym samym wymóg ze względów prawnych nie jest możliwy do realizacji. Dodatkowo na ten moment brak jest centralnego rejestru szczepień, w którym można byłoby zaewidencjonować wpisy dotyczące szczepienia. W związku z powyższym prosimy o wykreślenie elementów związanych ze szczepieniami z wymagania.</w:t>
      </w:r>
    </w:p>
    <w:p w14:paraId="0242A59B"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w:t>
      </w:r>
    </w:p>
    <w:p w14:paraId="51D7D4BE" w14:textId="77777777" w:rsidR="00B72645" w:rsidRPr="000A22A1" w:rsidRDefault="00B72645" w:rsidP="00B72645">
      <w:pPr>
        <w:jc w:val="both"/>
        <w:rPr>
          <w:rFonts w:eastAsia="Open Sans Light"/>
          <w:color w:val="000000"/>
        </w:rPr>
      </w:pPr>
    </w:p>
    <w:p w14:paraId="60096806" w14:textId="77777777" w:rsidR="00B72645" w:rsidRPr="000A22A1" w:rsidRDefault="00B72645" w:rsidP="00B72645">
      <w:pPr>
        <w:ind w:firstLine="924"/>
        <w:jc w:val="both"/>
        <w:rPr>
          <w:rFonts w:eastAsia="Open Sans Light"/>
          <w:color w:val="000000"/>
        </w:rPr>
      </w:pPr>
    </w:p>
    <w:p w14:paraId="63E8875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Gabinet Lekarski Dokumentacja wizyty, Obsługa zakończenia wizyty:</w:t>
      </w:r>
    </w:p>
    <w:p w14:paraId="6A9D1AA6" w14:textId="77777777" w:rsidR="00B72645" w:rsidRPr="000A22A1" w:rsidRDefault="00B72645" w:rsidP="00B72645">
      <w:pPr>
        <w:rPr>
          <w:rFonts w:eastAsia="Open Sans Light"/>
          <w:b/>
          <w:bCs/>
          <w:color w:val="000000"/>
        </w:rPr>
      </w:pPr>
      <w:r w:rsidRPr="000A22A1">
        <w:rPr>
          <w:rFonts w:eastAsia="Open Sans Light"/>
          <w:b/>
          <w:bCs/>
          <w:color w:val="000000"/>
        </w:rPr>
        <w:t xml:space="preserve"> - automatyczne tworzenie karty wizyty.</w:t>
      </w:r>
      <w:r w:rsidRPr="000A22A1">
        <w:rPr>
          <w:rFonts w:eastAsia="Open Sans Light"/>
          <w:b/>
          <w:bCs/>
          <w:color w:val="000000"/>
        </w:rPr>
        <w:br/>
        <w:t>- kwalifikacja rozliczeniowa usług i świadczeń.</w:t>
      </w:r>
      <w:r w:rsidRPr="000A22A1">
        <w:rPr>
          <w:rFonts w:eastAsia="Open Sans Light"/>
          <w:b/>
          <w:bCs/>
          <w:color w:val="000000"/>
        </w:rPr>
        <w:br/>
        <w:t>- wiązanie rozliczanych badań do kolejnej zaplanowanej wizyty</w:t>
      </w:r>
      <w:r w:rsidRPr="000A22A1">
        <w:rPr>
          <w:rFonts w:eastAsia="Open Sans Light"/>
          <w:b/>
          <w:bCs/>
          <w:color w:val="000000"/>
        </w:rPr>
        <w:br/>
        <w:t>- wgląd w rozliczenia NFZ z tytułu zrealizowanych w trakcie wizyty usług</w:t>
      </w:r>
      <w:r w:rsidRPr="000A22A1">
        <w:rPr>
          <w:rFonts w:eastAsia="Open Sans Light"/>
          <w:b/>
          <w:bCs/>
          <w:color w:val="000000"/>
        </w:rPr>
        <w:br/>
        <w:t xml:space="preserve"> - autoryzacja medyczna wizyty,</w:t>
      </w:r>
      <w:r w:rsidRPr="000A22A1">
        <w:rPr>
          <w:rFonts w:eastAsia="Open Sans Light"/>
          <w:b/>
          <w:bCs/>
          <w:color w:val="000000"/>
        </w:rPr>
        <w:br/>
        <w:t xml:space="preserve"> - możliwość bezpośredniego skierowania na IP</w:t>
      </w:r>
    </w:p>
    <w:p w14:paraId="281450C9"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nieprecyzyjny zapis wymogu, prosimy Zamawiającego o szczegółowsze określenie oczekiwanej funkcjonalności w zakresie: kwalifikacja rozliczeniowa usług i świadczeń, autoryzacja medyczna wizyty.</w:t>
      </w:r>
    </w:p>
    <w:p w14:paraId="2E6BF9E0" w14:textId="77777777" w:rsidR="00B72645" w:rsidRPr="000A22A1" w:rsidRDefault="00B72645" w:rsidP="00B72645">
      <w:pPr>
        <w:jc w:val="both"/>
        <w:rPr>
          <w:rFonts w:eastAsia="Open Sans Light"/>
          <w:b/>
          <w:color w:val="FF0000"/>
        </w:rPr>
      </w:pPr>
      <w:r w:rsidRPr="000A22A1">
        <w:rPr>
          <w:rFonts w:eastAsia="Open Sans Light"/>
          <w:b/>
          <w:color w:val="FF0000"/>
        </w:rPr>
        <w:t>Podpowiadanie najbardziej korzystnej grupy rozliczeniowej, automatyzacja np. poprzez automatyczne zatwierdzanie/wysyłanie zleceń, czy inne czynności procesowe w ramach wizyty.</w:t>
      </w:r>
    </w:p>
    <w:p w14:paraId="7F5DCB75" w14:textId="77777777" w:rsidR="00B72645" w:rsidRPr="000A22A1" w:rsidRDefault="00B72645" w:rsidP="00B72645">
      <w:pPr>
        <w:ind w:firstLine="924"/>
        <w:jc w:val="both"/>
        <w:rPr>
          <w:rFonts w:eastAsia="Open Sans Light"/>
          <w:color w:val="000000"/>
        </w:rPr>
      </w:pPr>
    </w:p>
    <w:p w14:paraId="4C53337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r>
      <w:r w:rsidRPr="000A22A1">
        <w:rPr>
          <w:rFonts w:ascii="Times New Roman" w:eastAsia="Open Sans Light" w:hAnsi="Times New Roman" w:cs="Times New Roman"/>
          <w:b/>
          <w:bCs/>
          <w:color w:val="000000"/>
          <w:sz w:val="20"/>
          <w:szCs w:val="20"/>
          <w:lang w:eastAsia="pl-PL"/>
        </w:rPr>
        <w:lastRenderedPageBreak/>
        <w:t xml:space="preserve">System HIS Gabinet Lekarski Dokumentacja wizyty, Automatyczna aktualizacja i przegląd Księgi Głównej Przychodni  </w:t>
      </w:r>
    </w:p>
    <w:p w14:paraId="2EEA9F6C" w14:textId="77777777" w:rsidR="00B72645" w:rsidRPr="000A22A1" w:rsidRDefault="00B72645" w:rsidP="00B72645">
      <w:pPr>
        <w:ind w:firstLine="924"/>
        <w:jc w:val="both"/>
        <w:rPr>
          <w:rFonts w:eastAsia="Open Sans Light"/>
          <w:color w:val="000000"/>
        </w:rPr>
      </w:pPr>
      <w:r w:rsidRPr="000A22A1">
        <w:rPr>
          <w:rFonts w:eastAsia="Open Sans Light"/>
          <w:color w:val="000000"/>
        </w:rPr>
        <w:t>Czy poprzez automatyczną aktualizację Zamawiający ma na myśli takie działanie systemu, w którym po zapisaniu pacjenta do przychodni, zostanie on w sposób automatyczny dopisany do Księgi Głównej Przychodni?</w:t>
      </w:r>
    </w:p>
    <w:p w14:paraId="79F2AC60" w14:textId="77777777" w:rsidR="00B72645" w:rsidRPr="000A22A1" w:rsidRDefault="00B72645" w:rsidP="00B72645">
      <w:pPr>
        <w:jc w:val="both"/>
        <w:rPr>
          <w:rFonts w:eastAsia="Open Sans Light"/>
          <w:b/>
          <w:color w:val="FF0000"/>
        </w:rPr>
      </w:pPr>
      <w:r w:rsidRPr="000A22A1">
        <w:rPr>
          <w:rFonts w:eastAsia="Open Sans Light"/>
          <w:b/>
          <w:color w:val="FF0000"/>
        </w:rPr>
        <w:t xml:space="preserve">Automatyczna </w:t>
      </w:r>
      <w:proofErr w:type="spellStart"/>
      <w:r w:rsidRPr="000A22A1">
        <w:rPr>
          <w:rFonts w:eastAsia="Open Sans Light"/>
          <w:b/>
          <w:color w:val="FF0000"/>
        </w:rPr>
        <w:t>aktualziacja</w:t>
      </w:r>
      <w:proofErr w:type="spellEnd"/>
      <w:r w:rsidRPr="000A22A1">
        <w:rPr>
          <w:rFonts w:eastAsia="Open Sans Light"/>
          <w:b/>
          <w:color w:val="FF0000"/>
        </w:rPr>
        <w:t xml:space="preserve"> danych po dokonaniu wpisu podczas wizyty/rejestracji ale także podczas zmiany i usuwania wpisów.</w:t>
      </w:r>
    </w:p>
    <w:p w14:paraId="6DCBDD47" w14:textId="77777777" w:rsidR="00B72645" w:rsidRPr="000A22A1" w:rsidRDefault="00B72645" w:rsidP="00B72645">
      <w:pPr>
        <w:jc w:val="both"/>
        <w:rPr>
          <w:rFonts w:eastAsia="Open Sans Light"/>
          <w:color w:val="000000"/>
        </w:rPr>
      </w:pPr>
    </w:p>
    <w:p w14:paraId="40F4D71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Dokumentacja wizyty, System musi umożliwiać obsługę i wydruk dokumentacji zbiorczej tj.: </w:t>
      </w:r>
    </w:p>
    <w:p w14:paraId="0BED6A26" w14:textId="77777777" w:rsidR="00B72645" w:rsidRPr="000A22A1" w:rsidRDefault="00B72645" w:rsidP="00B72645">
      <w:pPr>
        <w:ind w:firstLine="924"/>
        <w:rPr>
          <w:rFonts w:eastAsia="Open Sans Light"/>
          <w:b/>
          <w:bCs/>
          <w:color w:val="000000"/>
        </w:rPr>
      </w:pPr>
      <w:r w:rsidRPr="000A22A1">
        <w:rPr>
          <w:rFonts w:eastAsia="Open Sans Light"/>
          <w:b/>
          <w:bCs/>
          <w:color w:val="000000"/>
        </w:rPr>
        <w:t>- Księga Oczekujących</w:t>
      </w:r>
      <w:r w:rsidRPr="000A22A1">
        <w:rPr>
          <w:rFonts w:eastAsia="Open Sans Light"/>
          <w:b/>
          <w:bCs/>
          <w:color w:val="000000"/>
        </w:rPr>
        <w:br/>
        <w:t>- Księga Przyjęć</w:t>
      </w:r>
      <w:r w:rsidRPr="000A22A1">
        <w:rPr>
          <w:rFonts w:eastAsia="Open Sans Light"/>
          <w:b/>
          <w:bCs/>
          <w:color w:val="000000"/>
        </w:rPr>
        <w:br/>
        <w:t>- Księga Zdarzeń Niepożądanych</w:t>
      </w:r>
      <w:r w:rsidRPr="000A22A1">
        <w:rPr>
          <w:rFonts w:eastAsia="Open Sans Light"/>
          <w:b/>
          <w:bCs/>
          <w:color w:val="000000"/>
        </w:rPr>
        <w:br/>
        <w:t>- Księga Badań</w:t>
      </w:r>
      <w:r w:rsidRPr="000A22A1">
        <w:rPr>
          <w:rFonts w:eastAsia="Open Sans Light"/>
          <w:b/>
          <w:bCs/>
          <w:color w:val="000000"/>
        </w:rPr>
        <w:br/>
        <w:t>- Księga Zabiegów</w:t>
      </w:r>
      <w:r w:rsidRPr="000A22A1">
        <w:rPr>
          <w:rFonts w:eastAsia="Open Sans Light"/>
          <w:b/>
          <w:bCs/>
          <w:color w:val="000000"/>
        </w:rPr>
        <w:br/>
        <w:t>- Księga Ratownictwa</w:t>
      </w:r>
    </w:p>
    <w:p w14:paraId="2E0DFBE3" w14:textId="77777777" w:rsidR="00B72645" w:rsidRPr="000A22A1" w:rsidRDefault="00B72645" w:rsidP="00B72645">
      <w:pPr>
        <w:ind w:firstLine="924"/>
        <w:jc w:val="both"/>
        <w:rPr>
          <w:rFonts w:eastAsia="Open Sans Light"/>
          <w:color w:val="000000"/>
        </w:rPr>
      </w:pPr>
      <w:r w:rsidRPr="000A22A1">
        <w:rPr>
          <w:rFonts w:eastAsia="Open Sans Light"/>
          <w:color w:val="000000"/>
        </w:rPr>
        <w:t>Czy w związku z obowiązywaniem Rozporządzenia Ministra Zdrowia z dnia 6 kwietnia 2020 r. w sprawie rodzajów, zakresu i wzorów dokumentacji medycznej oraz sposobu jej przetwarzania wymóg nie staje się zdezaktualizowany ? Księgi szpitalne zastąpione zostały wykazami a w przypadku prowadzenia konkretnych dokumentów medycznych w formie elektronicznej, zniesiony został obowiązek prowadzenia wykazów. W związku z powyższym prosimy o wykreślenie wymagania.</w:t>
      </w:r>
    </w:p>
    <w:p w14:paraId="69850343" w14:textId="77777777" w:rsidR="00B72645" w:rsidRPr="000A22A1" w:rsidRDefault="00B72645" w:rsidP="00B72645">
      <w:pPr>
        <w:jc w:val="both"/>
        <w:rPr>
          <w:rFonts w:eastAsia="Open Sans Light"/>
          <w:color w:val="000000"/>
        </w:rPr>
      </w:pPr>
      <w:r w:rsidRPr="000A22A1">
        <w:rPr>
          <w:rFonts w:eastAsia="Open Sans Light"/>
          <w:b/>
          <w:color w:val="FF0000"/>
        </w:rPr>
        <w:t>Zniesienie obowiązku prowadzenia dokumentacji medycznej w formie papierowej nie oznacza, że Zamawiający ma zrezygnować z możliwości wydruku.</w:t>
      </w:r>
    </w:p>
    <w:p w14:paraId="2EDB0C57" w14:textId="77777777" w:rsidR="00B72645" w:rsidRPr="000A22A1" w:rsidRDefault="00B72645" w:rsidP="00B72645">
      <w:pPr>
        <w:jc w:val="both"/>
        <w:rPr>
          <w:rFonts w:eastAsia="Open Sans Light"/>
          <w:color w:val="000000"/>
        </w:rPr>
      </w:pPr>
    </w:p>
    <w:p w14:paraId="247527C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Dokumentacja wizyty, System musi umożliwić podpowiadanie dat w danych pozycji Księgi Ratownictwa </w:t>
      </w:r>
    </w:p>
    <w:p w14:paraId="3D8372F4"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ogólny wymóg prosimy Zmawiającego o wskazanie aktów pranych na podstawie, których Zamawiający świadczy usługi z zakresu wymienionego w wymogu.</w:t>
      </w:r>
    </w:p>
    <w:p w14:paraId="76DDD1EE" w14:textId="77777777" w:rsidR="00B72645" w:rsidRPr="000A22A1" w:rsidRDefault="00B72645" w:rsidP="00B72645">
      <w:pPr>
        <w:jc w:val="both"/>
        <w:rPr>
          <w:rFonts w:eastAsia="Open Sans Light"/>
          <w:b/>
          <w:color w:val="FF0000"/>
        </w:rPr>
      </w:pPr>
      <w:r w:rsidRPr="000A22A1">
        <w:rPr>
          <w:rFonts w:eastAsia="Open Sans Light"/>
          <w:b/>
          <w:color w:val="FF0000"/>
        </w:rPr>
        <w:t>Ustawa o działalności leczniczej.</w:t>
      </w:r>
    </w:p>
    <w:p w14:paraId="36CB88C1" w14:textId="77777777" w:rsidR="00B72645" w:rsidRPr="000A22A1" w:rsidRDefault="00B72645" w:rsidP="00B72645">
      <w:pPr>
        <w:jc w:val="both"/>
        <w:rPr>
          <w:rFonts w:eastAsia="Open Sans Light"/>
          <w:color w:val="000000"/>
        </w:rPr>
      </w:pPr>
    </w:p>
    <w:p w14:paraId="394A202B"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BC0D31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Dokumentacja wizyty, System musi umożliwić wydruk pisma powiązanego z elementem leczenia podczas zakończenia wizyty/badania pacjenta. </w:t>
      </w:r>
    </w:p>
    <w:p w14:paraId="5F6FA991"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doprecyzowanie pojęcia "pisma powiązanego z elementem leczenia". W ramach Rozporządzenia Ministra Zdrowia z dnia 6 kwietnia 2020 r. w sprawie rodzajów, zakresu i wzorów dokumentacji medycznej oraz sposobu jej przetwarzania nie funkcjonuje takie pojęcie.</w:t>
      </w:r>
    </w:p>
    <w:p w14:paraId="59C91C21" w14:textId="77777777" w:rsidR="00B72645" w:rsidRPr="000A22A1" w:rsidRDefault="00B72645" w:rsidP="00B72645">
      <w:pPr>
        <w:jc w:val="both"/>
        <w:rPr>
          <w:rFonts w:eastAsia="Open Sans Light"/>
          <w:b/>
          <w:color w:val="FF0000"/>
        </w:rPr>
      </w:pPr>
      <w:r w:rsidRPr="000A22A1">
        <w:rPr>
          <w:rFonts w:eastAsia="Open Sans Light"/>
          <w:b/>
          <w:color w:val="FF0000"/>
        </w:rPr>
        <w:t>Dokumentu powiązanego z elementem leczenia.</w:t>
      </w:r>
    </w:p>
    <w:p w14:paraId="134912E1" w14:textId="77777777" w:rsidR="00B72645" w:rsidRPr="000A22A1" w:rsidRDefault="00B72645" w:rsidP="00B72645">
      <w:pPr>
        <w:ind w:firstLine="924"/>
        <w:jc w:val="both"/>
        <w:rPr>
          <w:rFonts w:eastAsia="Open Sans Light"/>
          <w:color w:val="000000"/>
        </w:rPr>
      </w:pPr>
    </w:p>
    <w:p w14:paraId="756602F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Gabinet Lekarski Obsługa pakietu onkologicznego, System musi umożliwiać rejestrację kart diagnostyki i leczenia onkologicznego (KDILO) w zakresie:</w:t>
      </w:r>
    </w:p>
    <w:p w14:paraId="658DF8DB" w14:textId="77777777" w:rsidR="00B72645" w:rsidRPr="000A22A1" w:rsidRDefault="00B72645" w:rsidP="00B72645">
      <w:pPr>
        <w:rPr>
          <w:rFonts w:eastAsia="Open Sans Light"/>
          <w:b/>
          <w:bCs/>
          <w:color w:val="000000"/>
        </w:rPr>
      </w:pPr>
      <w:r w:rsidRPr="000A22A1">
        <w:rPr>
          <w:rFonts w:eastAsia="Open Sans Light"/>
          <w:b/>
          <w:bCs/>
          <w:color w:val="000000"/>
        </w:rPr>
        <w:t xml:space="preserve"> - numer karty</w:t>
      </w:r>
      <w:r w:rsidRPr="000A22A1">
        <w:rPr>
          <w:rFonts w:eastAsia="Open Sans Light"/>
          <w:b/>
          <w:bCs/>
          <w:color w:val="000000"/>
        </w:rPr>
        <w:br/>
        <w:t xml:space="preserve"> - etap obsługi</w:t>
      </w:r>
      <w:r w:rsidRPr="000A22A1">
        <w:rPr>
          <w:rFonts w:eastAsia="Open Sans Light"/>
          <w:b/>
          <w:bCs/>
          <w:color w:val="000000"/>
        </w:rPr>
        <w:br/>
        <w:t xml:space="preserve"> - informacja, czy karta znajduje się w jednostce, czy poza nią</w:t>
      </w:r>
    </w:p>
    <w:p w14:paraId="1290CC18"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 niejednoznacznym przedstawieniem oczekiwanego wymogu w zakresie „- informacja, czy karta znajduje się w jednostce, czy poza nią” prosimy Zamawiającego, z uwagi na fakt, że KDILO są gromadzone centralnie w systemie Elektronicznym, doprecyzowanie go lub wykreślenie funkcjonalności z wymogu.</w:t>
      </w:r>
    </w:p>
    <w:p w14:paraId="57F262B9" w14:textId="77777777" w:rsidR="00B72645" w:rsidRPr="000A22A1" w:rsidRDefault="00B72645" w:rsidP="00B72645">
      <w:pPr>
        <w:jc w:val="both"/>
        <w:rPr>
          <w:rFonts w:eastAsia="Open Sans Light"/>
          <w:b/>
          <w:color w:val="FF0000"/>
        </w:rPr>
      </w:pPr>
      <w:r w:rsidRPr="000A22A1">
        <w:rPr>
          <w:rFonts w:eastAsia="Open Sans Light"/>
          <w:b/>
          <w:color w:val="FF0000"/>
        </w:rPr>
        <w:t>Zamawiający wykreśli w/w zapis.</w:t>
      </w:r>
    </w:p>
    <w:p w14:paraId="08C24148" w14:textId="77777777" w:rsidR="00B72645" w:rsidRPr="000A22A1" w:rsidRDefault="00B72645" w:rsidP="00B72645">
      <w:pPr>
        <w:jc w:val="both"/>
        <w:rPr>
          <w:rFonts w:eastAsia="Open Sans Light"/>
          <w:color w:val="000000"/>
        </w:rPr>
      </w:pPr>
    </w:p>
    <w:p w14:paraId="1F4F141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r>
      <w:r w:rsidRPr="000A22A1">
        <w:rPr>
          <w:rFonts w:ascii="Times New Roman" w:eastAsia="Open Sans Light" w:hAnsi="Times New Roman" w:cs="Times New Roman"/>
          <w:b/>
          <w:bCs/>
          <w:color w:val="000000"/>
          <w:sz w:val="20"/>
          <w:szCs w:val="20"/>
          <w:lang w:eastAsia="pl-PL"/>
        </w:rPr>
        <w:lastRenderedPageBreak/>
        <w:t xml:space="preserve">System HIS Gabinet Lekarski Pozostałe wymagania wobec systemu, System musi umożliwiać rejestrowanie treści głosowych w zastępstwie opisów tekstowych. </w:t>
      </w:r>
    </w:p>
    <w:p w14:paraId="37C375C7"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potwierdza, że oczekuje takiej możliwości w zakresie wprowadzania dokumentacji medycznej podczas obchodu lekarskiego?</w:t>
      </w:r>
    </w:p>
    <w:p w14:paraId="608A1394"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2C1E0F20" w14:textId="77777777" w:rsidR="00B72645" w:rsidRPr="000A22A1" w:rsidRDefault="00B72645" w:rsidP="00B72645">
      <w:pPr>
        <w:ind w:firstLine="924"/>
        <w:jc w:val="both"/>
        <w:rPr>
          <w:rFonts w:eastAsia="Open Sans Light"/>
          <w:color w:val="000000"/>
        </w:rPr>
      </w:pPr>
    </w:p>
    <w:p w14:paraId="183709D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Gabinet Lekarski Pozostałe wymagania wobec systemu, System musi umożliwiać odsłuchanie oraz przetwarzanie nagranych notatek głosowych przez operatora na tekst, prezentowany w miejscu dodania notatki. </w:t>
      </w:r>
    </w:p>
    <w:p w14:paraId="1281D820"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potwierdza, że w zakresie zapisu "przetwarzanie nagranych notatek głosowych przez operatora na tekst" Zamawiający rozumie to jako możliwość odsłuchania notatki i sporządzenia odpowiedniego wpisu w dokumentacji medycznej przez odsłuchującego?</w:t>
      </w:r>
    </w:p>
    <w:p w14:paraId="1A4CF4A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15519663" w14:textId="77777777" w:rsidR="00B72645" w:rsidRPr="000A22A1" w:rsidRDefault="00B72645" w:rsidP="00B72645">
      <w:pPr>
        <w:jc w:val="both"/>
        <w:rPr>
          <w:rFonts w:eastAsia="Open Sans Light"/>
          <w:color w:val="000000"/>
        </w:rPr>
      </w:pPr>
    </w:p>
    <w:p w14:paraId="76031BE5" w14:textId="77777777" w:rsidR="00B72645" w:rsidRPr="000A22A1" w:rsidRDefault="00B72645" w:rsidP="00B72645">
      <w:pPr>
        <w:ind w:firstLine="924"/>
        <w:jc w:val="both"/>
        <w:rPr>
          <w:rFonts w:eastAsia="Open Sans Light"/>
          <w:b/>
          <w:bCs/>
          <w:color w:val="000000"/>
        </w:rPr>
      </w:pPr>
    </w:p>
    <w:p w14:paraId="7052086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Punkt Pobrań, System musi umożliwiać wydruk dokumentu pobrania dla pojedynczego badania oraz dla panelu badań  </w:t>
      </w:r>
    </w:p>
    <w:p w14:paraId="1619BDD3"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jeżeli informacje o wszystkich pobranych materiałach będą prezentowane na dokumencie skierowania z konkretnego wystawionego zlecenia?</w:t>
      </w:r>
    </w:p>
    <w:p w14:paraId="7494101B"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F3ACE72" w14:textId="77777777" w:rsidR="00B72645" w:rsidRPr="000A22A1" w:rsidRDefault="00B72645" w:rsidP="00B72645">
      <w:pPr>
        <w:jc w:val="both"/>
        <w:rPr>
          <w:rFonts w:eastAsia="Open Sans Light"/>
          <w:color w:val="000000"/>
        </w:rPr>
      </w:pPr>
    </w:p>
    <w:p w14:paraId="3E0EE852" w14:textId="77777777" w:rsidR="00B72645" w:rsidRPr="000A22A1" w:rsidRDefault="00B72645" w:rsidP="00B72645">
      <w:pPr>
        <w:ind w:firstLine="924"/>
        <w:jc w:val="both"/>
        <w:rPr>
          <w:rFonts w:eastAsia="Open Sans Light"/>
          <w:color w:val="000000"/>
        </w:rPr>
      </w:pPr>
    </w:p>
    <w:p w14:paraId="5CF363D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Apteka, Konfiguracja magazynu apteki:</w:t>
      </w:r>
    </w:p>
    <w:p w14:paraId="0049DE9D"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 możliwość wykorzystania słowników: leków, grup ATC, nazw międzynarodowych, wyrobów medycznych</w:t>
      </w:r>
      <w:r w:rsidRPr="000A22A1">
        <w:rPr>
          <w:rFonts w:eastAsia="Open Sans Light"/>
          <w:b/>
          <w:bCs/>
          <w:color w:val="000000"/>
        </w:rPr>
        <w:br/>
        <w:t xml:space="preserve"> - możliwość automatycznej aktualizacji słowników leków (takich jak: BLOZ, </w:t>
      </w:r>
      <w:proofErr w:type="spellStart"/>
      <w:r w:rsidRPr="000A22A1">
        <w:rPr>
          <w:rFonts w:eastAsia="Open Sans Light"/>
          <w:b/>
          <w:bCs/>
          <w:color w:val="000000"/>
        </w:rPr>
        <w:t>Pharmindex</w:t>
      </w:r>
      <w:proofErr w:type="spellEnd"/>
      <w:r w:rsidRPr="000A22A1">
        <w:rPr>
          <w:rFonts w:eastAsia="Open Sans Light"/>
          <w:b/>
          <w:bCs/>
          <w:color w:val="000000"/>
        </w:rPr>
        <w:t>, Bazyl)</w:t>
      </w:r>
      <w:r w:rsidRPr="000A22A1">
        <w:rPr>
          <w:rFonts w:eastAsia="Open Sans Light"/>
          <w:b/>
          <w:bCs/>
          <w:color w:val="000000"/>
        </w:rPr>
        <w:br/>
        <w:t xml:space="preserve"> - możliwość definiowania własnych grup leków i wyrobów medycznych (globalnych i lokalnych),</w:t>
      </w:r>
      <w:r w:rsidRPr="000A22A1">
        <w:rPr>
          <w:rFonts w:eastAsia="Open Sans Light"/>
          <w:b/>
          <w:bCs/>
          <w:color w:val="000000"/>
        </w:rPr>
        <w:br/>
        <w:t xml:space="preserve"> - możliwość tworzenia lokalnych słowników leków dla magazynów,</w:t>
      </w:r>
      <w:r w:rsidRPr="000A22A1">
        <w:rPr>
          <w:rFonts w:eastAsia="Open Sans Light"/>
          <w:b/>
          <w:bCs/>
          <w:color w:val="000000"/>
        </w:rPr>
        <w:br/>
        <w:t xml:space="preserve"> - możliwość wyszukiwania leku na podstawie kodu EAN13 lub EAN 128, fragmentu nazwy handlowej, fragmentu nazwy międzynarodowej</w:t>
      </w:r>
      <w:r w:rsidRPr="000A22A1">
        <w:rPr>
          <w:rFonts w:eastAsia="Open Sans Light"/>
          <w:b/>
          <w:bCs/>
          <w:color w:val="000000"/>
        </w:rPr>
        <w:br/>
        <w:t xml:space="preserve"> - możliwość definiowania własnych dokumentów (np. rozchód darów, przyjęcie bezpłatnych próbek itp.),</w:t>
      </w:r>
      <w:r w:rsidRPr="000A22A1">
        <w:rPr>
          <w:rFonts w:eastAsia="Open Sans Light"/>
          <w:b/>
          <w:bCs/>
          <w:color w:val="000000"/>
        </w:rPr>
        <w:br/>
        <w:t>- możliwość wypełniania protokołów działań niepożądanych leków oraz incydentów medycznych dla wyrobów medycznych w oparciu o historię produktu (data i nr faktury, nr serii, data ważności) oraz dane pacjenta importowane z jego kartoteki</w:t>
      </w:r>
      <w:r w:rsidRPr="000A22A1">
        <w:rPr>
          <w:rFonts w:eastAsia="Open Sans Light"/>
          <w:b/>
          <w:bCs/>
          <w:color w:val="000000"/>
        </w:rPr>
        <w:br/>
        <w:t>- elektroniczna książka narkotyczna wraz z elektroniczną oraz papierową autoryzacją (podwójna autoryzacja)</w:t>
      </w:r>
      <w:r w:rsidRPr="000A22A1">
        <w:rPr>
          <w:rFonts w:eastAsia="Open Sans Light"/>
          <w:b/>
          <w:bCs/>
          <w:color w:val="000000"/>
        </w:rPr>
        <w:br/>
        <w:t xml:space="preserve">- możliwość przenoszenia danego leku/wyrobu medycznego z poziomu kartoteki do formularza zapytania o cenę, zamówienia, wydania na oddział, </w:t>
      </w:r>
      <w:r w:rsidRPr="000A22A1">
        <w:rPr>
          <w:rFonts w:eastAsia="Open Sans Light"/>
          <w:b/>
          <w:bCs/>
          <w:color w:val="000000"/>
        </w:rPr>
        <w:br/>
        <w:t xml:space="preserve"> - możliwość numerowania oraz sortowania dokumentów wg definiowanego wzorca.</w:t>
      </w:r>
      <w:r w:rsidRPr="000A22A1">
        <w:rPr>
          <w:rFonts w:eastAsia="Open Sans Light"/>
          <w:b/>
          <w:bCs/>
          <w:color w:val="000000"/>
        </w:rPr>
        <w:br/>
        <w:t xml:space="preserve"> - możliwość drukowania etykiet na szuflady w magazynie apteki</w:t>
      </w:r>
      <w:r w:rsidRPr="000A22A1">
        <w:rPr>
          <w:rFonts w:eastAsia="Open Sans Light"/>
          <w:b/>
          <w:bCs/>
          <w:color w:val="000000"/>
        </w:rPr>
        <w:br/>
        <w:t>- możliwość drukowania etykiet na leki recepturowe</w:t>
      </w:r>
      <w:r w:rsidRPr="000A22A1">
        <w:rPr>
          <w:rFonts w:eastAsia="Open Sans Light"/>
          <w:b/>
          <w:bCs/>
          <w:color w:val="000000"/>
        </w:rPr>
        <w:br/>
        <w:t>- możliwość drukowania kodów kreskowych na leki. wyroby medyczne</w:t>
      </w:r>
    </w:p>
    <w:p w14:paraId="2CEDE6A8"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za spełnienie wymagania w przypadku automatycznej aktualizacji słowników leków dla minimum trzech baz leków?</w:t>
      </w:r>
    </w:p>
    <w:p w14:paraId="3DB688A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1EA58427" w14:textId="77777777" w:rsidR="00B72645" w:rsidRPr="000A22A1" w:rsidRDefault="00B72645" w:rsidP="00B72645">
      <w:pPr>
        <w:jc w:val="both"/>
        <w:rPr>
          <w:rFonts w:eastAsia="Open Sans Light"/>
          <w:color w:val="000000"/>
        </w:rPr>
      </w:pPr>
    </w:p>
    <w:p w14:paraId="4ECB8DF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Apteka, Modyfikacja dokumentów dostawy min. w zakresie korekty części dostawy bez względu na zamknięte okresy rozliczeniowe </w:t>
      </w:r>
    </w:p>
    <w:p w14:paraId="7211B5E9"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w tej funkcjonalności oczekuje mechanizmu umożliwiającego wykonanie korekty części dostawy przyjętej w zamkniętym okresie rozliczeniowym ale ewidencjonując tę korektę w bieżącym okresie rozliczeniowym?</w:t>
      </w:r>
    </w:p>
    <w:p w14:paraId="2C7C978B"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2CE788D" w14:textId="77777777" w:rsidR="00B72645" w:rsidRPr="000A22A1" w:rsidRDefault="00B72645" w:rsidP="00B72645">
      <w:pPr>
        <w:jc w:val="both"/>
        <w:rPr>
          <w:rFonts w:eastAsia="Open Sans Light"/>
          <w:color w:val="000000"/>
        </w:rPr>
      </w:pPr>
    </w:p>
    <w:p w14:paraId="05F396E3"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CF037E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Apteka, Możliwość załączania do systemu zdjęć, prezentacji, dokumentów MS Office oraz importowania danych liczbowych np. z Excela oraz tekstowych np. z dokumentów Word </w:t>
      </w:r>
    </w:p>
    <w:p w14:paraId="569CECD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precyzyjną informację w jakim miejscu w systemie i w jakim celu? </w:t>
      </w:r>
    </w:p>
    <w:p w14:paraId="5D379541" w14:textId="77777777" w:rsidR="00B72645" w:rsidRPr="000A22A1" w:rsidRDefault="00B72645" w:rsidP="00B72645">
      <w:pPr>
        <w:jc w:val="both"/>
        <w:rPr>
          <w:rFonts w:eastAsia="Open Sans Light"/>
          <w:b/>
          <w:color w:val="FF0000"/>
        </w:rPr>
      </w:pPr>
      <w:r w:rsidRPr="000A22A1">
        <w:rPr>
          <w:rFonts w:eastAsia="Open Sans Light"/>
          <w:b/>
          <w:color w:val="FF0000"/>
        </w:rPr>
        <w:t>Jako załączniki do systemu.</w:t>
      </w:r>
    </w:p>
    <w:p w14:paraId="3865B694"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11A2F0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Apteka, Integracja z innymi modułami realizującymi funkcjonalność w zakresie:</w:t>
      </w:r>
      <w:r w:rsidRPr="000A22A1">
        <w:rPr>
          <w:rFonts w:ascii="Times New Roman" w:eastAsia="Open Sans Light" w:hAnsi="Times New Roman" w:cs="Times New Roman"/>
          <w:b/>
          <w:bCs/>
          <w:color w:val="000000"/>
          <w:sz w:val="20"/>
          <w:szCs w:val="20"/>
          <w:lang w:eastAsia="pl-PL"/>
        </w:rPr>
        <w:br/>
        <w:t>Finanse – Księgowość:</w:t>
      </w:r>
    </w:p>
    <w:p w14:paraId="548BACAF"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 dostępność funkcji wartościowego, syntetycznego zapisu obrotu materiałowego na kontach księgi głównej FK, </w:t>
      </w:r>
      <w:r w:rsidRPr="000A22A1">
        <w:rPr>
          <w:rFonts w:eastAsia="Open Sans Light"/>
          <w:b/>
          <w:bCs/>
          <w:color w:val="000000"/>
        </w:rPr>
        <w:br/>
        <w:t xml:space="preserve"> - możliwość zapisu dokumentów rozchodowych (koszty) na poziomie wydania z magazynu apteki, </w:t>
      </w:r>
      <w:r w:rsidRPr="000A22A1">
        <w:rPr>
          <w:rFonts w:eastAsia="Open Sans Light"/>
          <w:b/>
          <w:bCs/>
          <w:color w:val="000000"/>
        </w:rPr>
        <w:br/>
        <w:t xml:space="preserve"> - możliwość zapisu dokumentów rozchodowych (koszty) na poziomie wydania z magazynu apteczki oddziałowej,</w:t>
      </w:r>
      <w:r w:rsidRPr="000A22A1">
        <w:rPr>
          <w:rFonts w:eastAsia="Open Sans Light"/>
          <w:b/>
          <w:bCs/>
          <w:color w:val="000000"/>
        </w:rPr>
        <w:br/>
        <w:t xml:space="preserve"> - możliwość eksportu dokumentów rozchodu wewnętrznego w formacie OSOZ-EDI</w:t>
      </w:r>
      <w:r w:rsidRPr="000A22A1">
        <w:rPr>
          <w:rFonts w:eastAsia="Open Sans Light"/>
          <w:b/>
          <w:bCs/>
          <w:color w:val="000000"/>
        </w:rPr>
        <w:br/>
        <w:t xml:space="preserve"> - możliwość elastycznego tworzenia wzorców eksportu do FK,</w:t>
      </w:r>
      <w:r w:rsidRPr="000A22A1">
        <w:rPr>
          <w:rFonts w:eastAsia="Open Sans Light"/>
          <w:b/>
          <w:bCs/>
          <w:color w:val="000000"/>
        </w:rPr>
        <w:br/>
        <w:t xml:space="preserve"> - możliwość wykorzystania słowników FK: kontrahentów, rodzajów kosztów, ośrodków powstawania kosztów.</w:t>
      </w:r>
    </w:p>
    <w:p w14:paraId="0D6CA0CD" w14:textId="77777777" w:rsidR="00B72645" w:rsidRPr="000A22A1" w:rsidRDefault="00B72645" w:rsidP="00B72645">
      <w:pPr>
        <w:jc w:val="both"/>
        <w:rPr>
          <w:rFonts w:eastAsia="Open Sans Light"/>
          <w:color w:val="000000"/>
        </w:rPr>
      </w:pPr>
      <w:r w:rsidRPr="000A22A1">
        <w:rPr>
          <w:rFonts w:eastAsia="Open Sans Light"/>
          <w:color w:val="000000"/>
        </w:rPr>
        <w:t>1. Czy Zamawiający uzna punkt za spełniony w przypadku gdy Apteka i Apteczki Oddziałowe działają w systemie jednego dostawcy i wszystkie dane przesyłane są automatycznie bez konieczności dodatkowej integracji przy użyciu formatu OSOZ-EDI?</w:t>
      </w:r>
      <w:r w:rsidRPr="000A22A1">
        <w:rPr>
          <w:rFonts w:eastAsia="Open Sans Light"/>
          <w:color w:val="000000"/>
        </w:rPr>
        <w:br/>
        <w:t>2. Czy Zamawiający uzna punkt za spełniony w przypadku gdy w module Apteka słowniki kontrahentów, rodzajów kosztów, ośrodków powstawania kosztów mogą być mapowane na słowniki FK?</w:t>
      </w:r>
    </w:p>
    <w:p w14:paraId="1B61892E"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7D85FBD" w14:textId="77777777" w:rsidR="00B72645" w:rsidRPr="000A22A1" w:rsidRDefault="00B72645" w:rsidP="00B72645">
      <w:pPr>
        <w:jc w:val="both"/>
        <w:rPr>
          <w:rFonts w:eastAsia="Open Sans Light"/>
          <w:color w:val="000000"/>
        </w:rPr>
      </w:pPr>
    </w:p>
    <w:p w14:paraId="12DD87B7" w14:textId="77777777" w:rsidR="00B72645" w:rsidRPr="000A22A1" w:rsidRDefault="00B72645" w:rsidP="00B72645">
      <w:pPr>
        <w:ind w:firstLine="924"/>
        <w:jc w:val="both"/>
        <w:rPr>
          <w:rFonts w:eastAsia="Open Sans Light"/>
          <w:color w:val="000000"/>
        </w:rPr>
      </w:pPr>
    </w:p>
    <w:p w14:paraId="57AC37D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Apteka, Analiza interakcji pomiędzy składnikami leków wydanych pacjentowi </w:t>
      </w:r>
    </w:p>
    <w:p w14:paraId="04E73470"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wskazanie miejsca w module Apteka, w którym istnieje potrzeba weryfikowania interakcji wydawanych leków. Interakcje </w:t>
      </w:r>
      <w:proofErr w:type="spellStart"/>
      <w:r w:rsidRPr="000A22A1">
        <w:rPr>
          <w:rFonts w:eastAsia="Open Sans Light"/>
          <w:color w:val="000000"/>
        </w:rPr>
        <w:t>sa</w:t>
      </w:r>
      <w:proofErr w:type="spellEnd"/>
      <w:r w:rsidRPr="000A22A1">
        <w:rPr>
          <w:rFonts w:eastAsia="Open Sans Light"/>
          <w:color w:val="000000"/>
        </w:rPr>
        <w:t xml:space="preserve"> możliwe do zarejestrowania w kontekście pacjenta. Funkcjonalność taka jest spełniona w module ordynacji (zlecania leków). Ponadto, prosimy o wskazanie wykorzystywanego w systemie słownika leków, ponieważ nie wszystkie bazy leków dysponują informacją o interakcjach.</w:t>
      </w:r>
    </w:p>
    <w:p w14:paraId="34D34D6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Apteka,  Raporty:</w:t>
      </w:r>
    </w:p>
    <w:p w14:paraId="294E5D43"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 na podstawie przychodów</w:t>
      </w:r>
      <w:r w:rsidRPr="000A22A1">
        <w:rPr>
          <w:rFonts w:eastAsia="Open Sans Light"/>
          <w:b/>
          <w:bCs/>
          <w:color w:val="000000"/>
        </w:rPr>
        <w:br/>
        <w:t xml:space="preserve"> - eksport do Systemu Finansowo Księgowego</w:t>
      </w:r>
      <w:r w:rsidRPr="000A22A1">
        <w:rPr>
          <w:rFonts w:eastAsia="Open Sans Light"/>
          <w:b/>
          <w:bCs/>
          <w:color w:val="000000"/>
        </w:rPr>
        <w:br/>
        <w:t xml:space="preserve"> - możliwość przeglądu historii eksportów do FK</w:t>
      </w:r>
      <w:r w:rsidRPr="000A22A1">
        <w:rPr>
          <w:rFonts w:eastAsia="Open Sans Light"/>
          <w:b/>
          <w:bCs/>
          <w:color w:val="000000"/>
        </w:rPr>
        <w:br/>
        <w:t xml:space="preserve"> - możliwość przeglądu historii eksportów VAT do FK</w:t>
      </w:r>
      <w:r w:rsidRPr="000A22A1">
        <w:rPr>
          <w:rFonts w:eastAsia="Open Sans Light"/>
          <w:b/>
          <w:bCs/>
          <w:color w:val="000000"/>
        </w:rPr>
        <w:br/>
        <w:t xml:space="preserve"> - zapewnienie komunikacji w zakresie JPK, w szczególności:</w:t>
      </w:r>
      <w:r w:rsidRPr="000A22A1">
        <w:rPr>
          <w:rFonts w:eastAsia="Open Sans Light"/>
          <w:b/>
          <w:bCs/>
          <w:color w:val="000000"/>
        </w:rPr>
        <w:br/>
        <w:t xml:space="preserve"> - przygotowanie i wysłanie komunikatu JPK_MAG</w:t>
      </w:r>
      <w:r w:rsidRPr="000A22A1">
        <w:rPr>
          <w:rFonts w:eastAsia="Open Sans Light"/>
          <w:b/>
          <w:bCs/>
          <w:color w:val="000000"/>
        </w:rPr>
        <w:br/>
        <w:t xml:space="preserve"> - odbiór potwierdzenia odbioru (UPO)</w:t>
      </w:r>
    </w:p>
    <w:p w14:paraId="3E5CA72F" w14:textId="77777777" w:rsidR="00B72645" w:rsidRPr="000A22A1" w:rsidRDefault="00B72645" w:rsidP="00B72645">
      <w:pPr>
        <w:ind w:firstLine="924"/>
        <w:jc w:val="both"/>
        <w:rPr>
          <w:rFonts w:eastAsia="Open Sans Light"/>
          <w:color w:val="000000"/>
        </w:rPr>
      </w:pPr>
      <w:r w:rsidRPr="000A22A1">
        <w:rPr>
          <w:rFonts w:eastAsia="Open Sans Light"/>
          <w:color w:val="000000"/>
        </w:rPr>
        <w:t>1. Czy Zamawiający uzna punkt za spełniony w przypadku gdy możliwość przeglądu historii eksportu VAT do FK jest realizowana poprzez dostęp do historii eksportów faktur zakupowych?</w:t>
      </w:r>
    </w:p>
    <w:p w14:paraId="038699BC"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DC464BD" w14:textId="77777777" w:rsidR="00B72645" w:rsidRPr="000A22A1" w:rsidRDefault="00B72645" w:rsidP="00B72645">
      <w:pPr>
        <w:jc w:val="both"/>
        <w:rPr>
          <w:rFonts w:eastAsia="Open Sans Light"/>
          <w:color w:val="000000"/>
        </w:rPr>
      </w:pPr>
    </w:p>
    <w:p w14:paraId="52597D47" w14:textId="77777777" w:rsidR="00B72645" w:rsidRPr="000A22A1" w:rsidRDefault="00B72645" w:rsidP="00B72645">
      <w:pPr>
        <w:ind w:firstLine="924"/>
        <w:jc w:val="both"/>
        <w:rPr>
          <w:rFonts w:eastAsia="Open Sans Light"/>
          <w:color w:val="000000"/>
        </w:rPr>
      </w:pPr>
    </w:p>
    <w:p w14:paraId="4E27E5B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Apteka, System musi posiadać odrębny moduł analiz umów przetargowych:</w:t>
      </w:r>
    </w:p>
    <w:p w14:paraId="6BA52813" w14:textId="77777777" w:rsidR="00B72645" w:rsidRPr="000A22A1" w:rsidRDefault="00B72645" w:rsidP="00B72645">
      <w:pPr>
        <w:rPr>
          <w:rFonts w:eastAsia="Open Sans Light"/>
          <w:b/>
          <w:bCs/>
          <w:color w:val="000000"/>
        </w:rPr>
      </w:pPr>
      <w:r w:rsidRPr="000A22A1">
        <w:rPr>
          <w:rFonts w:eastAsia="Open Sans Light"/>
          <w:b/>
          <w:bCs/>
          <w:color w:val="000000"/>
        </w:rPr>
        <w:t>i)        System musi pozwalać na grupowanie umów przetargowych</w:t>
      </w:r>
      <w:r w:rsidRPr="000A22A1">
        <w:rPr>
          <w:rFonts w:eastAsia="Open Sans Light"/>
          <w:b/>
          <w:bCs/>
          <w:color w:val="000000"/>
        </w:rPr>
        <w:br/>
        <w:t>ii)       System ostrzega, gdy umowa przetargowa i grupa umów jest wykorzystywana zbyt szybko proporcjonalnie do jej czasu trwania</w:t>
      </w:r>
      <w:r w:rsidRPr="000A22A1">
        <w:rPr>
          <w:rFonts w:eastAsia="Open Sans Light"/>
          <w:b/>
          <w:bCs/>
          <w:color w:val="000000"/>
        </w:rPr>
        <w:br/>
        <w:t>iii)     System musi pozwalać na analizę stopnia wykorzystania umów przetargowych i grup umów przetargowych i wyświetla kończące się i wyczerpujące się umowy/grupy (we wskazanym przez użytkownika okresie).</w:t>
      </w:r>
    </w:p>
    <w:p w14:paraId="39FF4562"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Czy Zamawiający uzna wymaganie za spełnione, jeżeli funkcjonalność analiz umów przetargowych jest wyodrębnioną częścią modułu Apteka?</w:t>
      </w:r>
    </w:p>
    <w:p w14:paraId="11158A6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26B8E67" w14:textId="77777777" w:rsidR="00B72645" w:rsidRPr="000A22A1" w:rsidRDefault="00B72645" w:rsidP="00B72645">
      <w:pPr>
        <w:jc w:val="both"/>
        <w:rPr>
          <w:rFonts w:eastAsia="Open Sans Light"/>
          <w:color w:val="000000"/>
        </w:rPr>
      </w:pPr>
    </w:p>
    <w:p w14:paraId="7342B7F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Apteczki Oddziałowe, Moduł apteczki musi umożliwić generowanie zamówień do apteki głównej, z uwzględnieniem:</w:t>
      </w:r>
    </w:p>
    <w:p w14:paraId="61997C6A" w14:textId="77777777" w:rsidR="00B72645" w:rsidRPr="000A22A1" w:rsidRDefault="00B72645" w:rsidP="00B72645">
      <w:pPr>
        <w:ind w:firstLine="924"/>
        <w:rPr>
          <w:rFonts w:eastAsia="Open Sans Light"/>
          <w:b/>
          <w:bCs/>
          <w:color w:val="000000"/>
        </w:rPr>
      </w:pPr>
      <w:r w:rsidRPr="000A22A1">
        <w:rPr>
          <w:rFonts w:eastAsia="Open Sans Light"/>
          <w:b/>
          <w:bCs/>
          <w:color w:val="000000"/>
        </w:rPr>
        <w:t>- wglądu w stany magazynowe Apteki</w:t>
      </w:r>
    </w:p>
    <w:p w14:paraId="5846EA10" w14:textId="77777777" w:rsidR="00B72645" w:rsidRPr="000A22A1" w:rsidRDefault="00B72645" w:rsidP="00B72645">
      <w:pPr>
        <w:ind w:firstLine="924"/>
        <w:rPr>
          <w:rFonts w:eastAsia="Open Sans Light"/>
          <w:b/>
          <w:bCs/>
          <w:color w:val="000000"/>
        </w:rPr>
      </w:pPr>
      <w:r w:rsidRPr="000A22A1">
        <w:rPr>
          <w:rFonts w:eastAsia="Open Sans Light"/>
          <w:b/>
          <w:bCs/>
          <w:color w:val="000000"/>
        </w:rPr>
        <w:t>- kontroli interakcji pomiędzy składnikami leków z zamówienia</w:t>
      </w:r>
    </w:p>
    <w:p w14:paraId="338E55CF" w14:textId="77777777" w:rsidR="00B72645" w:rsidRPr="000A22A1" w:rsidRDefault="00B72645" w:rsidP="00B72645">
      <w:pPr>
        <w:ind w:firstLine="924"/>
        <w:jc w:val="both"/>
        <w:rPr>
          <w:rFonts w:eastAsia="Open Sans Light"/>
          <w:color w:val="000000"/>
        </w:rPr>
      </w:pPr>
      <w:r w:rsidRPr="000A22A1">
        <w:rPr>
          <w:rFonts w:eastAsia="Open Sans Light"/>
          <w:color w:val="000000"/>
        </w:rPr>
        <w:t>Ponieważ analiza interakcji dotyczy ordynacji leków w kontekście jednego pacjenta w określonych ramach czasowych, prosimy o szczegółowy opis funkcjonalności. Kontrola interakcji zamówienia zbiorczego z poziomu Apteczki Oddziałowej nie jest możliwa. Czy Zamawiający zakłada ordynację z wykorzystaniem systemu unit-</w:t>
      </w:r>
      <w:proofErr w:type="spellStart"/>
      <w:r w:rsidRPr="000A22A1">
        <w:rPr>
          <w:rFonts w:eastAsia="Open Sans Light"/>
          <w:color w:val="000000"/>
        </w:rPr>
        <w:t>dose</w:t>
      </w:r>
      <w:proofErr w:type="spellEnd"/>
      <w:r w:rsidRPr="000A22A1">
        <w:rPr>
          <w:rFonts w:eastAsia="Open Sans Light"/>
          <w:color w:val="000000"/>
        </w:rPr>
        <w:t>? Czy Zamawiający uzna wymaganie za spełnione jeżeli aplikacja umożliwi analizę interakcji w przypadku zamawiania indywidualnych dawek leków na pacjenta?</w:t>
      </w:r>
    </w:p>
    <w:p w14:paraId="767EB28C"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7594A895" w14:textId="77777777" w:rsidR="00B72645" w:rsidRPr="000A22A1" w:rsidRDefault="00B72645" w:rsidP="00B72645">
      <w:pPr>
        <w:jc w:val="both"/>
        <w:rPr>
          <w:rFonts w:eastAsia="Open Sans Light"/>
          <w:color w:val="000000"/>
        </w:rPr>
      </w:pPr>
    </w:p>
    <w:p w14:paraId="6314428E" w14:textId="77777777" w:rsidR="00B72645" w:rsidRPr="000A22A1" w:rsidRDefault="00B72645" w:rsidP="00B72645">
      <w:pPr>
        <w:jc w:val="both"/>
        <w:rPr>
          <w:rFonts w:eastAsia="Open Sans Light"/>
          <w:color w:val="000000"/>
        </w:rPr>
      </w:pPr>
    </w:p>
    <w:p w14:paraId="1B4A271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Załącznik_10-OPZ; Zakres 2 – Dostawa oprogramowania, Zakres 2 – Dostawa oprogramowania Wymagania dla zintegrowanego systemu HIS oraz ERP System HIS Apteczki Oddziałowe, System musi umożliwić podpowiadanie ilości leków podczas dodawania ich do zamówienia wewnętrznego. </w:t>
      </w:r>
    </w:p>
    <w:p w14:paraId="06CB6219" w14:textId="77777777" w:rsidR="00B72645" w:rsidRPr="000A22A1" w:rsidRDefault="00B72645" w:rsidP="00B72645">
      <w:pPr>
        <w:ind w:firstLine="708"/>
        <w:contextualSpacing/>
        <w:jc w:val="both"/>
        <w:rPr>
          <w:rFonts w:eastAsia="Open Sans Light"/>
          <w:color w:val="000000"/>
        </w:rPr>
      </w:pPr>
      <w:r w:rsidRPr="000A22A1">
        <w:rPr>
          <w:rFonts w:eastAsia="Open Sans Light"/>
          <w:color w:val="000000"/>
        </w:rPr>
        <w:t>Czy Zamawiający uzna wymaganie za spełnione jeżeli system podpowiada ilość leków na podstawie wprowadzonych stanów minimalnych?</w:t>
      </w:r>
    </w:p>
    <w:p w14:paraId="437F1566"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7D64CC5B" w14:textId="77777777" w:rsidR="00B72645" w:rsidRPr="000A22A1" w:rsidRDefault="00B72645" w:rsidP="00B72645">
      <w:pPr>
        <w:jc w:val="both"/>
        <w:rPr>
          <w:rFonts w:eastAsia="Open Sans Light"/>
          <w:color w:val="000000"/>
        </w:rPr>
      </w:pPr>
    </w:p>
    <w:p w14:paraId="1F00CB4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Statystyka Obsługa rejestru pacjentów, System musi umożliwić obsługę skorowidza pacjentów z możliwością integracji z innymi systemami medycznymi (np. Przychodnia)  </w:t>
      </w:r>
    </w:p>
    <w:p w14:paraId="7C822A64"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jest w stanie przekazać protokół wymiany danych do integracji z innymi systemami? Jeśli nie, wnioskujemy o wykreślenie wymogu z SIWZ.</w:t>
      </w:r>
    </w:p>
    <w:p w14:paraId="28A13DDC"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4CCEDA64" w14:textId="77777777" w:rsidR="00B72645" w:rsidRPr="000A22A1" w:rsidRDefault="00B72645" w:rsidP="00B72645">
      <w:pPr>
        <w:jc w:val="both"/>
        <w:rPr>
          <w:rFonts w:eastAsia="Open Sans Light"/>
          <w:color w:val="000000"/>
        </w:rPr>
      </w:pPr>
    </w:p>
    <w:p w14:paraId="369D146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Statystyka Obsługa rejestru pacjentów, System musi umożliwić wyszukiwanie pacjentów w skorowidzu wg różnych parametrów, w szczególności:</w:t>
      </w:r>
    </w:p>
    <w:p w14:paraId="4323B637" w14:textId="77777777" w:rsidR="00B72645" w:rsidRPr="000A22A1" w:rsidRDefault="00B72645" w:rsidP="00B72645">
      <w:pPr>
        <w:rPr>
          <w:rFonts w:eastAsia="Open Sans Light"/>
          <w:b/>
          <w:bCs/>
          <w:color w:val="000000"/>
        </w:rPr>
      </w:pPr>
      <w:r w:rsidRPr="000A22A1">
        <w:rPr>
          <w:rFonts w:eastAsia="Open Sans Light"/>
          <w:b/>
          <w:bCs/>
          <w:color w:val="000000"/>
        </w:rPr>
        <w:t xml:space="preserve"> - identyfikator pacjenta</w:t>
      </w:r>
      <w:r w:rsidRPr="000A22A1">
        <w:rPr>
          <w:rFonts w:eastAsia="Open Sans Light"/>
          <w:b/>
          <w:bCs/>
          <w:color w:val="000000"/>
        </w:rPr>
        <w:br/>
        <w:t xml:space="preserve"> - data urodzenia i miejsce</w:t>
      </w:r>
      <w:r w:rsidRPr="000A22A1">
        <w:rPr>
          <w:rFonts w:eastAsia="Open Sans Light"/>
          <w:b/>
          <w:bCs/>
          <w:color w:val="000000"/>
        </w:rPr>
        <w:br/>
        <w:t xml:space="preserve"> - imię ojca i matki</w:t>
      </w:r>
      <w:r w:rsidRPr="000A22A1">
        <w:rPr>
          <w:rFonts w:eastAsia="Open Sans Light"/>
          <w:b/>
          <w:bCs/>
          <w:color w:val="000000"/>
        </w:rPr>
        <w:br/>
        <w:t xml:space="preserve"> - miejsce urodzenia</w:t>
      </w:r>
      <w:r w:rsidRPr="000A22A1">
        <w:rPr>
          <w:rFonts w:eastAsia="Open Sans Light"/>
          <w:b/>
          <w:bCs/>
          <w:color w:val="000000"/>
        </w:rPr>
        <w:br/>
        <w:t xml:space="preserve"> - płeć</w:t>
      </w:r>
      <w:r w:rsidRPr="000A22A1">
        <w:rPr>
          <w:rFonts w:eastAsia="Open Sans Light"/>
          <w:b/>
          <w:bCs/>
          <w:color w:val="000000"/>
        </w:rPr>
        <w:br/>
        <w:t xml:space="preserve"> - PESEL opiekuna</w:t>
      </w:r>
      <w:r w:rsidRPr="000A22A1">
        <w:rPr>
          <w:rFonts w:eastAsia="Open Sans Light"/>
          <w:b/>
          <w:bCs/>
          <w:color w:val="000000"/>
        </w:rPr>
        <w:br/>
        <w:t xml:space="preserve"> - nazwisko rodowe matki</w:t>
      </w:r>
      <w:r w:rsidRPr="000A22A1">
        <w:rPr>
          <w:rFonts w:eastAsia="Open Sans Light"/>
          <w:b/>
          <w:bCs/>
          <w:color w:val="000000"/>
        </w:rPr>
        <w:br/>
        <w:t xml:space="preserve"> - miasto (pobyt stały, adres korespondencyjny)</w:t>
      </w:r>
      <w:r w:rsidRPr="000A22A1">
        <w:rPr>
          <w:rFonts w:eastAsia="Open Sans Light"/>
          <w:b/>
          <w:bCs/>
          <w:color w:val="000000"/>
        </w:rPr>
        <w:br/>
        <w:t xml:space="preserve"> - pobyt w jednostce</w:t>
      </w:r>
      <w:r w:rsidRPr="000A22A1">
        <w:rPr>
          <w:rFonts w:eastAsia="Open Sans Light"/>
          <w:b/>
          <w:bCs/>
          <w:color w:val="000000"/>
        </w:rPr>
        <w:br/>
        <w:t xml:space="preserve"> - pobyt w okresie</w:t>
      </w:r>
      <w:r w:rsidRPr="000A22A1">
        <w:rPr>
          <w:rFonts w:eastAsia="Open Sans Light"/>
          <w:b/>
          <w:bCs/>
          <w:color w:val="000000"/>
        </w:rPr>
        <w:br/>
        <w:t xml:space="preserve"> - nr telefonu</w:t>
      </w:r>
      <w:r w:rsidRPr="000A22A1">
        <w:rPr>
          <w:rFonts w:eastAsia="Open Sans Light"/>
          <w:b/>
          <w:bCs/>
          <w:color w:val="000000"/>
        </w:rPr>
        <w:br/>
        <w:t xml:space="preserve"> - adres e-mail</w:t>
      </w:r>
      <w:r w:rsidRPr="000A22A1">
        <w:rPr>
          <w:rFonts w:eastAsia="Open Sans Light"/>
          <w:b/>
          <w:bCs/>
          <w:color w:val="000000"/>
        </w:rPr>
        <w:br/>
        <w:t xml:space="preserve"> - nazwisko rodowe i poprzednie nazwisko pacjenta</w:t>
      </w:r>
      <w:r w:rsidRPr="000A22A1">
        <w:rPr>
          <w:rFonts w:eastAsia="Open Sans Light"/>
          <w:b/>
          <w:bCs/>
          <w:color w:val="000000"/>
        </w:rPr>
        <w:br/>
        <w:t xml:space="preserve"> - rodzaj i nr dokumentu tożsamości</w:t>
      </w:r>
      <w:r w:rsidRPr="000A22A1">
        <w:rPr>
          <w:rFonts w:eastAsia="Open Sans Light"/>
          <w:b/>
          <w:bCs/>
          <w:color w:val="000000"/>
        </w:rPr>
        <w:br/>
        <w:t xml:space="preserve"> - status: VIP, cudzoziemiec, uprawniony do przyjęcia poza kolejnością</w:t>
      </w:r>
      <w:r w:rsidRPr="000A22A1">
        <w:rPr>
          <w:rFonts w:eastAsia="Open Sans Light"/>
          <w:b/>
          <w:bCs/>
          <w:color w:val="000000"/>
        </w:rPr>
        <w:br/>
        <w:t xml:space="preserve"> - przyjęty: dzisiaj w godzinach od.. do.., wczoraj w godzinach od.. do.., w ciągu ostatnich 24,48, X godzin</w:t>
      </w:r>
    </w:p>
    <w:p w14:paraId="4C1221D0"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Zamawiającego o potwierdzenie, czy dana „- identyfikator pacjenta” odnosi się do informacji technicznej związanej z modelowaniem danych na poziomie bazy danych? Jeżeli tak, to w przypadku, w którym oferowany system nie udostępnia na poziomie interfejsu użytkownika takiej informacji jako nieistotnej dla użytkownika końcowego, prosimy Zamawiającego o wykreślenie tej danej z wymogu.</w:t>
      </w:r>
    </w:p>
    <w:p w14:paraId="6EA80D7D"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01A67F3" w14:textId="77777777" w:rsidR="00B72645" w:rsidRPr="000A22A1" w:rsidRDefault="00B72645" w:rsidP="00B72645">
      <w:pPr>
        <w:jc w:val="both"/>
        <w:rPr>
          <w:rFonts w:eastAsia="Open Sans Light"/>
          <w:color w:val="000000"/>
        </w:rPr>
      </w:pPr>
    </w:p>
    <w:p w14:paraId="5012B2B6" w14:textId="77777777" w:rsidR="00B72645" w:rsidRPr="000A22A1" w:rsidRDefault="00B72645" w:rsidP="00B72645">
      <w:pPr>
        <w:ind w:firstLine="924"/>
        <w:jc w:val="both"/>
        <w:rPr>
          <w:rFonts w:eastAsia="Open Sans Light"/>
          <w:color w:val="000000"/>
        </w:rPr>
      </w:pPr>
    </w:p>
    <w:p w14:paraId="785EDD5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Zakres 2 – Dostawa oprogramowania, Zakres 2 – Dostawa oprogramowania Wymagania dla zintegrowanego systemu HIS oraz ERP System HIS Statystyka Obsługa rejestru pacjentów, System musi umożliwić obsługę ksiąg:</w:t>
      </w:r>
    </w:p>
    <w:p w14:paraId="6A5F0C2E" w14:textId="77777777" w:rsidR="00B72645" w:rsidRPr="000A22A1" w:rsidRDefault="00B72645" w:rsidP="00B72645">
      <w:pPr>
        <w:rPr>
          <w:rFonts w:eastAsia="Open Sans Light"/>
          <w:b/>
          <w:bCs/>
          <w:color w:val="000000"/>
        </w:rPr>
      </w:pPr>
      <w:r w:rsidRPr="000A22A1">
        <w:rPr>
          <w:rFonts w:eastAsia="Open Sans Light"/>
          <w:b/>
          <w:bCs/>
          <w:color w:val="000000"/>
        </w:rPr>
        <w:t xml:space="preserve"> - Księga Główna,</w:t>
      </w:r>
      <w:r w:rsidRPr="000A22A1">
        <w:rPr>
          <w:rFonts w:eastAsia="Open Sans Light"/>
          <w:b/>
          <w:bCs/>
          <w:color w:val="000000"/>
        </w:rPr>
        <w:br/>
        <w:t xml:space="preserve"> - Księga Odmów,</w:t>
      </w:r>
      <w:r w:rsidRPr="000A22A1">
        <w:rPr>
          <w:rFonts w:eastAsia="Open Sans Light"/>
          <w:b/>
          <w:bCs/>
          <w:color w:val="000000"/>
        </w:rPr>
        <w:br/>
        <w:t xml:space="preserve"> - Księga Zgonów,</w:t>
      </w:r>
      <w:r w:rsidRPr="000A22A1">
        <w:rPr>
          <w:rFonts w:eastAsia="Open Sans Light"/>
          <w:b/>
          <w:bCs/>
          <w:color w:val="000000"/>
        </w:rPr>
        <w:br/>
        <w:t xml:space="preserve"> - Księga Noworodków,</w:t>
      </w:r>
      <w:r w:rsidRPr="000A22A1">
        <w:rPr>
          <w:rFonts w:eastAsia="Open Sans Light"/>
          <w:b/>
          <w:bCs/>
          <w:color w:val="000000"/>
        </w:rPr>
        <w:br/>
        <w:t xml:space="preserve"> - Księga Oczekujących,</w:t>
      </w:r>
      <w:r w:rsidRPr="000A22A1">
        <w:rPr>
          <w:rFonts w:eastAsia="Open Sans Light"/>
          <w:b/>
          <w:bCs/>
          <w:color w:val="000000"/>
        </w:rPr>
        <w:br/>
        <w:t xml:space="preserve"> - Księga Ratownictwa</w:t>
      </w:r>
      <w:r w:rsidRPr="000A22A1">
        <w:rPr>
          <w:rFonts w:eastAsia="Open Sans Light"/>
          <w:b/>
          <w:bCs/>
          <w:color w:val="000000"/>
        </w:rPr>
        <w:br/>
        <w:t xml:space="preserve"> - Księga Transfuzji</w:t>
      </w:r>
      <w:r w:rsidRPr="000A22A1">
        <w:rPr>
          <w:rFonts w:eastAsia="Open Sans Light"/>
          <w:b/>
          <w:bCs/>
          <w:color w:val="000000"/>
        </w:rPr>
        <w:br/>
        <w:t xml:space="preserve"> - Księga Badań</w:t>
      </w:r>
      <w:r w:rsidRPr="000A22A1">
        <w:rPr>
          <w:rFonts w:eastAsia="Open Sans Light"/>
          <w:b/>
          <w:bCs/>
          <w:color w:val="000000"/>
        </w:rPr>
        <w:br/>
        <w:t xml:space="preserve"> - Księga Oddziałowa</w:t>
      </w:r>
      <w:r w:rsidRPr="000A22A1">
        <w:rPr>
          <w:rFonts w:eastAsia="Open Sans Light"/>
          <w:b/>
          <w:bCs/>
          <w:color w:val="000000"/>
        </w:rPr>
        <w:br/>
        <w:t xml:space="preserve"> - Księga Zabiegów</w:t>
      </w:r>
      <w:r w:rsidRPr="000A22A1">
        <w:rPr>
          <w:rFonts w:eastAsia="Open Sans Light"/>
          <w:b/>
          <w:bCs/>
          <w:color w:val="000000"/>
        </w:rPr>
        <w:br/>
        <w:t xml:space="preserve"> - Księga Noworodków,</w:t>
      </w:r>
      <w:r w:rsidRPr="000A22A1">
        <w:rPr>
          <w:rFonts w:eastAsia="Open Sans Light"/>
          <w:b/>
          <w:bCs/>
          <w:color w:val="000000"/>
        </w:rPr>
        <w:br/>
        <w:t xml:space="preserve"> - Księga Zdarzeń Niepożądanych</w:t>
      </w:r>
    </w:p>
    <w:p w14:paraId="5B6320FE" w14:textId="77777777" w:rsidR="00B72645" w:rsidRPr="000A22A1" w:rsidRDefault="00B72645" w:rsidP="00B72645">
      <w:pPr>
        <w:ind w:firstLine="924"/>
        <w:jc w:val="both"/>
        <w:rPr>
          <w:rFonts w:eastAsia="Open Sans Light"/>
          <w:color w:val="000000"/>
        </w:rPr>
      </w:pPr>
      <w:r w:rsidRPr="000A22A1">
        <w:rPr>
          <w:rFonts w:eastAsia="Open Sans Light"/>
          <w:color w:val="000000"/>
        </w:rPr>
        <w:t>W kontekście świadczeń realizowanych przez Zamawiającego, zgodnie z Informatorem o zawartych umowach przez poszczególne Oddziały NFZ czy Zamawiający zaakceptuje prowadzenie dokumentacji zbiorczej zgodnie z aktualnym  Rozporządzeniem Ministra Zdrowia z dnia 06 kwietnia 2020 r. w sprawie rodzajów, zakresu i wzorów dokumentacji medycznej oraz sposobu jej przetwarzania (Dz.U. 2020 poz. 666).</w:t>
      </w:r>
    </w:p>
    <w:p w14:paraId="04F599C7"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System był zgodny z obowiązującymi przepisami prawa, ponadto musi pozwalać na obsługę „</w:t>
      </w:r>
      <w:proofErr w:type="spellStart"/>
      <w:r w:rsidRPr="000A22A1">
        <w:rPr>
          <w:rFonts w:eastAsia="Open Sans Light"/>
          <w:b/>
          <w:color w:val="FF0000"/>
        </w:rPr>
        <w:t>okołomedycznych</w:t>
      </w:r>
      <w:proofErr w:type="spellEnd"/>
      <w:r w:rsidRPr="000A22A1">
        <w:rPr>
          <w:rFonts w:eastAsia="Open Sans Light"/>
          <w:b/>
          <w:color w:val="FF0000"/>
        </w:rPr>
        <w:t>” obszarów działalności szpitala nieokreślonych powyższym Rozporządzeniem (np. prowadzenie depozytów, itp. opisanych w SIWZ).</w:t>
      </w:r>
    </w:p>
    <w:p w14:paraId="5D19112D" w14:textId="77777777" w:rsidR="00B72645" w:rsidRPr="000A22A1" w:rsidRDefault="00B72645" w:rsidP="00B72645">
      <w:pPr>
        <w:jc w:val="both"/>
        <w:rPr>
          <w:rFonts w:eastAsia="Open Sans Light"/>
          <w:color w:val="000000"/>
        </w:rPr>
      </w:pPr>
    </w:p>
    <w:p w14:paraId="25B4D9CB" w14:textId="77777777" w:rsidR="00B72645" w:rsidRPr="000A22A1" w:rsidRDefault="00B72645" w:rsidP="00B72645">
      <w:pPr>
        <w:jc w:val="both"/>
        <w:rPr>
          <w:rFonts w:eastAsia="Open Sans Light"/>
          <w:color w:val="000000"/>
        </w:rPr>
      </w:pPr>
    </w:p>
    <w:p w14:paraId="2614108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Statystyka Obsługa rejestru pacjentów, System musi umożliwiać wyszukiwanie pacjentów NN w Księdze Ratownictwa Medycznego.  </w:t>
      </w:r>
    </w:p>
    <w:p w14:paraId="6ACB8F7E"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Zamawiającego o potwierdzenie, że wymóg zostanie spełniony, jeżeli system umożliwi wyszukiwanie pacjentów NN we wszelkich skorowidzach pacjentów.</w:t>
      </w:r>
    </w:p>
    <w:p w14:paraId="1E4CBD4D"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106F570" w14:textId="77777777" w:rsidR="00B72645" w:rsidRPr="000A22A1" w:rsidRDefault="00B72645" w:rsidP="00B72645">
      <w:pPr>
        <w:jc w:val="both"/>
        <w:rPr>
          <w:rFonts w:eastAsia="Open Sans Light"/>
          <w:color w:val="000000"/>
        </w:rPr>
      </w:pPr>
    </w:p>
    <w:p w14:paraId="0302819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Statystyka Prowadzenie rejestru Kart Diagnostyki Leczenia Onkologicznego, Podczas rejestracji karty musi istnieć możliwość zarejestrowania, co najmniej:</w:t>
      </w:r>
    </w:p>
    <w:p w14:paraId="12321E4E" w14:textId="77777777" w:rsidR="00B72645" w:rsidRPr="000A22A1" w:rsidRDefault="00B72645" w:rsidP="00B72645">
      <w:pPr>
        <w:rPr>
          <w:rFonts w:eastAsia="Open Sans Light"/>
          <w:b/>
          <w:bCs/>
          <w:color w:val="000000"/>
        </w:rPr>
      </w:pPr>
      <w:r w:rsidRPr="000A22A1">
        <w:rPr>
          <w:rFonts w:eastAsia="Open Sans Light"/>
          <w:b/>
          <w:bCs/>
          <w:color w:val="000000"/>
        </w:rPr>
        <w:t xml:space="preserve"> - numer karty</w:t>
      </w:r>
      <w:r w:rsidRPr="000A22A1">
        <w:rPr>
          <w:rFonts w:eastAsia="Open Sans Light"/>
          <w:b/>
          <w:bCs/>
          <w:color w:val="000000"/>
        </w:rPr>
        <w:br/>
        <w:t xml:space="preserve"> - etap</w:t>
      </w:r>
      <w:r w:rsidRPr="000A22A1">
        <w:rPr>
          <w:rFonts w:eastAsia="Open Sans Light"/>
          <w:b/>
          <w:bCs/>
          <w:color w:val="000000"/>
        </w:rPr>
        <w:br/>
        <w:t xml:space="preserve"> - lokalizacja (przyjęta, wydana, odesłana do lekarza POZ)</w:t>
      </w:r>
      <w:r w:rsidRPr="000A22A1">
        <w:rPr>
          <w:rFonts w:eastAsia="Open Sans Light"/>
          <w:b/>
          <w:bCs/>
          <w:color w:val="000000"/>
        </w:rPr>
        <w:br/>
        <w:t xml:space="preserve"> - status (aktualna, zamknięta, archiwalna, anulowana)</w:t>
      </w:r>
      <w:r w:rsidRPr="000A22A1">
        <w:rPr>
          <w:rFonts w:eastAsia="Open Sans Light"/>
          <w:b/>
          <w:bCs/>
          <w:color w:val="000000"/>
        </w:rPr>
        <w:br/>
        <w:t xml:space="preserve"> - data wersji od</w:t>
      </w:r>
    </w:p>
    <w:p w14:paraId="27C147E7"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potwierdzenie, że wymóg zostanie uznany za spełniony, jeżeli system będzie prezentował statusy zgodnie z dokumentacja AP-DILO udostępnianą przez Centrum </w:t>
      </w:r>
      <w:proofErr w:type="spellStart"/>
      <w:r w:rsidRPr="000A22A1">
        <w:rPr>
          <w:rFonts w:eastAsia="Open Sans Light"/>
          <w:color w:val="000000"/>
        </w:rPr>
        <w:t>eZdrowia</w:t>
      </w:r>
      <w:proofErr w:type="spellEnd"/>
      <w:r w:rsidRPr="000A22A1">
        <w:rPr>
          <w:rFonts w:eastAsia="Open Sans Light"/>
          <w:color w:val="000000"/>
        </w:rPr>
        <w:t>?</w:t>
      </w:r>
    </w:p>
    <w:p w14:paraId="3CF01E88"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2D00CAD" w14:textId="77777777" w:rsidR="00B72645" w:rsidRPr="000A22A1" w:rsidRDefault="00B72645" w:rsidP="00B72645">
      <w:pPr>
        <w:jc w:val="both"/>
        <w:rPr>
          <w:rFonts w:eastAsia="Open Sans Light"/>
          <w:color w:val="000000"/>
        </w:rPr>
      </w:pPr>
    </w:p>
    <w:p w14:paraId="62833318" w14:textId="77777777" w:rsidR="00B72645" w:rsidRPr="000A22A1" w:rsidRDefault="00B72645" w:rsidP="00B72645">
      <w:pPr>
        <w:jc w:val="both"/>
        <w:rPr>
          <w:rFonts w:eastAsia="Open Sans Light"/>
          <w:color w:val="000000"/>
        </w:rPr>
      </w:pPr>
    </w:p>
    <w:p w14:paraId="5E4C0F4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Statystyka Prowadzenie rejestru Kart Diagnostyki Leczenia Onkologicznego, Podczas tworzenia karty system powinien umożliwiać edycję daty ważności </w:t>
      </w:r>
    </w:p>
    <w:p w14:paraId="26F34F1E"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Ze względu na specyfiką danych gromadzonych w zakresie  AP-DILO udostępnianą przez Centrum </w:t>
      </w:r>
      <w:proofErr w:type="spellStart"/>
      <w:r w:rsidRPr="000A22A1">
        <w:rPr>
          <w:rFonts w:eastAsia="Open Sans Light"/>
          <w:color w:val="000000"/>
        </w:rPr>
        <w:t>eZdrowie</w:t>
      </w:r>
      <w:proofErr w:type="spellEnd"/>
      <w:r w:rsidRPr="000A22A1">
        <w:rPr>
          <w:rFonts w:eastAsia="Open Sans Light"/>
          <w:color w:val="000000"/>
        </w:rPr>
        <w:t xml:space="preserve"> prosimy o wykreślenie wymogu, gdyż karta DILO jest aktywna do momentu jej zamknięcia i ważna bezterminowo. </w:t>
      </w:r>
    </w:p>
    <w:p w14:paraId="5F2F057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29F0AE32" w14:textId="77777777" w:rsidR="00B72645" w:rsidRPr="000A22A1" w:rsidRDefault="00B72645" w:rsidP="00B72645">
      <w:pPr>
        <w:jc w:val="both"/>
        <w:rPr>
          <w:rFonts w:eastAsia="Open Sans Light"/>
          <w:color w:val="000000"/>
        </w:rPr>
      </w:pPr>
      <w:r w:rsidRPr="000A22A1">
        <w:rPr>
          <w:rFonts w:eastAsia="Open Sans Light"/>
          <w:color w:val="000000"/>
        </w:rPr>
        <w:t xml:space="preserve">  </w:t>
      </w:r>
    </w:p>
    <w:p w14:paraId="11578E7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700CD4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Statystyka Raporty i wydruki statystyki, System musi umożliwiać:</w:t>
      </w:r>
      <w:r w:rsidRPr="000A22A1">
        <w:rPr>
          <w:rFonts w:ascii="Times New Roman" w:eastAsia="Open Sans Light" w:hAnsi="Times New Roman" w:cs="Times New Roman"/>
          <w:b/>
          <w:bCs/>
          <w:color w:val="000000"/>
          <w:sz w:val="20"/>
          <w:szCs w:val="20"/>
          <w:lang w:eastAsia="pl-PL"/>
        </w:rPr>
        <w:br/>
        <w:t xml:space="preserve">wysyłanie raportu z obłożenia oraz wolnych łóżek na zdefiniowany adres e-mail zawierający: odział, </w:t>
      </w:r>
      <w:r w:rsidRPr="000A22A1">
        <w:rPr>
          <w:rFonts w:ascii="Times New Roman" w:eastAsia="Open Sans Light" w:hAnsi="Times New Roman" w:cs="Times New Roman"/>
          <w:b/>
          <w:bCs/>
          <w:color w:val="000000"/>
          <w:sz w:val="20"/>
          <w:szCs w:val="20"/>
          <w:lang w:eastAsia="pl-PL"/>
        </w:rPr>
        <w:lastRenderedPageBreak/>
        <w:t>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w:t>
      </w:r>
      <w:r w:rsidRPr="000A22A1">
        <w:rPr>
          <w:rFonts w:ascii="Times New Roman" w:eastAsia="Open Sans Light" w:hAnsi="Times New Roman" w:cs="Times New Roman"/>
          <w:b/>
          <w:bCs/>
          <w:color w:val="000000"/>
          <w:sz w:val="20"/>
          <w:szCs w:val="20"/>
          <w:lang w:eastAsia="pl-PL"/>
        </w:rPr>
        <w:br/>
        <w:t xml:space="preserve"> - zestawienia wg jednostek chorobowych, czasu leczenia jednostki chorobowej (sumaryczne i osobowe)</w:t>
      </w:r>
      <w:r w:rsidRPr="000A22A1">
        <w:rPr>
          <w:rFonts w:ascii="Times New Roman" w:eastAsia="Open Sans Light" w:hAnsi="Times New Roman" w:cs="Times New Roman"/>
          <w:b/>
          <w:bCs/>
          <w:color w:val="000000"/>
          <w:sz w:val="20"/>
          <w:szCs w:val="20"/>
          <w:lang w:eastAsia="pl-PL"/>
        </w:rPr>
        <w:br/>
        <w:t xml:space="preserve"> - pacjenci powracający do szpitala, z uwzględnieniem pacjentów powracających na ten sam oddział</w:t>
      </w:r>
      <w:r w:rsidRPr="000A22A1">
        <w:rPr>
          <w:rFonts w:ascii="Times New Roman" w:eastAsia="Open Sans Light" w:hAnsi="Times New Roman" w:cs="Times New Roman"/>
          <w:color w:val="000000"/>
          <w:sz w:val="20"/>
          <w:szCs w:val="20"/>
          <w:lang w:eastAsia="pl-PL"/>
        </w:rPr>
        <w:br/>
        <w:t>1. Prosimy Zamawiającego o potwierdzenie, że ww. funkcjonalność obejmuje sytuację generowania raportów po zatwierdzeniu dziennych statystyk jako prawidłowych przez Dział Statystyki.</w:t>
      </w:r>
      <w:r w:rsidRPr="000A22A1">
        <w:rPr>
          <w:rFonts w:ascii="Times New Roman" w:eastAsia="Open Sans Light" w:hAnsi="Times New Roman" w:cs="Times New Roman"/>
          <w:color w:val="000000"/>
          <w:sz w:val="20"/>
          <w:szCs w:val="20"/>
          <w:lang w:eastAsia="pl-PL"/>
        </w:rPr>
        <w:br/>
        <w:t>2. Czy Zamawiający może doprecyzować w jakim celu i do kogo mają być wysyłane raporty z obłożenia oraz wolnych łóżek?</w:t>
      </w:r>
    </w:p>
    <w:p w14:paraId="24CF4401"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Raporty maja być generowane z danych bieżących.</w:t>
      </w:r>
    </w:p>
    <w:p w14:paraId="3E70AAD6"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356B0B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Statystyka Raporty i wydruki statystyki, System musi umożliwić wykonanie raportu pacjentów powracających do szpitala (dla wszystkich jednostek organizacyjnych szpitala) </w:t>
      </w:r>
    </w:p>
    <w:p w14:paraId="2FC6B95F"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potwierdzenie, że wymóg zostanie uznany za spełniony, jeżeli wskazana w nim statystka będzie dotyczyła wyłączanie obszaru lecznictwa zamkniętego, gdyż pozostałe świadczenia w dużej mierze są realizowane cyklicznie.  </w:t>
      </w:r>
    </w:p>
    <w:p w14:paraId="75C23744"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36CF3007" w14:textId="77777777" w:rsidR="00B72645" w:rsidRPr="000A22A1" w:rsidRDefault="00B72645" w:rsidP="00B72645">
      <w:pPr>
        <w:jc w:val="both"/>
        <w:rPr>
          <w:rFonts w:eastAsia="Open Sans Light"/>
          <w:color w:val="000000"/>
        </w:rPr>
      </w:pPr>
      <w:r w:rsidRPr="000A22A1">
        <w:rPr>
          <w:rFonts w:eastAsia="Open Sans Light"/>
          <w:color w:val="000000"/>
        </w:rPr>
        <w:t xml:space="preserve"> </w:t>
      </w:r>
    </w:p>
    <w:p w14:paraId="45724DFD" w14:textId="77777777" w:rsidR="00B72645" w:rsidRPr="000A22A1" w:rsidRDefault="00B72645" w:rsidP="00B72645">
      <w:pPr>
        <w:ind w:firstLine="924"/>
        <w:jc w:val="both"/>
        <w:rPr>
          <w:rFonts w:eastAsia="Open Sans Light"/>
          <w:color w:val="000000"/>
        </w:rPr>
      </w:pPr>
    </w:p>
    <w:p w14:paraId="4D26CDC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Statystyka Raporty i wydruki statystyki , System musi mieć możliwość wykonania raportów opisanych w polityce jakości szpitala: </w:t>
      </w:r>
    </w:p>
    <w:p w14:paraId="64B06610" w14:textId="77777777" w:rsidR="00B72645" w:rsidRPr="000A22A1" w:rsidRDefault="00B72645" w:rsidP="00B72645">
      <w:pPr>
        <w:ind w:firstLine="924"/>
        <w:rPr>
          <w:rFonts w:eastAsia="Open Sans Light"/>
          <w:b/>
          <w:bCs/>
          <w:color w:val="000000"/>
        </w:rPr>
      </w:pPr>
      <w:r w:rsidRPr="000A22A1">
        <w:rPr>
          <w:rFonts w:eastAsia="Open Sans Light"/>
          <w:b/>
          <w:bCs/>
          <w:color w:val="000000"/>
        </w:rPr>
        <w:t>- analiza czynności reanimacyjnych,</w:t>
      </w:r>
      <w:r w:rsidRPr="000A22A1">
        <w:rPr>
          <w:rFonts w:eastAsia="Open Sans Light"/>
          <w:b/>
          <w:bCs/>
          <w:color w:val="000000"/>
        </w:rPr>
        <w:br/>
        <w:t>- analiza skutecznego leczenia bólu,</w:t>
      </w:r>
      <w:r w:rsidRPr="000A22A1">
        <w:rPr>
          <w:rFonts w:eastAsia="Open Sans Light"/>
          <w:b/>
          <w:bCs/>
          <w:color w:val="000000"/>
        </w:rPr>
        <w:br/>
        <w:t>- analiza zleceń na antybiotyki,</w:t>
      </w:r>
      <w:r w:rsidRPr="000A22A1">
        <w:rPr>
          <w:rFonts w:eastAsia="Open Sans Light"/>
          <w:b/>
          <w:bCs/>
          <w:color w:val="000000"/>
        </w:rPr>
        <w:br/>
        <w:t>- analiza gorączkujących pacjentów,</w:t>
      </w:r>
      <w:r w:rsidRPr="000A22A1">
        <w:rPr>
          <w:rFonts w:eastAsia="Open Sans Light"/>
          <w:b/>
          <w:bCs/>
          <w:color w:val="000000"/>
        </w:rPr>
        <w:br/>
        <w:t>- analiza badań mikrobiologicznych,</w:t>
      </w:r>
      <w:r w:rsidRPr="000A22A1">
        <w:rPr>
          <w:rFonts w:eastAsia="Open Sans Light"/>
          <w:b/>
          <w:bCs/>
          <w:color w:val="000000"/>
        </w:rPr>
        <w:br/>
        <w:t>- analiza kontrolnych kart czynności przedoperacyjnych,</w:t>
      </w:r>
      <w:r w:rsidRPr="000A22A1">
        <w:rPr>
          <w:rFonts w:eastAsia="Open Sans Light"/>
          <w:b/>
          <w:bCs/>
          <w:color w:val="000000"/>
        </w:rPr>
        <w:br/>
        <w:t>- 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r w:rsidRPr="000A22A1">
        <w:rPr>
          <w:rFonts w:eastAsia="Open Sans Light"/>
          <w:b/>
          <w:bCs/>
          <w:color w:val="000000"/>
        </w:rPr>
        <w:br/>
        <w:t>- analiza zbiorcza przebiegu wykonywanych zabiegów i ich skutków,</w:t>
      </w:r>
      <w:r w:rsidRPr="000A22A1">
        <w:rPr>
          <w:rFonts w:eastAsia="Open Sans Light"/>
          <w:b/>
          <w:bCs/>
          <w:color w:val="000000"/>
        </w:rPr>
        <w:br/>
        <w:t>- analiza badań powtórzonych,</w:t>
      </w:r>
      <w:r w:rsidRPr="000A22A1">
        <w:rPr>
          <w:rFonts w:eastAsia="Open Sans Light"/>
          <w:b/>
          <w:bCs/>
          <w:color w:val="000000"/>
        </w:rPr>
        <w:br/>
        <w:t>- analiza badań odrzuconych,</w:t>
      </w:r>
      <w:r w:rsidRPr="000A22A1">
        <w:rPr>
          <w:rFonts w:eastAsia="Open Sans Light"/>
          <w:b/>
          <w:bCs/>
          <w:color w:val="000000"/>
        </w:rPr>
        <w:br/>
        <w:t>- analiza pobytów przedłużonych,</w:t>
      </w:r>
      <w:r w:rsidRPr="000A22A1">
        <w:rPr>
          <w:rFonts w:eastAsia="Open Sans Light"/>
          <w:b/>
          <w:bCs/>
          <w:color w:val="000000"/>
        </w:rPr>
        <w:br/>
        <w:t>- analiza przyczyn zgonów,</w:t>
      </w:r>
      <w:r w:rsidRPr="000A22A1">
        <w:rPr>
          <w:rFonts w:eastAsia="Open Sans Light"/>
          <w:b/>
          <w:bCs/>
          <w:color w:val="000000"/>
        </w:rPr>
        <w:br/>
        <w:t>- analiza zgonów okołooperacyjnych,</w:t>
      </w:r>
      <w:r w:rsidRPr="000A22A1">
        <w:rPr>
          <w:rFonts w:eastAsia="Open Sans Light"/>
          <w:b/>
          <w:bCs/>
          <w:color w:val="000000"/>
        </w:rPr>
        <w:br/>
        <w:t>- analiza powtórnych hospitalizacji ( nieplanowanych)</w:t>
      </w:r>
      <w:r w:rsidRPr="000A22A1">
        <w:rPr>
          <w:rFonts w:eastAsia="Open Sans Light"/>
          <w:b/>
          <w:bCs/>
          <w:color w:val="000000"/>
        </w:rPr>
        <w:br/>
        <w:t>- analiza reoperacji.</w:t>
      </w:r>
    </w:p>
    <w:p w14:paraId="5E4864CE" w14:textId="77777777" w:rsidR="00B72645" w:rsidRPr="000A22A1" w:rsidRDefault="00B72645" w:rsidP="00B72645">
      <w:pPr>
        <w:pStyle w:val="Akapitzlist"/>
        <w:numPr>
          <w:ilvl w:val="0"/>
          <w:numId w:val="4"/>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W związku z koniecznością zapewnienia realizacji  i oszacowania kosztów  wykonania wymienionych analiz prosimy o doprecyzowanie wymaganych analiz poprzez określenie zawartości merytorycznej (wykazu oczekiwanych danych) dla wszystkich wymienionych analiz lub wykreślenie zapisy SIWZ.</w:t>
      </w:r>
    </w:p>
    <w:p w14:paraId="1A500961" w14:textId="77777777" w:rsidR="00B72645" w:rsidRPr="000A22A1" w:rsidRDefault="00B72645" w:rsidP="00B72645">
      <w:pPr>
        <w:pStyle w:val="Akapitzlist"/>
        <w:numPr>
          <w:ilvl w:val="0"/>
          <w:numId w:val="4"/>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W związku z koniecznością zapewnienia realizacji  i oszacowania kosztów  wykonania wymienionych analiz prosimy o doprecyzowanie dla każdej z wymaganych analiz poprzez określenie jakie warunki dla jakich zdarzeń medycznych mają być weryfikowane, aby ująć oczekiwane dane w każdej z wymienionych analiz.</w:t>
      </w:r>
    </w:p>
    <w:p w14:paraId="0B84A037"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Raporty prezentujące dane w formie tabelarycznej zgodnie z nazwą analizy.</w:t>
      </w:r>
    </w:p>
    <w:p w14:paraId="7A030683" w14:textId="77777777" w:rsidR="00B72645" w:rsidRPr="000A22A1" w:rsidRDefault="00B72645" w:rsidP="00B72645">
      <w:pPr>
        <w:ind w:firstLine="924"/>
        <w:jc w:val="both"/>
        <w:rPr>
          <w:rFonts w:eastAsia="Open Sans Light"/>
          <w:color w:val="000000"/>
        </w:rPr>
      </w:pPr>
    </w:p>
    <w:p w14:paraId="611DDA0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Statystyka Raporty i wykazy statystyki, System powinien umożliwiać tworzenie reportów</w:t>
      </w:r>
    </w:p>
    <w:p w14:paraId="51433EB3"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i wykazów statystyki, w szczególności:</w:t>
      </w:r>
      <w:r w:rsidRPr="000A22A1">
        <w:rPr>
          <w:rFonts w:eastAsia="Open Sans Light"/>
          <w:b/>
          <w:bCs/>
          <w:color w:val="000000"/>
        </w:rPr>
        <w:br/>
        <w:t xml:space="preserve"> - raport </w:t>
      </w:r>
      <w:proofErr w:type="spellStart"/>
      <w:r w:rsidRPr="000A22A1">
        <w:rPr>
          <w:rFonts w:eastAsia="Open Sans Light"/>
          <w:b/>
          <w:bCs/>
          <w:color w:val="000000"/>
        </w:rPr>
        <w:t>rozpoznań</w:t>
      </w:r>
      <w:proofErr w:type="spellEnd"/>
      <w:r w:rsidRPr="000A22A1">
        <w:rPr>
          <w:rFonts w:eastAsia="Open Sans Light"/>
          <w:b/>
          <w:bCs/>
          <w:color w:val="000000"/>
        </w:rPr>
        <w:t xml:space="preserve"> - zestawienie syntetyczne i analityczne ilości </w:t>
      </w:r>
      <w:proofErr w:type="spellStart"/>
      <w:r w:rsidRPr="000A22A1">
        <w:rPr>
          <w:rFonts w:eastAsia="Open Sans Light"/>
          <w:b/>
          <w:bCs/>
          <w:color w:val="000000"/>
        </w:rPr>
        <w:t>rozpoznań</w:t>
      </w:r>
      <w:proofErr w:type="spellEnd"/>
      <w:r w:rsidRPr="000A22A1">
        <w:rPr>
          <w:rFonts w:eastAsia="Open Sans Light"/>
          <w:b/>
          <w:bCs/>
          <w:color w:val="000000"/>
        </w:rPr>
        <w:t xml:space="preserve"> każdego rodzaju w rozbiciu na pacjentów i jednostki wykonujące</w:t>
      </w:r>
    </w:p>
    <w:p w14:paraId="1BC93D49"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Czy Zamawiający uzna wymóg za spełniony jeśli będzie to zestawienie ilość dla każdego kodu rozpoznania/jednostki chorobowej?</w:t>
      </w:r>
    </w:p>
    <w:p w14:paraId="1240CE5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B38E1FB" w14:textId="77777777" w:rsidR="00B72645" w:rsidRPr="000A22A1" w:rsidRDefault="00B72645" w:rsidP="00B72645">
      <w:pPr>
        <w:jc w:val="both"/>
        <w:rPr>
          <w:rFonts w:eastAsia="Open Sans Light"/>
          <w:color w:val="000000"/>
        </w:rPr>
      </w:pPr>
    </w:p>
    <w:p w14:paraId="3042361F" w14:textId="77777777" w:rsidR="00B72645" w:rsidRPr="000A22A1" w:rsidRDefault="00B72645" w:rsidP="00B72645">
      <w:pPr>
        <w:ind w:firstLine="924"/>
        <w:jc w:val="both"/>
        <w:rPr>
          <w:rFonts w:eastAsia="Open Sans Light"/>
          <w:color w:val="000000"/>
        </w:rPr>
      </w:pPr>
    </w:p>
    <w:p w14:paraId="7723183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Archiwum Dokumentacji Medycznej Rejestracja dokumentacji, System musi umożliwiać projektowanie formularzy dokumentacji medycznej </w:t>
      </w:r>
    </w:p>
    <w:p w14:paraId="18656887"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system oferował będzie kreator formularzy służący do projektowania formularzy z zakresu dokumentacji medycznej pacjenta ? Formularze możliwe do podłączenia w ramach kontekstu pobytu oddziałowego lub wizyty w poradni.</w:t>
      </w:r>
    </w:p>
    <w:p w14:paraId="0567B57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76A99FCC" w14:textId="77777777" w:rsidR="00B72645" w:rsidRPr="000A22A1" w:rsidRDefault="00B72645" w:rsidP="00B72645">
      <w:pPr>
        <w:jc w:val="both"/>
        <w:rPr>
          <w:rFonts w:eastAsia="Open Sans Light"/>
          <w:color w:val="000000"/>
        </w:rPr>
      </w:pPr>
    </w:p>
    <w:p w14:paraId="646441D4" w14:textId="77777777" w:rsidR="00B72645" w:rsidRPr="000A22A1" w:rsidRDefault="00B72645" w:rsidP="00B72645">
      <w:pPr>
        <w:ind w:firstLine="924"/>
        <w:jc w:val="both"/>
        <w:rPr>
          <w:rFonts w:eastAsia="Open Sans Light"/>
          <w:color w:val="000000"/>
        </w:rPr>
      </w:pPr>
    </w:p>
    <w:p w14:paraId="753E516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Archiwum Dokumentacji Medycznej Rejestracja dokumentacji, System musi umożliwiać zdefiniowanie wielu archiwów oraz magazynów w ramach archiwum. </w:t>
      </w:r>
    </w:p>
    <w:p w14:paraId="72C6ECF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potwierdza, że powinno funkcjonować jedno docelowe archiwum, które może składać się z różnych miejsc zapisu danych, które przykładowo umożliwi zapisywanie kart informacyjnych leczenia szpitalnego na innym zasobie dyskowym niż dokumenty informacji dla lekarza kierującego. Tym samym poszczególne zasoby dyskowe stają się w ten sposób archiwum w ramach jednego centralnego archiwum elektronicznej dokumentacji medycznej. Najwyższy poziom archiwum w tej sytuacji byłby tylko i wyłącznie pojęciem logicznym uwzględniającym strukturę archiwum.</w:t>
      </w:r>
    </w:p>
    <w:p w14:paraId="547E5B7C"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E887918" w14:textId="77777777" w:rsidR="00B72645" w:rsidRPr="000A22A1" w:rsidRDefault="00B72645" w:rsidP="00B72645">
      <w:pPr>
        <w:jc w:val="both"/>
        <w:rPr>
          <w:rFonts w:eastAsia="Open Sans Light"/>
          <w:color w:val="000000"/>
        </w:rPr>
      </w:pPr>
    </w:p>
    <w:p w14:paraId="249A476A"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DB2821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Archiwum Dokumentacji Medycznej Rejestracja dokumentacji, Opis teczki musi obejmować przynajmniej:</w:t>
      </w:r>
    </w:p>
    <w:p w14:paraId="5435FC0E" w14:textId="77777777" w:rsidR="00B72645" w:rsidRPr="000A22A1" w:rsidRDefault="00B72645" w:rsidP="00B72645">
      <w:pPr>
        <w:rPr>
          <w:rFonts w:eastAsia="Open Sans Light"/>
          <w:b/>
          <w:bCs/>
          <w:color w:val="000000"/>
        </w:rPr>
      </w:pPr>
      <w:r w:rsidRPr="000A22A1">
        <w:rPr>
          <w:rFonts w:eastAsia="Open Sans Light"/>
          <w:b/>
          <w:bCs/>
          <w:color w:val="000000"/>
        </w:rPr>
        <w:t>- numer teczki nadany wg zdefiniowanego szablonu</w:t>
      </w:r>
      <w:r w:rsidRPr="000A22A1">
        <w:rPr>
          <w:rFonts w:eastAsia="Open Sans Light"/>
          <w:b/>
          <w:bCs/>
          <w:color w:val="000000"/>
        </w:rPr>
        <w:br/>
        <w:t>- symbol klasyfikacyjny wraz z tytułem oraz kategorię archiwalną</w:t>
      </w:r>
      <w:r w:rsidRPr="000A22A1">
        <w:rPr>
          <w:rFonts w:eastAsia="Open Sans Light"/>
          <w:b/>
          <w:bCs/>
          <w:color w:val="000000"/>
        </w:rPr>
        <w:br/>
        <w:t>- miejsce utworzenia</w:t>
      </w:r>
      <w:r w:rsidRPr="000A22A1">
        <w:rPr>
          <w:rFonts w:eastAsia="Open Sans Light"/>
          <w:b/>
          <w:bCs/>
          <w:color w:val="000000"/>
        </w:rPr>
        <w:br/>
        <w:t>- miejsce przechowywania</w:t>
      </w:r>
    </w:p>
    <w:p w14:paraId="36139268"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aktualnymi wymaganiami prawnymi uwzględniającymi obowiązek prowadzenia wybranych dokumentów w formie Elektronicznej Dokumentacji Medycznej (EDM) oraz prowadzenia dokumentacji w postaci elektronicznej wraz z możliwością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wymóg nie staje się zdezaktualizowany ? Poszczególne dokumenty w tym przypadku występować będą w tzw. elektronicznej teczce pacjenta, która nie potrzebuje już numeru teczki czy też elementów wymienionych w ramach wymagania. Korzystanie z archiwum elektronicznej dokumentacji medycznej powinno zrealizować to wymaganie - prosimy o potwierdzenie.</w:t>
      </w:r>
    </w:p>
    <w:p w14:paraId="27E47A26"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32EB988" w14:textId="77777777" w:rsidR="00B72645" w:rsidRPr="000A22A1" w:rsidRDefault="00B72645" w:rsidP="00B72645">
      <w:pPr>
        <w:jc w:val="both"/>
        <w:rPr>
          <w:rFonts w:eastAsia="Open Sans Light"/>
          <w:color w:val="000000"/>
        </w:rPr>
      </w:pPr>
    </w:p>
    <w:p w14:paraId="329052F3" w14:textId="77777777" w:rsidR="00B72645" w:rsidRPr="000A22A1" w:rsidRDefault="00B72645" w:rsidP="00B72645">
      <w:pPr>
        <w:ind w:firstLine="924"/>
        <w:jc w:val="both"/>
        <w:rPr>
          <w:rFonts w:eastAsia="Open Sans Light"/>
          <w:b/>
          <w:bCs/>
          <w:color w:val="000000"/>
        </w:rPr>
      </w:pPr>
    </w:p>
    <w:p w14:paraId="65CB052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Archiwum Dokumentacji Medycznej Rejestracja dokumentacji, System musi umożliwiać rejestrowanie metadanych archiwizowanych dokumentów. W szczególności informację o postaci dokumentu (papierowy/elektroniczny) oraz miejscu jego przechowywania. </w:t>
      </w:r>
    </w:p>
    <w:p w14:paraId="38908D18"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aktualnymi wymaganiami prawnymi uwzględniającymi obowiązek prowadzenia wybranych dokumentów w formie Elektronicznej Dokumentacji Medycznej (EDM) oraz prowadzenia dokumentacji w postaci elektronicznej wraz z możliwością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wymóg nie staje się zdezaktualizowany? Poszczególne dokumenty w tym przypadku występować będą w tzw. elektronicznej teczce pacjenta. Korzystanie z archiwum elektronicznej dokumentacji medycznej powinno zrealizować to wymaganie - prosimy o potwierdzenie.</w:t>
      </w:r>
    </w:p>
    <w:p w14:paraId="1C819DD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3391564A" w14:textId="77777777" w:rsidR="00B72645" w:rsidRPr="000A22A1" w:rsidRDefault="00B72645" w:rsidP="00B72645">
      <w:pPr>
        <w:jc w:val="both"/>
        <w:rPr>
          <w:rFonts w:eastAsia="Open Sans Light"/>
          <w:color w:val="000000"/>
        </w:rPr>
      </w:pPr>
    </w:p>
    <w:p w14:paraId="69A82128"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20CF84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Archiwum Dokumentacji Medycznej Rejestracja dokumentacji, System musi umożliwiać wydruk etykiet teczek, spraw oraz dokumentów wg zdefiniowanych szablonów. Etykieta może zawierać kod kreskowy identyfikujący teczkę, sprawę lub dokument. </w:t>
      </w:r>
    </w:p>
    <w:p w14:paraId="769DF2EA"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aktualnymi wymaganiami prawnymi uwzględniającymi obowiązek prowadzenia wybranych dokumentów w formie Elektronicznej Dokumentacji Medycznej (EDM) oraz prowadzenia dokumentacji w postaci elektronicznej wraz z możliwością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wymóg nie staje się zdezaktualizowany ? Poszczególne dokumenty w tym przypadku występować będą w tzw. elektronicznej teczce pacjenta. Korzystanie z archiwum elektronicznej dokumentacji medycznej powinno zrealizować to wymaganie - prosimy o potwierdzenie.</w:t>
      </w:r>
    </w:p>
    <w:p w14:paraId="247CF884"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9569D04" w14:textId="77777777" w:rsidR="00B72645" w:rsidRPr="000A22A1" w:rsidRDefault="00B72645" w:rsidP="00B72645">
      <w:pPr>
        <w:jc w:val="both"/>
        <w:rPr>
          <w:rFonts w:eastAsia="Open Sans Light"/>
          <w:color w:val="000000"/>
        </w:rPr>
      </w:pPr>
    </w:p>
    <w:p w14:paraId="3AD2A414" w14:textId="77777777" w:rsidR="00B72645" w:rsidRPr="000A22A1" w:rsidRDefault="00B72645" w:rsidP="00B72645">
      <w:pPr>
        <w:ind w:firstLine="924"/>
        <w:jc w:val="both"/>
        <w:rPr>
          <w:rFonts w:eastAsia="Open Sans Light"/>
          <w:color w:val="000000"/>
        </w:rPr>
      </w:pPr>
    </w:p>
    <w:p w14:paraId="3DED763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Archiwum Dokumentacji Medycznej Rejestracja dokumentacji, System musi umożliwiać wyszukanie teczek wg zadanych kryteriów:</w:t>
      </w:r>
    </w:p>
    <w:p w14:paraId="59DE26B4" w14:textId="77777777" w:rsidR="00B72645" w:rsidRPr="000A22A1" w:rsidRDefault="00B72645" w:rsidP="00B72645">
      <w:pPr>
        <w:ind w:firstLine="924"/>
        <w:rPr>
          <w:rFonts w:eastAsia="Open Sans Light"/>
          <w:b/>
          <w:bCs/>
          <w:color w:val="000000"/>
        </w:rPr>
      </w:pPr>
      <w:r w:rsidRPr="000A22A1">
        <w:rPr>
          <w:rFonts w:eastAsia="Open Sans Light"/>
          <w:b/>
          <w:bCs/>
          <w:color w:val="000000"/>
        </w:rPr>
        <w:t>- klasa dokumentacji</w:t>
      </w:r>
      <w:r w:rsidRPr="000A22A1">
        <w:rPr>
          <w:rFonts w:eastAsia="Open Sans Light"/>
          <w:b/>
          <w:bCs/>
          <w:color w:val="000000"/>
        </w:rPr>
        <w:br/>
        <w:t>- jednostka organizacyjna w której dokumentacja została utworzona</w:t>
      </w:r>
      <w:r w:rsidRPr="000A22A1">
        <w:rPr>
          <w:rFonts w:eastAsia="Open Sans Light"/>
          <w:b/>
          <w:bCs/>
          <w:color w:val="000000"/>
        </w:rPr>
        <w:br/>
        <w:t>- zakres dat w których dokumentacja została utworzona</w:t>
      </w:r>
      <w:r w:rsidRPr="000A22A1">
        <w:rPr>
          <w:rFonts w:eastAsia="Open Sans Light"/>
          <w:b/>
          <w:bCs/>
          <w:color w:val="000000"/>
        </w:rPr>
        <w:br/>
        <w:t>- dane pacjenta oraz zdarzenia, którego dokumentacja dotyczy</w:t>
      </w:r>
      <w:r w:rsidRPr="000A22A1">
        <w:rPr>
          <w:rFonts w:eastAsia="Open Sans Light"/>
          <w:b/>
          <w:bCs/>
          <w:color w:val="000000"/>
        </w:rPr>
        <w:br/>
        <w:t>- status dokumentacji: wypożyczona/przekroczony termin zwrotu/przeznaczona do brakowania/zniszczona/zagubiona</w:t>
      </w:r>
    </w:p>
    <w:p w14:paraId="3A7F9CB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aktualnymi wymaganiami prawnymi uwzględniającymi obowiązek prowadzenia wybranych dokumentów w formie Elektronicznej Dokumentacji Medycznej (EDM) oraz prowadzenia dokumentacji w postaci elektronicznej wraz z możliwością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wymóg nie staje się zdezaktualizowany ? Poszczególne dokumenty w tym przypadku występować będą w tzw. elektronicznej teczce pacjenta. Korzystanie z archiwum elektronicznej dokumentacji medycznej powinno zrealizować to wymaganie - prosimy o potwierdzenie.</w:t>
      </w:r>
    </w:p>
    <w:p w14:paraId="4CACADDD"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1796E1C3" w14:textId="77777777" w:rsidR="00B72645" w:rsidRPr="000A22A1" w:rsidRDefault="00B72645" w:rsidP="00B72645">
      <w:pPr>
        <w:ind w:firstLine="924"/>
        <w:jc w:val="both"/>
        <w:rPr>
          <w:rFonts w:eastAsia="Open Sans Light"/>
          <w:color w:val="000000"/>
        </w:rPr>
      </w:pPr>
    </w:p>
    <w:p w14:paraId="125FAD97" w14:textId="77777777" w:rsidR="00B72645" w:rsidRPr="000A22A1" w:rsidRDefault="00B72645" w:rsidP="00B72645">
      <w:pPr>
        <w:ind w:firstLine="924"/>
        <w:jc w:val="both"/>
        <w:rPr>
          <w:rFonts w:eastAsia="Open Sans Light"/>
          <w:b/>
          <w:bCs/>
          <w:color w:val="000000"/>
        </w:rPr>
      </w:pPr>
    </w:p>
    <w:p w14:paraId="7B9332B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Archiwum Dokumentacji Medycznej Rejestracja dokumentacji, System musi umożliwiać podgląd danych teczki, spraw oraz dokumentów. </w:t>
      </w:r>
    </w:p>
    <w:p w14:paraId="590DDE3D"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aktualnymi wymaganiami prawnymi uwzględniającymi obowiązek prowadzenia wybranych dokumentów w formie Elektronicznej Dokumentacji Medycznej (EDM) oraz prowadzenia dokumentacji w postaci elektronicznej wraz z możliwością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wymóg nie staje się zdezaktualizowany ? Poszczególne dokumenty w tym przypadku występować będą w tzw. elektronicznej teczce pacjenta. Korzystanie z archiwum elektronicznej dokumentacji medycznej powinno zrealizować to wymaganie - prosimy o potwierdzenie.</w:t>
      </w:r>
    </w:p>
    <w:p w14:paraId="0413ADE5"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202D49B" w14:textId="77777777" w:rsidR="00B72645" w:rsidRPr="000A22A1" w:rsidRDefault="00B72645" w:rsidP="00B72645">
      <w:pPr>
        <w:ind w:firstLine="924"/>
        <w:jc w:val="both"/>
        <w:rPr>
          <w:rFonts w:eastAsia="Open Sans Light"/>
          <w:color w:val="000000"/>
        </w:rPr>
      </w:pPr>
    </w:p>
    <w:p w14:paraId="41A2EA7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208CA5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Archiwum Dokumentacji Medycznej Rejestracja dokumentacji, System musi umożliwiać podgląd historii teczki oraz sprawy, zawierającej:</w:t>
      </w:r>
    </w:p>
    <w:p w14:paraId="46485668" w14:textId="77777777" w:rsidR="00B72645" w:rsidRPr="000A22A1" w:rsidRDefault="00B72645" w:rsidP="00B72645">
      <w:pPr>
        <w:ind w:firstLine="924"/>
        <w:rPr>
          <w:rFonts w:eastAsia="Open Sans Light"/>
          <w:b/>
          <w:bCs/>
          <w:color w:val="000000"/>
        </w:rPr>
      </w:pPr>
      <w:r w:rsidRPr="000A22A1">
        <w:rPr>
          <w:rFonts w:eastAsia="Open Sans Light"/>
          <w:b/>
          <w:bCs/>
          <w:color w:val="000000"/>
        </w:rPr>
        <w:t>- informację o modyfikacji danych teczki oraz spraw i dokumentów w teczce</w:t>
      </w:r>
      <w:r w:rsidRPr="000A22A1">
        <w:rPr>
          <w:rFonts w:eastAsia="Open Sans Light"/>
          <w:b/>
          <w:bCs/>
          <w:color w:val="000000"/>
        </w:rPr>
        <w:br/>
        <w:t xml:space="preserve">- informację o </w:t>
      </w:r>
      <w:proofErr w:type="spellStart"/>
      <w:r w:rsidRPr="000A22A1">
        <w:rPr>
          <w:rFonts w:eastAsia="Open Sans Light"/>
          <w:b/>
          <w:bCs/>
          <w:color w:val="000000"/>
        </w:rPr>
        <w:t>wypożyczeniach</w:t>
      </w:r>
      <w:proofErr w:type="spellEnd"/>
      <w:r w:rsidRPr="000A22A1">
        <w:rPr>
          <w:rFonts w:eastAsia="Open Sans Light"/>
          <w:b/>
          <w:bCs/>
          <w:color w:val="000000"/>
        </w:rPr>
        <w:t>/zwrotach dokumentacji medycznej</w:t>
      </w:r>
      <w:r w:rsidRPr="000A22A1">
        <w:rPr>
          <w:rFonts w:eastAsia="Open Sans Light"/>
          <w:b/>
          <w:bCs/>
          <w:color w:val="000000"/>
        </w:rPr>
        <w:br/>
        <w:t>- informację o zagubieniu/zniszczeniu/planowym zniszczeniu dokumentacji</w:t>
      </w:r>
    </w:p>
    <w:p w14:paraId="6027C0F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aktualnymi wymaganiami prawnymi uwzględniającymi obowiązek prowadzenia wybranych dokumentów w formie Elektronicznej Dokumentacji Medycznej (EDM) oraz prowadzenia dokumentacji w postaci elektronicznej wraz z możliwością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wymóg nie staje się zdezaktualizowany ? Poszczególne dokumenty w tym przypadku występować będą w tzw. elektronicznej teczce pacjenta. Korzystanie z archiwum elektronicznej dokumentacji medycznej powinno zrealizować to wymaganie - prosimy o potwierdzenie.</w:t>
      </w:r>
    </w:p>
    <w:p w14:paraId="70221D1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7C1F981" w14:textId="77777777" w:rsidR="00B72645" w:rsidRPr="000A22A1" w:rsidRDefault="00B72645" w:rsidP="00B72645">
      <w:pPr>
        <w:ind w:firstLine="924"/>
        <w:jc w:val="both"/>
        <w:rPr>
          <w:rFonts w:eastAsia="Open Sans Light"/>
          <w:color w:val="000000"/>
        </w:rPr>
      </w:pPr>
    </w:p>
    <w:p w14:paraId="178DAC19" w14:textId="77777777" w:rsidR="00B72645" w:rsidRPr="000A22A1" w:rsidRDefault="00B72645" w:rsidP="00B72645">
      <w:pPr>
        <w:ind w:firstLine="924"/>
        <w:jc w:val="both"/>
        <w:rPr>
          <w:rFonts w:eastAsia="Open Sans Light"/>
          <w:color w:val="000000"/>
        </w:rPr>
      </w:pPr>
    </w:p>
    <w:p w14:paraId="310FF39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Archiwum Dokumentacji Medycznej Udostępnienie dokumentacji, System udostępnia dokumentację w postaci teczki lub sprawy. </w:t>
      </w:r>
    </w:p>
    <w:p w14:paraId="4C004CF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aktualnymi wymaganiami prawnymi uwzględniającymi obowiązek prowadzenia wybranych dokumentów w formie Elektronicznej Dokumentacji Medycznej (EDM) oraz prowadzenia dokumentacji w postaci elektronicznej wraz z możliwością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wymóg nie staje się zdezaktualizowany ? Poszczególne dokumenty w tym przypadku występować będą w tzw. elektronicznej teczce pacjenta. Korzystanie z archiwum elektronicznej dokumentacji medycznej powinno zrealizować to wymaganie - prosimy o potwierdzenie.</w:t>
      </w:r>
    </w:p>
    <w:p w14:paraId="429524D3"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EB299FA" w14:textId="77777777" w:rsidR="00B72645" w:rsidRPr="000A22A1" w:rsidRDefault="00B72645" w:rsidP="00B72645">
      <w:pPr>
        <w:ind w:firstLine="924"/>
        <w:jc w:val="both"/>
        <w:rPr>
          <w:rFonts w:eastAsia="Open Sans Light"/>
          <w:color w:val="000000"/>
        </w:rPr>
      </w:pPr>
    </w:p>
    <w:p w14:paraId="54C9F82A" w14:textId="77777777" w:rsidR="00B72645" w:rsidRPr="000A22A1" w:rsidRDefault="00B72645" w:rsidP="00B72645">
      <w:pPr>
        <w:ind w:firstLine="924"/>
        <w:jc w:val="both"/>
        <w:rPr>
          <w:rFonts w:eastAsia="Open Sans Light"/>
          <w:color w:val="000000"/>
        </w:rPr>
      </w:pPr>
    </w:p>
    <w:p w14:paraId="6342564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Archiwum Dokumentacji Medycznej Udostępnienie dokumentacji, System musi umożliwiać wyszukanie wniosków o udostępnienie wg zadanych kryteriów:</w:t>
      </w:r>
    </w:p>
    <w:p w14:paraId="02F48E4E" w14:textId="77777777" w:rsidR="00B72645" w:rsidRPr="000A22A1" w:rsidRDefault="00B72645" w:rsidP="00B72645">
      <w:pPr>
        <w:ind w:firstLine="924"/>
        <w:rPr>
          <w:rFonts w:eastAsia="Open Sans Light"/>
          <w:color w:val="000000"/>
        </w:rPr>
      </w:pPr>
      <w:r w:rsidRPr="000A22A1">
        <w:rPr>
          <w:rFonts w:eastAsia="Open Sans Light"/>
          <w:b/>
          <w:bCs/>
          <w:color w:val="000000"/>
        </w:rPr>
        <w:t>- dane wnioskującego</w:t>
      </w:r>
      <w:r w:rsidRPr="000A22A1">
        <w:rPr>
          <w:rFonts w:eastAsia="Open Sans Light"/>
          <w:b/>
          <w:bCs/>
          <w:color w:val="000000"/>
        </w:rPr>
        <w:br/>
        <w:t>- dane udostępniającego</w:t>
      </w:r>
      <w:r w:rsidRPr="000A22A1">
        <w:rPr>
          <w:rFonts w:eastAsia="Open Sans Light"/>
          <w:b/>
          <w:bCs/>
          <w:color w:val="000000"/>
        </w:rPr>
        <w:br/>
        <w:t>- dane identyfikujące teczkę/sprawę</w:t>
      </w:r>
      <w:r w:rsidRPr="000A22A1">
        <w:rPr>
          <w:rFonts w:eastAsia="Open Sans Light"/>
          <w:b/>
          <w:bCs/>
          <w:color w:val="000000"/>
        </w:rPr>
        <w:br/>
        <w:t>- dane pacjenta w przypadku udostępniania indywidualnej dokumentacji medycznej</w:t>
      </w:r>
      <w:r w:rsidRPr="000A22A1">
        <w:rPr>
          <w:rFonts w:eastAsia="Open Sans Light"/>
          <w:b/>
          <w:bCs/>
          <w:color w:val="000000"/>
        </w:rPr>
        <w:br/>
        <w:t>- termin realizacji</w:t>
      </w:r>
      <w:r w:rsidRPr="000A22A1">
        <w:rPr>
          <w:rFonts w:eastAsia="Open Sans Light"/>
          <w:b/>
          <w:bCs/>
          <w:color w:val="000000"/>
        </w:rPr>
        <w:br/>
        <w:t>- stan realizacji udostępnienia</w:t>
      </w:r>
      <w:r w:rsidRPr="000A22A1">
        <w:rPr>
          <w:rFonts w:eastAsia="Open Sans Light"/>
          <w:b/>
          <w:bCs/>
          <w:color w:val="000000"/>
        </w:rPr>
        <w:br/>
        <w:t>- przekroczony termin zwrotu</w:t>
      </w:r>
      <w:r w:rsidRPr="000A22A1">
        <w:rPr>
          <w:rFonts w:eastAsia="Open Sans Light"/>
          <w:color w:val="000000"/>
        </w:rPr>
        <w:br/>
        <w:t xml:space="preserve"> </w:t>
      </w:r>
    </w:p>
    <w:p w14:paraId="7B03F5C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w związku z aktualnymi wymaganiami prawnymi uwzględniającymi obowiązek prowadzenia wybranych dokumentów w formie Elektronicznej Dokumentacji Medycznej (EDM) oraz prowadzenia dokumentacji w postaci elektronicznej wraz z możliwością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wymóg nie staje się zdezaktualizowany ? Poszczególne dokumenty w tym przypadku występować będą w tzw. elektronicznej teczce pacjenta. Korzystanie z archiwum elektronicznej dokumentacji medycznej powinno zrealizować to wymaganie - prosimy o potwierdzenie.</w:t>
      </w:r>
    </w:p>
    <w:p w14:paraId="61F83938"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AB8022C" w14:textId="77777777" w:rsidR="00B72645" w:rsidRPr="000A22A1" w:rsidRDefault="00B72645" w:rsidP="00B72645">
      <w:pPr>
        <w:ind w:firstLine="924"/>
        <w:jc w:val="both"/>
        <w:rPr>
          <w:rFonts w:eastAsia="Open Sans Light"/>
          <w:color w:val="000000"/>
        </w:rPr>
      </w:pPr>
    </w:p>
    <w:p w14:paraId="503809E1" w14:textId="77777777" w:rsidR="00B72645" w:rsidRPr="000A22A1" w:rsidRDefault="00B72645" w:rsidP="00B72645">
      <w:pPr>
        <w:ind w:firstLine="924"/>
        <w:jc w:val="both"/>
        <w:rPr>
          <w:rFonts w:eastAsia="Open Sans Light"/>
          <w:color w:val="000000"/>
        </w:rPr>
      </w:pPr>
    </w:p>
    <w:p w14:paraId="10DFE9E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Pracownia Diagnostyczna , Przegląd, wprowadzanie i modyfikacja danych wizyty w następujących kategoriach:</w:t>
      </w:r>
    </w:p>
    <w:p w14:paraId="791D5C11" w14:textId="77777777" w:rsidR="00B72645" w:rsidRPr="000A22A1" w:rsidRDefault="00B72645" w:rsidP="00B72645">
      <w:pPr>
        <w:ind w:firstLine="924"/>
        <w:rPr>
          <w:rFonts w:eastAsia="Open Sans Light"/>
          <w:color w:val="000000"/>
        </w:rPr>
      </w:pPr>
      <w:r w:rsidRPr="000A22A1">
        <w:rPr>
          <w:rFonts w:eastAsia="Open Sans Light"/>
          <w:b/>
          <w:bCs/>
          <w:color w:val="000000"/>
        </w:rPr>
        <w:t xml:space="preserve"> - informacje ze skierowania,</w:t>
      </w:r>
      <w:r w:rsidRPr="000A22A1">
        <w:rPr>
          <w:rFonts w:eastAsia="Open Sans Light"/>
          <w:b/>
          <w:bCs/>
          <w:color w:val="000000"/>
        </w:rPr>
        <w:br/>
        <w:t xml:space="preserve"> - skierowania, zlecenia, </w:t>
      </w:r>
      <w:r w:rsidRPr="000A22A1">
        <w:rPr>
          <w:rFonts w:eastAsia="Open Sans Light"/>
          <w:b/>
          <w:bCs/>
          <w:color w:val="000000"/>
        </w:rPr>
        <w:br/>
        <w:t xml:space="preserve"> - usługi, świadczenia w ramach wizyty,</w:t>
      </w:r>
      <w:r w:rsidRPr="000A22A1">
        <w:rPr>
          <w:rFonts w:eastAsia="Open Sans Light"/>
          <w:b/>
          <w:bCs/>
          <w:color w:val="000000"/>
        </w:rPr>
        <w:br/>
        <w:t xml:space="preserve"> - wystawione skierowania,</w:t>
      </w:r>
      <w:r w:rsidRPr="000A22A1">
        <w:rPr>
          <w:rFonts w:eastAsia="Open Sans Light"/>
          <w:b/>
          <w:bCs/>
          <w:color w:val="000000"/>
        </w:rPr>
        <w:br/>
        <w:t xml:space="preserve"> - wykonane podczas wizyty procedury dodatkowe</w:t>
      </w:r>
      <w:r w:rsidRPr="000A22A1">
        <w:rPr>
          <w:rFonts w:eastAsia="Open Sans Light"/>
          <w:b/>
          <w:bCs/>
          <w:color w:val="000000"/>
        </w:rPr>
        <w:br/>
        <w:t xml:space="preserve"> - inne dokumenty (zaświadczenia, druki, na formularzach zdefiniowanych dla wizyty).</w:t>
      </w:r>
      <w:r w:rsidRPr="000A22A1">
        <w:rPr>
          <w:rFonts w:eastAsia="Open Sans Light"/>
          <w:b/>
          <w:bCs/>
          <w:color w:val="000000"/>
        </w:rPr>
        <w:br/>
        <w:t xml:space="preserve"> - wynik badania</w:t>
      </w:r>
      <w:r w:rsidRPr="000A22A1">
        <w:rPr>
          <w:rFonts w:eastAsia="Open Sans Light"/>
          <w:b/>
          <w:bCs/>
          <w:color w:val="000000"/>
        </w:rPr>
        <w:br/>
        <w:t xml:space="preserve"> - możliwość przechwytywania pojedynczych klatek obrazu z kamery lub innego źródła np. aparatu USG i dołączanie go do wyniku badania</w:t>
      </w:r>
      <w:r w:rsidRPr="000A22A1">
        <w:rPr>
          <w:rFonts w:eastAsia="Open Sans Light"/>
          <w:b/>
          <w:bCs/>
          <w:color w:val="000000"/>
        </w:rPr>
        <w:br/>
      </w:r>
      <w:r w:rsidRPr="000A22A1">
        <w:rPr>
          <w:rFonts w:eastAsia="Open Sans Light"/>
          <w:color w:val="000000"/>
        </w:rPr>
        <w:t xml:space="preserve">Prosimy Zamawiającego o doprecyzowanie, jakie urządzenia medyczne należy zintegrować z modułem Pracownia w celu zapewnienia przechwytywania obrazu z kamer lub innych źródeł lub o wykreślenie ostatniego </w:t>
      </w:r>
      <w:proofErr w:type="spellStart"/>
      <w:r w:rsidRPr="000A22A1">
        <w:rPr>
          <w:rFonts w:eastAsia="Open Sans Light"/>
          <w:color w:val="000000"/>
        </w:rPr>
        <w:t>tiretu</w:t>
      </w:r>
      <w:proofErr w:type="spellEnd"/>
      <w:r w:rsidRPr="000A22A1">
        <w:rPr>
          <w:rFonts w:eastAsia="Open Sans Light"/>
          <w:color w:val="000000"/>
        </w:rPr>
        <w:t xml:space="preserve"> z wymogu SIWZ.</w:t>
      </w:r>
    </w:p>
    <w:p w14:paraId="766202DD" w14:textId="77777777" w:rsidR="00B72645" w:rsidRPr="000A22A1" w:rsidRDefault="00B72645" w:rsidP="00B72645">
      <w:pPr>
        <w:rPr>
          <w:rFonts w:eastAsia="Open Sans Light"/>
          <w:b/>
          <w:bCs/>
          <w:color w:val="FF0000"/>
        </w:rPr>
      </w:pPr>
      <w:r w:rsidRPr="000A22A1">
        <w:rPr>
          <w:rFonts w:eastAsia="Open Sans Light"/>
          <w:b/>
          <w:color w:val="FF0000"/>
        </w:rPr>
        <w:t>Zamawiający posiada odpowiednią macierz.</w:t>
      </w:r>
    </w:p>
    <w:p w14:paraId="2914E0E2" w14:textId="77777777" w:rsidR="00B72645" w:rsidRPr="000A22A1" w:rsidRDefault="00B72645" w:rsidP="00B72645">
      <w:pPr>
        <w:ind w:firstLine="924"/>
        <w:rPr>
          <w:rFonts w:eastAsia="Open Sans Light"/>
          <w:color w:val="000000"/>
        </w:rPr>
      </w:pPr>
    </w:p>
    <w:p w14:paraId="2103F6A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Pracownia Diagnostyczna, System musi umożliwiać obsługę i wydruk dokumentacji zbiorczej tj.: </w:t>
      </w:r>
    </w:p>
    <w:p w14:paraId="301B03A5" w14:textId="77777777" w:rsidR="00B72645" w:rsidRPr="000A22A1" w:rsidRDefault="00B72645" w:rsidP="00B72645">
      <w:pPr>
        <w:rPr>
          <w:rFonts w:eastAsia="Open Sans Light"/>
          <w:b/>
          <w:bCs/>
          <w:color w:val="000000"/>
        </w:rPr>
      </w:pPr>
      <w:r w:rsidRPr="000A22A1">
        <w:rPr>
          <w:rFonts w:eastAsia="Open Sans Light"/>
          <w:b/>
          <w:bCs/>
          <w:color w:val="000000"/>
        </w:rPr>
        <w:t xml:space="preserve"> - Księga Badań</w:t>
      </w:r>
      <w:r w:rsidRPr="000A22A1">
        <w:rPr>
          <w:rFonts w:eastAsia="Open Sans Light"/>
          <w:b/>
          <w:bCs/>
          <w:color w:val="000000"/>
        </w:rPr>
        <w:br/>
        <w:t xml:space="preserve"> - Księga Zabiegów</w:t>
      </w:r>
      <w:r w:rsidRPr="000A22A1">
        <w:rPr>
          <w:rFonts w:eastAsia="Open Sans Light"/>
          <w:b/>
          <w:bCs/>
          <w:color w:val="000000"/>
        </w:rPr>
        <w:br/>
        <w:t xml:space="preserve"> - Księga Zdarzeń Niepożądanych</w:t>
      </w:r>
      <w:r w:rsidRPr="000A22A1">
        <w:rPr>
          <w:rFonts w:eastAsia="Open Sans Light"/>
          <w:b/>
          <w:bCs/>
          <w:color w:val="000000"/>
        </w:rPr>
        <w:br/>
      </w:r>
      <w:r w:rsidRPr="000A22A1">
        <w:rPr>
          <w:rFonts w:eastAsia="Open Sans Light"/>
          <w:b/>
          <w:bCs/>
          <w:color w:val="000000"/>
        </w:rPr>
        <w:lastRenderedPageBreak/>
        <w:t xml:space="preserve"> - Księga Oczekujących</w:t>
      </w:r>
      <w:r w:rsidRPr="000A22A1">
        <w:rPr>
          <w:rFonts w:eastAsia="Open Sans Light"/>
          <w:b/>
          <w:bCs/>
          <w:color w:val="000000"/>
        </w:rPr>
        <w:br/>
        <w:t xml:space="preserve"> - Księga Ratownictwa</w:t>
      </w:r>
    </w:p>
    <w:p w14:paraId="17679EA5"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 zmianą przepisów prosimy o potwierdzenie, że  Zamawiający zaakceptuje prowadzenie dokumentacji zbiorczej zgodnie z aktualnym  Rozporządzeniem Ministra Zdrowia z dnia 06 kwietnia 2020 r. w sprawie rodzajów, zakresu i wzorów dokumentacji medycznej oraz sposobu jej przetwarzania (Dz.U. 2020 poz. 666).</w:t>
      </w:r>
    </w:p>
    <w:p w14:paraId="7D3DE147"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System był zgodny z obowiązującymi przepisami prawa, ponadto musi pozwalać na obsługę „</w:t>
      </w:r>
      <w:proofErr w:type="spellStart"/>
      <w:r w:rsidRPr="000A22A1">
        <w:rPr>
          <w:rFonts w:eastAsia="Open Sans Light"/>
          <w:b/>
          <w:color w:val="FF0000"/>
        </w:rPr>
        <w:t>okołomedycznych</w:t>
      </w:r>
      <w:proofErr w:type="spellEnd"/>
      <w:r w:rsidRPr="000A22A1">
        <w:rPr>
          <w:rFonts w:eastAsia="Open Sans Light"/>
          <w:b/>
          <w:color w:val="FF0000"/>
        </w:rPr>
        <w:t>” obszarów działalności szpitala nieokreślonych powyższym Rozporządzeniem (np. prowadzenie depozytów, itp. opisanych w SIWZ).</w:t>
      </w:r>
    </w:p>
    <w:p w14:paraId="49F8499E" w14:textId="77777777" w:rsidR="00B72645" w:rsidRPr="000A22A1" w:rsidRDefault="00B72645" w:rsidP="00B72645">
      <w:pPr>
        <w:jc w:val="both"/>
        <w:rPr>
          <w:rFonts w:eastAsia="Open Sans Light"/>
          <w:b/>
          <w:bCs/>
          <w:color w:val="000000"/>
        </w:rPr>
      </w:pPr>
    </w:p>
    <w:p w14:paraId="552D10B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Możliwość zbiorczego wykonania operacji uzupełnienia i poprawienia danych dla Izby Przyjęć i SOR </w:t>
      </w:r>
    </w:p>
    <w:p w14:paraId="3CE7CA1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Ze względu na rozporządzenie o ochronie danych osobowych (RODO) oraz rozporządzenie w sprawie rodzajów, zakresu i wzorów dokumentacji medycznej oraz sposobu jej przetwarzania, prosimy Zamawiającego o wykreślenie wymogu, gdyż dokumentacja powinna być uzupełniana zgodnie z aktualną wiedzą i bezpośrednią dokumentacją indywidualną pacjenta. </w:t>
      </w:r>
    </w:p>
    <w:p w14:paraId="23400336"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69C7ECF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5DA51A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Możliwość wprowadzenia dodatkowego poziomu kontroli wprowadzonych świadczeń poprzez funkcjonalność autoryzacji świadczeń przez osobę uprawnioną  </w:t>
      </w:r>
    </w:p>
    <w:p w14:paraId="137AC3DE"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 bardzo ogólnym wymogiem prosimy Zamawiającego o dokładniejszy opis oczekiwanej funkcjonalności lub potwierdzenie, że wymóg zostanie uznany za spełniony jeżeli listę świadczeń uzupełnianą przez jednostki organizacyjne w kolejnym etapie autoryzacji, dział Rozliczeń, poprzez zatwierdzenie odpowiedniego przycisku, będzie oznaczał jako gotowe do przesłania do NFZ.</w:t>
      </w:r>
    </w:p>
    <w:p w14:paraId="67B8D378" w14:textId="77777777" w:rsidR="00B72645" w:rsidRPr="000A22A1" w:rsidRDefault="00B72645" w:rsidP="00B72645">
      <w:pPr>
        <w:rPr>
          <w:rFonts w:eastAsia="Open Sans Light"/>
          <w:b/>
          <w:bCs/>
          <w:color w:val="FF0000"/>
        </w:rPr>
      </w:pPr>
      <w:r w:rsidRPr="000A22A1">
        <w:rPr>
          <w:rFonts w:eastAsia="Open Sans Light"/>
          <w:b/>
          <w:color w:val="FF0000"/>
        </w:rPr>
        <w:t>Zamawiający posiada odpowiednią macierz.</w:t>
      </w:r>
    </w:p>
    <w:p w14:paraId="389588CC" w14:textId="77777777" w:rsidR="00B72645" w:rsidRPr="000A22A1" w:rsidRDefault="00B72645" w:rsidP="00B72645">
      <w:pPr>
        <w:jc w:val="both"/>
        <w:rPr>
          <w:rFonts w:eastAsia="Open Sans Light"/>
          <w:color w:val="000000"/>
        </w:rPr>
      </w:pPr>
    </w:p>
    <w:p w14:paraId="5BADCAA8"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54472F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Rozliczenia z NFZ Zarządzanie umowami NFZ, Sprawozdawczość z oddziałów NFZ w zakresie komunikacji przez pocztę elektroniczną musi odbywać się automatycznie, z poziomu systemu HIS</w:t>
      </w:r>
      <w:r w:rsidRPr="000A22A1">
        <w:rPr>
          <w:rFonts w:ascii="Times New Roman" w:eastAsia="Open Sans Light" w:hAnsi="Times New Roman" w:cs="Times New Roman"/>
          <w:color w:val="000000"/>
          <w:sz w:val="20"/>
          <w:szCs w:val="20"/>
          <w:lang w:eastAsia="pl-PL"/>
        </w:rPr>
        <w:t xml:space="preserve"> </w:t>
      </w:r>
    </w:p>
    <w:p w14:paraId="1DFC133A"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wskazanie z którym oddziałem NFZ szpital komunikuje się poprzez pocztę elektroniczną lub rezygnację z wymogu. </w:t>
      </w:r>
    </w:p>
    <w:p w14:paraId="6A7A5E33" w14:textId="77777777" w:rsidR="00B72645" w:rsidRPr="000A22A1" w:rsidRDefault="00B72645" w:rsidP="00B72645">
      <w:pPr>
        <w:jc w:val="both"/>
        <w:rPr>
          <w:rFonts w:eastAsia="Open Sans Light"/>
          <w:b/>
          <w:color w:val="FF0000"/>
        </w:rPr>
      </w:pPr>
      <w:r w:rsidRPr="000A22A1">
        <w:rPr>
          <w:rFonts w:eastAsia="Open Sans Light"/>
          <w:b/>
          <w:color w:val="FF0000"/>
        </w:rPr>
        <w:t>Zamawiający zrezygnuje z powyższego zapisu.</w:t>
      </w:r>
    </w:p>
    <w:p w14:paraId="737CCB5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Rozliczenia z NFZ Zarządzanie umowami NFZ, System musi umożliwić harmonogramowanie eksportów danych: o wyznaczonej godzinie, co określoną liczbę godzin, za określoną liczbę godzin</w:t>
      </w:r>
      <w:r w:rsidRPr="000A22A1">
        <w:rPr>
          <w:rFonts w:ascii="Times New Roman" w:eastAsia="Open Sans Light" w:hAnsi="Times New Roman" w:cs="Times New Roman"/>
          <w:color w:val="000000"/>
          <w:sz w:val="20"/>
          <w:szCs w:val="20"/>
          <w:lang w:eastAsia="pl-PL"/>
        </w:rPr>
        <w:t xml:space="preserve"> </w:t>
      </w:r>
    </w:p>
    <w:p w14:paraId="1591389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określenie dokładnych danych, które mają być eksportowane oraz zwrócenie uwagi na rozporządzenie o ochronie danych osobowych tak, aby dane wrażliwe nie były zapisywane w dowolnym miejscu. </w:t>
      </w:r>
    </w:p>
    <w:p w14:paraId="7F3417F8"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0C888A9F"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D3A9D3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Zarządzanie umowami NFZ, System musi umożliwiać weryfikację poprawności i kompletności danych w sposób zautomatyzowany, zgodnie ze zdefiniowanym harmonogramem (np. w godzinach nocnych). </w:t>
      </w:r>
    </w:p>
    <w:p w14:paraId="7CAF6F8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określenie czy wymóg zostanie spełniony, gdy system umożliwia weryfikację poprawności danych w czasie rzeczywistym, podczas wypisu albo na żądanie w specjalnym formularzu. </w:t>
      </w:r>
    </w:p>
    <w:p w14:paraId="71564869" w14:textId="77777777" w:rsidR="00B72645" w:rsidRPr="000A22A1" w:rsidRDefault="00B72645" w:rsidP="00B72645">
      <w:pPr>
        <w:jc w:val="both"/>
        <w:rPr>
          <w:rFonts w:eastAsia="Open Sans Light"/>
          <w:color w:val="000000"/>
        </w:rPr>
      </w:pPr>
      <w:r w:rsidRPr="000A22A1">
        <w:rPr>
          <w:rFonts w:eastAsia="Segoe UI Light"/>
          <w:b/>
          <w:color w:val="FF0000"/>
        </w:rPr>
        <w:t>Zamawiający zaakceptuje proponowane rozwiązanie.</w:t>
      </w:r>
    </w:p>
    <w:p w14:paraId="1624D12B" w14:textId="77777777" w:rsidR="00B72645" w:rsidRPr="000A22A1" w:rsidRDefault="00B72645" w:rsidP="00B72645">
      <w:pPr>
        <w:ind w:firstLine="924"/>
        <w:jc w:val="both"/>
        <w:rPr>
          <w:rFonts w:eastAsia="Open Sans Light"/>
          <w:color w:val="000000"/>
        </w:rPr>
      </w:pPr>
    </w:p>
    <w:p w14:paraId="1D791D30"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A61879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r>
      <w:r w:rsidRPr="000A22A1">
        <w:rPr>
          <w:rFonts w:ascii="Times New Roman" w:eastAsia="Open Sans Light" w:hAnsi="Times New Roman" w:cs="Times New Roman"/>
          <w:b/>
          <w:bCs/>
          <w:color w:val="000000"/>
          <w:sz w:val="20"/>
          <w:szCs w:val="20"/>
          <w:lang w:eastAsia="pl-PL"/>
        </w:rPr>
        <w:lastRenderedPageBreak/>
        <w:t xml:space="preserve">System HIS Rozliczenia z NFZ Zarządzanie umowami NFZ, System musi umożliwiać przeglądanie danych archiwalnych dotyczących błędów weryfikacji, powstałych podczas grupowej weryfikacji świadczeń lub eksportu świadczeń. </w:t>
      </w:r>
    </w:p>
    <w:p w14:paraId="1A9C6F5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potwierdzenie, że wymóg zostanie uznany za zrealizowany jeżeli przegląd danych dotyczących błędów weryfikacji świadczeń związanych z ewidencją danych będzie realizowany za pomocą formularza prezentującego braki w zaewidencjonowanych danych wymaganych przez NFZ w komunikatach </w:t>
      </w:r>
      <w:proofErr w:type="spellStart"/>
      <w:r w:rsidRPr="000A22A1">
        <w:rPr>
          <w:rFonts w:eastAsia="Open Sans Light"/>
          <w:color w:val="000000"/>
        </w:rPr>
        <w:t>xml</w:t>
      </w:r>
      <w:proofErr w:type="spellEnd"/>
      <w:r w:rsidRPr="000A22A1">
        <w:rPr>
          <w:rFonts w:eastAsia="Open Sans Light"/>
          <w:color w:val="000000"/>
        </w:rPr>
        <w:t xml:space="preserve"> zgodnie z obowiązującą wersja tego komunikatu z możliwością wskazania konkretnych braków.</w:t>
      </w:r>
    </w:p>
    <w:p w14:paraId="7E677C18" w14:textId="77777777" w:rsidR="00B72645" w:rsidRPr="000A22A1" w:rsidRDefault="00B72645" w:rsidP="00B72645">
      <w:pPr>
        <w:jc w:val="both"/>
        <w:rPr>
          <w:rFonts w:eastAsia="Open Sans Light"/>
          <w:color w:val="000000"/>
        </w:rPr>
      </w:pPr>
      <w:r w:rsidRPr="000A22A1">
        <w:rPr>
          <w:rFonts w:eastAsia="Segoe UI Light"/>
          <w:b/>
          <w:color w:val="FF0000"/>
        </w:rPr>
        <w:t>Zamawiający zaakceptuje proponowane rozwiązanie.</w:t>
      </w:r>
    </w:p>
    <w:p w14:paraId="6310A6B8" w14:textId="77777777" w:rsidR="00B72645" w:rsidRPr="000A22A1" w:rsidRDefault="00B72645" w:rsidP="00B72645">
      <w:pPr>
        <w:ind w:firstLine="924"/>
        <w:jc w:val="both"/>
        <w:rPr>
          <w:rFonts w:eastAsia="Open Sans Light"/>
          <w:color w:val="000000"/>
        </w:rPr>
      </w:pPr>
    </w:p>
    <w:p w14:paraId="10D8C06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659136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Wyszukiwanie po instytucji kierującej  </w:t>
      </w:r>
    </w:p>
    <w:p w14:paraId="024AC2F8"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doprecyzowanie jakie dane konkretnie mają być wyszukane po instytucji kierującej. </w:t>
      </w:r>
    </w:p>
    <w:p w14:paraId="0926686F" w14:textId="77777777" w:rsidR="00B72645" w:rsidRPr="000A22A1" w:rsidRDefault="00B72645" w:rsidP="00B72645">
      <w:pPr>
        <w:ind w:firstLine="924"/>
        <w:jc w:val="both"/>
        <w:rPr>
          <w:rFonts w:eastAsia="Open Sans Light"/>
          <w:b/>
          <w:bCs/>
          <w:color w:val="000000"/>
        </w:rPr>
      </w:pPr>
    </w:p>
    <w:p w14:paraId="2181109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Wyszukiwanie po personelu kierującym/ realizującym  </w:t>
      </w:r>
    </w:p>
    <w:p w14:paraId="6F6740E6"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Zamawiającego o doprecyzowanie jakie dane konkretnie mają być wyszukane po personelu kierującym/ realizującym.</w:t>
      </w:r>
    </w:p>
    <w:p w14:paraId="67319B65" w14:textId="77777777" w:rsidR="00B72645" w:rsidRPr="000A22A1" w:rsidRDefault="00B72645" w:rsidP="00B72645">
      <w:pPr>
        <w:jc w:val="both"/>
        <w:rPr>
          <w:rFonts w:eastAsia="Open Sans Light"/>
          <w:b/>
          <w:color w:val="000000"/>
        </w:rPr>
      </w:pPr>
      <w:r w:rsidRPr="000A22A1">
        <w:rPr>
          <w:rFonts w:eastAsia="Open Sans Light"/>
          <w:b/>
          <w:color w:val="FF0000"/>
        </w:rPr>
        <w:t>Zgodnie z SIWZ.</w:t>
      </w:r>
      <w:r w:rsidRPr="000A22A1">
        <w:rPr>
          <w:rFonts w:eastAsia="Open Sans Light"/>
          <w:b/>
          <w:color w:val="000000"/>
        </w:rPr>
        <w:t xml:space="preserve"> </w:t>
      </w:r>
    </w:p>
    <w:p w14:paraId="75236035" w14:textId="77777777" w:rsidR="00B72645" w:rsidRPr="000A22A1" w:rsidRDefault="00B72645" w:rsidP="00B72645">
      <w:pPr>
        <w:ind w:firstLine="924"/>
        <w:jc w:val="both"/>
        <w:rPr>
          <w:rFonts w:eastAsia="Open Sans Light"/>
          <w:color w:val="000000"/>
        </w:rPr>
      </w:pPr>
    </w:p>
    <w:p w14:paraId="692ECE6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Wyszukiwanie po statusie rozliczenia  </w:t>
      </w:r>
    </w:p>
    <w:p w14:paraId="43B06CA1"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jeżeli system udostępnia możliwość przeglądania historii przesłań poszczególnych zaewidencjonowanych świadczeń?</w:t>
      </w:r>
    </w:p>
    <w:p w14:paraId="62442CF6"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C7DB65A" w14:textId="77777777" w:rsidR="00B72645" w:rsidRPr="000A22A1" w:rsidRDefault="00B72645" w:rsidP="00B72645">
      <w:pPr>
        <w:jc w:val="both"/>
        <w:rPr>
          <w:rFonts w:eastAsia="Open Sans Light"/>
          <w:color w:val="000000"/>
        </w:rPr>
      </w:pPr>
    </w:p>
    <w:p w14:paraId="2DC9847F" w14:textId="77777777" w:rsidR="00B72645" w:rsidRPr="000A22A1" w:rsidRDefault="00B72645" w:rsidP="00B72645">
      <w:pPr>
        <w:ind w:firstLine="924"/>
        <w:jc w:val="both"/>
        <w:rPr>
          <w:rFonts w:eastAsia="Open Sans Light"/>
          <w:b/>
          <w:bCs/>
          <w:color w:val="000000"/>
        </w:rPr>
      </w:pPr>
    </w:p>
    <w:p w14:paraId="26ECC1E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Wyszukiwanie zestawów świadczeń z JGP wyznaczoną w zadanej wersji   </w:t>
      </w:r>
    </w:p>
    <w:p w14:paraId="63D74C26"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odstąpi od wymogu w związku z faktem, iż aktualnie nie obowiązuje nomenklatura wersjonowania w </w:t>
      </w:r>
      <w:proofErr w:type="spellStart"/>
      <w:r w:rsidRPr="000A22A1">
        <w:rPr>
          <w:rFonts w:eastAsia="Open Sans Light"/>
          <w:color w:val="000000"/>
        </w:rPr>
        <w:t>gruperze</w:t>
      </w:r>
      <w:proofErr w:type="spellEnd"/>
      <w:r w:rsidRPr="000A22A1">
        <w:rPr>
          <w:rFonts w:eastAsia="Open Sans Light"/>
          <w:color w:val="000000"/>
        </w:rPr>
        <w:t xml:space="preserve"> a charakterystyka JGP publikowana jest w zarządzeniach NFZ a te w sposób zróżnicowany wprowadzają zmiany?</w:t>
      </w:r>
    </w:p>
    <w:p w14:paraId="55914577"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4122C324"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6DA51EE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Eksport komunikatów do NFZ z użyciem poczty elektronicznej </w:t>
      </w:r>
    </w:p>
    <w:p w14:paraId="729F9A8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wskazanie do którego oddziału NFZ szpital komunikuje się poprzez pocztę elektroniczną lub rezygnację z wymogu. </w:t>
      </w:r>
    </w:p>
    <w:p w14:paraId="6FF7E46A" w14:textId="77777777" w:rsidR="00B72645" w:rsidRPr="000A22A1" w:rsidRDefault="00B72645" w:rsidP="00B72645">
      <w:pPr>
        <w:jc w:val="both"/>
        <w:rPr>
          <w:rFonts w:eastAsia="Open Sans Light"/>
          <w:b/>
          <w:color w:val="FF0000"/>
        </w:rPr>
      </w:pPr>
      <w:r w:rsidRPr="000A22A1">
        <w:rPr>
          <w:rFonts w:eastAsia="Open Sans Light"/>
          <w:b/>
          <w:color w:val="FF0000"/>
        </w:rPr>
        <w:t>Zamawiający  zrezygnuje z w/w wymogu.</w:t>
      </w:r>
    </w:p>
    <w:p w14:paraId="14029957" w14:textId="77777777" w:rsidR="00B72645" w:rsidRPr="000A22A1" w:rsidRDefault="00B72645" w:rsidP="00B72645">
      <w:pPr>
        <w:ind w:firstLine="924"/>
        <w:jc w:val="both"/>
        <w:rPr>
          <w:rFonts w:eastAsia="Open Sans Light"/>
          <w:color w:val="000000"/>
        </w:rPr>
      </w:pPr>
    </w:p>
    <w:p w14:paraId="42C1688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Import odpowiedzi nadesłanych poczta elektroniczną </w:t>
      </w:r>
    </w:p>
    <w:p w14:paraId="10D51A8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wskazanie z którym oddziałem NFZ szpital komunikuje się poprzez pocztę elektroniczną lub rezygnację z wymogu. </w:t>
      </w:r>
    </w:p>
    <w:p w14:paraId="5A66978F" w14:textId="77777777" w:rsidR="00B72645" w:rsidRPr="000A22A1" w:rsidRDefault="00B72645" w:rsidP="00B72645">
      <w:pPr>
        <w:jc w:val="both"/>
        <w:rPr>
          <w:rFonts w:eastAsia="Open Sans Light"/>
          <w:b/>
          <w:color w:val="FF0000"/>
        </w:rPr>
      </w:pPr>
      <w:r w:rsidRPr="000A22A1">
        <w:rPr>
          <w:rFonts w:eastAsia="Open Sans Light"/>
          <w:b/>
          <w:color w:val="FF0000"/>
        </w:rPr>
        <w:t>Zamawiający zrezygnuje z tego wymogu.</w:t>
      </w:r>
    </w:p>
    <w:p w14:paraId="2CD13AD7"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1CB278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Sprawozdanie rzeczowe </w:t>
      </w:r>
    </w:p>
    <w:p w14:paraId="19B8C662"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ogólny opis wymogu prosimy Zamawiającego o wskazanie danych prezentowanych w  „Sprawozdaniu rzeczowym”.</w:t>
      </w:r>
    </w:p>
    <w:p w14:paraId="609F4AC8" w14:textId="77777777" w:rsidR="00B72645" w:rsidRPr="000A22A1" w:rsidRDefault="00B72645" w:rsidP="00B72645">
      <w:pPr>
        <w:jc w:val="both"/>
        <w:rPr>
          <w:rFonts w:eastAsia="Open Sans Light"/>
          <w:b/>
          <w:color w:val="FF0000"/>
        </w:rPr>
      </w:pPr>
      <w:r w:rsidRPr="000A22A1">
        <w:rPr>
          <w:rFonts w:eastAsia="Open Sans Light"/>
          <w:b/>
          <w:color w:val="FF0000"/>
        </w:rPr>
        <w:t>Raport z wykonania usług/świadczeń/procedur.</w:t>
      </w:r>
    </w:p>
    <w:p w14:paraId="5A04C8CD" w14:textId="77777777" w:rsidR="00B72645" w:rsidRPr="000A22A1" w:rsidRDefault="00B72645" w:rsidP="00B72645">
      <w:pPr>
        <w:ind w:firstLine="924"/>
        <w:jc w:val="both"/>
        <w:rPr>
          <w:rFonts w:eastAsia="Open Sans Light"/>
          <w:color w:val="000000"/>
        </w:rPr>
      </w:pPr>
    </w:p>
    <w:p w14:paraId="04983AC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Eksport danych do formatu XLS </w:t>
      </w:r>
    </w:p>
    <w:p w14:paraId="5F131FF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Ze względu na ochronę danych osobowych (RODO) prosimy Zamawiającego o potwierdzenie, że wymóg zostanie uznany za spełniony, jeżeli eksport danych do formatu XLS będzie realizowany dedykowanym formularzem (z dostępem sterowanym koniecznością  posiadania dodatkowych uprawnień) prezentującym wykaz podstawowych danych wymaganych przez NFZ. </w:t>
      </w:r>
    </w:p>
    <w:p w14:paraId="7BBDE107"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3E6EC06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9D7266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Załącznik do umowy – programy terapeutyczne </w:t>
      </w:r>
    </w:p>
    <w:p w14:paraId="0DE80240"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 niejednoznacznym przedstawieniem oczekiwanego wymogu prosimy Zamawiającego o wskazanie konkretnych załączników oczekiwanych w ramach spełnienia wymienionego wymogu.</w:t>
      </w:r>
    </w:p>
    <w:p w14:paraId="18AB0EC5" w14:textId="77777777" w:rsidR="00B72645" w:rsidRPr="000A22A1" w:rsidRDefault="00B72645" w:rsidP="00B72645">
      <w:pPr>
        <w:jc w:val="both"/>
        <w:rPr>
          <w:rFonts w:eastAsia="Open Sans Light"/>
          <w:b/>
          <w:color w:val="FF0000"/>
        </w:rPr>
      </w:pPr>
      <w:r w:rsidRPr="000A22A1">
        <w:rPr>
          <w:rFonts w:eastAsia="Open Sans Light"/>
          <w:b/>
          <w:color w:val="FF0000"/>
        </w:rPr>
        <w:t>Zamawiający oczekuje poprawnej obsługi rozliczania programów terapeutycznych.</w:t>
      </w:r>
    </w:p>
    <w:p w14:paraId="756253E9" w14:textId="77777777" w:rsidR="00B72645" w:rsidRPr="000A22A1" w:rsidRDefault="00B72645" w:rsidP="00B72645">
      <w:pPr>
        <w:ind w:firstLine="924"/>
        <w:jc w:val="both"/>
        <w:rPr>
          <w:rFonts w:eastAsia="Open Sans Light"/>
          <w:color w:val="000000"/>
        </w:rPr>
      </w:pPr>
    </w:p>
    <w:p w14:paraId="583A024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Zarządzanie umowami NFZ, Załączniki do umów POZ </w:t>
      </w:r>
    </w:p>
    <w:p w14:paraId="44759E7B"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 niejednoznacznym przedstawieniem oczekiwanego wymogu prosimy Zamawiającego o wskazanie konkretnych załączników oczekiwanych w ramach spełnienia wymienionego wymogu.</w:t>
      </w:r>
    </w:p>
    <w:p w14:paraId="6F4D9BDD" w14:textId="77777777" w:rsidR="00B72645" w:rsidRPr="000A22A1" w:rsidRDefault="00B72645" w:rsidP="00B72645">
      <w:pPr>
        <w:jc w:val="both"/>
        <w:rPr>
          <w:rFonts w:eastAsia="Open Sans Light"/>
          <w:color w:val="000000"/>
        </w:rPr>
      </w:pPr>
      <w:r w:rsidRPr="000A22A1">
        <w:rPr>
          <w:rFonts w:eastAsia="Open Sans Light"/>
          <w:b/>
          <w:color w:val="FF0000"/>
        </w:rPr>
        <w:t>Zamawiający oczekuje poprawnej obsługi rozliczania umów POZ.</w:t>
      </w:r>
    </w:p>
    <w:p w14:paraId="0F615C8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Zarządzanie umowami NFZ, Generowanie i wydruk załącznika do umowy – ewidencja faktur zakupowych </w:t>
      </w:r>
    </w:p>
    <w:p w14:paraId="25288363"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 niejednoznacznym przedstawieniem oczekiwanego wymogu prosimy Zamawiającego o wskazanie konkretnych załączników oczekiwanych w ramach spełnienia wymienionego wymogu.</w:t>
      </w:r>
    </w:p>
    <w:p w14:paraId="1E45319A" w14:textId="77777777" w:rsidR="00B72645" w:rsidRPr="000A22A1" w:rsidRDefault="00B72645" w:rsidP="00B72645">
      <w:pPr>
        <w:jc w:val="both"/>
        <w:rPr>
          <w:rFonts w:eastAsia="Open Sans Light"/>
          <w:b/>
          <w:color w:val="FF0000"/>
        </w:rPr>
      </w:pPr>
      <w:r w:rsidRPr="000A22A1">
        <w:rPr>
          <w:rFonts w:eastAsia="Open Sans Light"/>
          <w:b/>
          <w:color w:val="FF0000"/>
        </w:rPr>
        <w:t xml:space="preserve">ZARZĄDZENIE Nr 75/2018/DGL PREZESA NARODOWEGO FUNDUSZU ZDROWIA z dnia 31 lipca 2018 r. w sprawie określenia warunków zawierania i realizacji umów w rodzaju leczenie szpitalne w zakresie programy lekowe – oraz późniejsze </w:t>
      </w:r>
      <w:proofErr w:type="spellStart"/>
      <w:r w:rsidRPr="000A22A1">
        <w:rPr>
          <w:rFonts w:eastAsia="Open Sans Light"/>
          <w:b/>
          <w:color w:val="FF0000"/>
        </w:rPr>
        <w:t>aktualziacje</w:t>
      </w:r>
      <w:proofErr w:type="spellEnd"/>
      <w:r w:rsidRPr="000A22A1">
        <w:rPr>
          <w:rFonts w:eastAsia="Open Sans Light"/>
          <w:b/>
          <w:color w:val="FF0000"/>
        </w:rPr>
        <w:t>.</w:t>
      </w:r>
    </w:p>
    <w:p w14:paraId="5F8CA31B" w14:textId="77777777" w:rsidR="00B72645" w:rsidRPr="000A22A1" w:rsidRDefault="00B72645" w:rsidP="00B72645">
      <w:pPr>
        <w:ind w:firstLine="924"/>
        <w:jc w:val="both"/>
        <w:rPr>
          <w:rFonts w:eastAsia="Open Sans Light"/>
          <w:color w:val="000000"/>
        </w:rPr>
      </w:pPr>
    </w:p>
    <w:p w14:paraId="315A2B8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Zarządzanie umowami NFZ, System powinien umożliwiać definiowanie minimalnej i maksymalnej liczby pacjentów uczestniczących w sesjach </w:t>
      </w:r>
    </w:p>
    <w:p w14:paraId="6B45E43D"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zaakceptuje funkcjonalność, w której parametrem minimalnym będzie domyślna wartość 1 lub wskazanie zakresu usług, dla których wymagane jest przez NFZ określenie wartości większej od 1 dla wartości minimalnej liczby pacjentów uczestniczących w sesjach.  </w:t>
      </w:r>
    </w:p>
    <w:p w14:paraId="7351E973"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2875D332" w14:textId="77777777" w:rsidR="00B72645" w:rsidRPr="000A22A1" w:rsidRDefault="00B72645" w:rsidP="00B72645">
      <w:pPr>
        <w:ind w:firstLine="924"/>
        <w:jc w:val="both"/>
        <w:rPr>
          <w:rFonts w:eastAsia="Open Sans Light"/>
          <w:color w:val="000000"/>
        </w:rPr>
      </w:pPr>
    </w:p>
    <w:p w14:paraId="4B33E6B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JGP, Możliwość ręcznego wyznaczenia JGP dla hospitalizacji z pominięciem </w:t>
      </w:r>
      <w:proofErr w:type="spellStart"/>
      <w:r w:rsidRPr="000A22A1">
        <w:rPr>
          <w:rFonts w:ascii="Times New Roman" w:eastAsia="Open Sans Light" w:hAnsi="Times New Roman" w:cs="Times New Roman"/>
          <w:b/>
          <w:bCs/>
          <w:color w:val="000000"/>
          <w:sz w:val="20"/>
          <w:szCs w:val="20"/>
          <w:lang w:eastAsia="pl-PL"/>
        </w:rPr>
        <w:t>grupera</w:t>
      </w:r>
      <w:proofErr w:type="spellEnd"/>
      <w:r w:rsidRPr="000A22A1">
        <w:rPr>
          <w:rFonts w:ascii="Times New Roman" w:eastAsia="Open Sans Light" w:hAnsi="Times New Roman" w:cs="Times New Roman"/>
          <w:b/>
          <w:bCs/>
          <w:color w:val="000000"/>
          <w:sz w:val="20"/>
          <w:szCs w:val="20"/>
          <w:lang w:eastAsia="pl-PL"/>
        </w:rPr>
        <w:t xml:space="preserve"> lokalnego i </w:t>
      </w:r>
      <w:proofErr w:type="spellStart"/>
      <w:r w:rsidRPr="000A22A1">
        <w:rPr>
          <w:rFonts w:ascii="Times New Roman" w:eastAsia="Open Sans Light" w:hAnsi="Times New Roman" w:cs="Times New Roman"/>
          <w:b/>
          <w:bCs/>
          <w:color w:val="000000"/>
          <w:sz w:val="20"/>
          <w:szCs w:val="20"/>
          <w:lang w:eastAsia="pl-PL"/>
        </w:rPr>
        <w:t>grupera</w:t>
      </w:r>
      <w:proofErr w:type="spellEnd"/>
      <w:r w:rsidRPr="000A22A1">
        <w:rPr>
          <w:rFonts w:ascii="Times New Roman" w:eastAsia="Open Sans Light" w:hAnsi="Times New Roman" w:cs="Times New Roman"/>
          <w:b/>
          <w:bCs/>
          <w:color w:val="000000"/>
          <w:sz w:val="20"/>
          <w:szCs w:val="20"/>
          <w:lang w:eastAsia="pl-PL"/>
        </w:rPr>
        <w:t xml:space="preserve"> NFZ  </w:t>
      </w:r>
    </w:p>
    <w:p w14:paraId="212744F0"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poprzez ręczne wyznaczenie JGP dla hospitalizacji z pominięciem </w:t>
      </w:r>
      <w:proofErr w:type="spellStart"/>
      <w:r w:rsidRPr="000A22A1">
        <w:rPr>
          <w:rFonts w:eastAsia="Open Sans Light"/>
          <w:color w:val="000000"/>
        </w:rPr>
        <w:t>grupera</w:t>
      </w:r>
      <w:proofErr w:type="spellEnd"/>
      <w:r w:rsidRPr="000A22A1">
        <w:rPr>
          <w:rFonts w:eastAsia="Open Sans Light"/>
          <w:color w:val="000000"/>
        </w:rPr>
        <w:t xml:space="preserve"> lokalnego i </w:t>
      </w:r>
      <w:proofErr w:type="spellStart"/>
      <w:r w:rsidRPr="000A22A1">
        <w:rPr>
          <w:rFonts w:eastAsia="Open Sans Light"/>
          <w:color w:val="000000"/>
        </w:rPr>
        <w:t>grupera</w:t>
      </w:r>
      <w:proofErr w:type="spellEnd"/>
      <w:r w:rsidRPr="000A22A1">
        <w:rPr>
          <w:rFonts w:eastAsia="Open Sans Light"/>
          <w:color w:val="000000"/>
        </w:rPr>
        <w:t xml:space="preserve"> NFZ rozumie możliwość przypisania procedury rozliczeniowej odpowiadającej danej grupie JGP? W innym przypadku Prosimy o wskazanie jak ręczne wyznaczanie JGP miałoby się odbywać lub wykreślenie wymogu z powodu braku możliwości  określenia oczekiwanego sposobu wyznaczania JGP.</w:t>
      </w:r>
    </w:p>
    <w:p w14:paraId="7A8C7D15"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7AA77CEC" w14:textId="77777777" w:rsidR="00B72645" w:rsidRPr="000A22A1" w:rsidRDefault="00B72645" w:rsidP="00B72645">
      <w:pPr>
        <w:jc w:val="both"/>
        <w:rPr>
          <w:rFonts w:eastAsia="Open Sans Light"/>
          <w:color w:val="000000"/>
        </w:rPr>
      </w:pPr>
    </w:p>
    <w:p w14:paraId="067051F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JGP, Różnice wynikające z wczytania nowych wersji </w:t>
      </w:r>
      <w:proofErr w:type="spellStart"/>
      <w:r w:rsidRPr="000A22A1">
        <w:rPr>
          <w:rFonts w:ascii="Times New Roman" w:eastAsia="Open Sans Light" w:hAnsi="Times New Roman" w:cs="Times New Roman"/>
          <w:b/>
          <w:bCs/>
          <w:color w:val="000000"/>
          <w:sz w:val="20"/>
          <w:szCs w:val="20"/>
          <w:lang w:eastAsia="pl-PL"/>
        </w:rPr>
        <w:t>grupera</w:t>
      </w:r>
      <w:proofErr w:type="spellEnd"/>
      <w:r w:rsidRPr="000A22A1">
        <w:rPr>
          <w:rFonts w:ascii="Times New Roman" w:eastAsia="Open Sans Light" w:hAnsi="Times New Roman" w:cs="Times New Roman"/>
          <w:b/>
          <w:bCs/>
          <w:color w:val="000000"/>
          <w:sz w:val="20"/>
          <w:szCs w:val="20"/>
          <w:lang w:eastAsia="pl-PL"/>
        </w:rPr>
        <w:t>, które opublikowano z wsteczną datą obowiązywania, które mogą obejmować:</w:t>
      </w:r>
    </w:p>
    <w:p w14:paraId="1E051752" w14:textId="77777777" w:rsidR="00B72645" w:rsidRPr="000A22A1" w:rsidRDefault="00B72645" w:rsidP="00B72645">
      <w:pPr>
        <w:rPr>
          <w:rFonts w:eastAsia="Open Sans Light"/>
          <w:b/>
          <w:bCs/>
          <w:color w:val="000000"/>
        </w:rPr>
      </w:pPr>
      <w:r w:rsidRPr="000A22A1">
        <w:rPr>
          <w:rFonts w:eastAsia="Open Sans Light"/>
          <w:b/>
          <w:bCs/>
          <w:color w:val="000000"/>
        </w:rPr>
        <w:t xml:space="preserve"> - Różnice w zaewidencjonowanych taryfach, </w:t>
      </w:r>
      <w:r w:rsidRPr="000A22A1">
        <w:rPr>
          <w:rFonts w:eastAsia="Open Sans Light"/>
          <w:b/>
          <w:bCs/>
          <w:color w:val="000000"/>
        </w:rPr>
        <w:br/>
        <w:t xml:space="preserve"> - Różnice w zaewidencjonowanych JGP, </w:t>
      </w:r>
    </w:p>
    <w:p w14:paraId="445C6D2B"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 xml:space="preserve">Czy Zamawiający odstąpi od wymogu w związku z faktem, iż aktualnie nie obowiązuje nomenklatura wersjonowania w </w:t>
      </w:r>
      <w:proofErr w:type="spellStart"/>
      <w:r w:rsidRPr="000A22A1">
        <w:rPr>
          <w:rFonts w:eastAsia="Open Sans Light"/>
          <w:color w:val="000000"/>
        </w:rPr>
        <w:t>gruperze</w:t>
      </w:r>
      <w:proofErr w:type="spellEnd"/>
      <w:r w:rsidRPr="000A22A1">
        <w:rPr>
          <w:rFonts w:eastAsia="Open Sans Light"/>
          <w:color w:val="000000"/>
        </w:rPr>
        <w:t xml:space="preserve"> a charakterystyka JGP publikowana jest w zarządzeniach NFZ a te w sposób zróżnicowany wprowadzają zmiany?</w:t>
      </w:r>
    </w:p>
    <w:p w14:paraId="28D4F64B"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0CF975C3" w14:textId="77777777" w:rsidR="00B72645" w:rsidRPr="000A22A1" w:rsidRDefault="00B72645" w:rsidP="00B72645">
      <w:pPr>
        <w:jc w:val="both"/>
        <w:rPr>
          <w:rFonts w:eastAsia="Open Sans Light"/>
          <w:color w:val="000000"/>
        </w:rPr>
      </w:pPr>
    </w:p>
    <w:p w14:paraId="59277D8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Rozliczenia z NFZ JGP, Różnice wynikające z modyfikacji danych statystycznych hospitalizacji, a mające wpływ na wyznaczoną JGP:</w:t>
      </w:r>
    </w:p>
    <w:p w14:paraId="5B067229" w14:textId="77777777" w:rsidR="00B72645" w:rsidRPr="000A22A1" w:rsidRDefault="00B72645" w:rsidP="00B72645">
      <w:pPr>
        <w:rPr>
          <w:rFonts w:eastAsia="Open Sans Light"/>
          <w:b/>
          <w:bCs/>
          <w:color w:val="000000"/>
        </w:rPr>
      </w:pPr>
      <w:r w:rsidRPr="000A22A1">
        <w:rPr>
          <w:rFonts w:eastAsia="Open Sans Light"/>
          <w:b/>
          <w:bCs/>
          <w:color w:val="000000"/>
        </w:rPr>
        <w:t xml:space="preserve"> - Konieczność zmiany JGP, </w:t>
      </w:r>
      <w:r w:rsidRPr="000A22A1">
        <w:rPr>
          <w:rFonts w:eastAsia="Open Sans Light"/>
          <w:b/>
          <w:bCs/>
          <w:color w:val="000000"/>
        </w:rPr>
        <w:br/>
        <w:t xml:space="preserve"> - Konieczność zmiany taryfy,</w:t>
      </w:r>
      <w:r w:rsidRPr="000A22A1">
        <w:rPr>
          <w:rFonts w:eastAsia="Open Sans Light"/>
          <w:b/>
          <w:bCs/>
          <w:color w:val="000000"/>
        </w:rPr>
        <w:br/>
        <w:t xml:space="preserve"> - Konieczność przepięcia JGP do pobytu na innym oddziale </w:t>
      </w:r>
    </w:p>
    <w:p w14:paraId="215686D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zaakceptuje wymóg jeżeli system będzie blokował możliwość wprowadzenia zmian w danych przy przypisanej już grupie JGP a wprowadzenie tych zmian będzie możliwe po usunięciu przypisana dotychczasowej grupy. Konsekwencją czego będzie ponowne wyznaczenie i przypisanie nowej grupy JGP?</w:t>
      </w:r>
    </w:p>
    <w:p w14:paraId="0F8051FC"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8D5DC88" w14:textId="77777777" w:rsidR="00B72645" w:rsidRPr="000A22A1" w:rsidRDefault="00B72645" w:rsidP="00B72645">
      <w:pPr>
        <w:jc w:val="both"/>
        <w:rPr>
          <w:rFonts w:eastAsia="Open Sans Light"/>
          <w:color w:val="000000"/>
        </w:rPr>
      </w:pPr>
    </w:p>
    <w:p w14:paraId="4F7A18C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JGP, Możliwość porównania wersji </w:t>
      </w:r>
      <w:proofErr w:type="spellStart"/>
      <w:r w:rsidRPr="000A22A1">
        <w:rPr>
          <w:rFonts w:ascii="Times New Roman" w:eastAsia="Open Sans Light" w:hAnsi="Times New Roman" w:cs="Times New Roman"/>
          <w:b/>
          <w:bCs/>
          <w:color w:val="000000"/>
          <w:sz w:val="20"/>
          <w:szCs w:val="20"/>
          <w:lang w:eastAsia="pl-PL"/>
        </w:rPr>
        <w:t>grupera</w:t>
      </w:r>
      <w:proofErr w:type="spellEnd"/>
      <w:r w:rsidRPr="000A22A1">
        <w:rPr>
          <w:rFonts w:ascii="Times New Roman" w:eastAsia="Open Sans Light" w:hAnsi="Times New Roman" w:cs="Times New Roman"/>
          <w:b/>
          <w:bCs/>
          <w:color w:val="000000"/>
          <w:sz w:val="20"/>
          <w:szCs w:val="20"/>
          <w:lang w:eastAsia="pl-PL"/>
        </w:rPr>
        <w:t xml:space="preserve">. Wynik porównania powinien być możliwy do zapisu w formacie XLS.  </w:t>
      </w:r>
    </w:p>
    <w:p w14:paraId="1A15A68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odstąpi od wymogu w związku z faktem, iż aktualnie nie obowiązuje nomenklatura wersjonowania w </w:t>
      </w:r>
      <w:proofErr w:type="spellStart"/>
      <w:r w:rsidRPr="000A22A1">
        <w:rPr>
          <w:rFonts w:eastAsia="Open Sans Light"/>
          <w:color w:val="000000"/>
        </w:rPr>
        <w:t>gruperze</w:t>
      </w:r>
      <w:proofErr w:type="spellEnd"/>
      <w:r w:rsidRPr="000A22A1">
        <w:rPr>
          <w:rFonts w:eastAsia="Open Sans Light"/>
          <w:color w:val="000000"/>
        </w:rPr>
        <w:t xml:space="preserve"> a charakterystyka JGP publikowana jest w zarządzeniach NFZ a te w sposób zróżnicowany wprowadzają zmiany?</w:t>
      </w:r>
    </w:p>
    <w:p w14:paraId="4BA20B71"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229DC0B3" w14:textId="77777777" w:rsidR="00B72645" w:rsidRPr="000A22A1" w:rsidRDefault="00B72645" w:rsidP="00B72645">
      <w:pPr>
        <w:jc w:val="both"/>
        <w:rPr>
          <w:rFonts w:eastAsia="Open Sans Light"/>
          <w:color w:val="000000"/>
        </w:rPr>
      </w:pPr>
    </w:p>
    <w:p w14:paraId="18F653E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Symulator Ryczałtu, System musi umożliwiać symulację ryczałtu PSZ. </w:t>
      </w:r>
    </w:p>
    <w:p w14:paraId="3CFE1D6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Ze względu na, że przestawiony wymóg jest bardzo ogólny i niejednoznaczny a jednocześnie Zamawiający zawarł również wymóg w punkcie 853 wymogów prosimy o wykreślnie bieżącego wymogu jako zdublowany. </w:t>
      </w:r>
    </w:p>
    <w:p w14:paraId="7BBA2F96"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30C0786B"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2D85C2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Symulator JGP, Symulator dostępny poprzez przeglądarkę WWW bez konieczności dostępu do zewnętrznej sieci Internet </w:t>
      </w:r>
    </w:p>
    <w:p w14:paraId="21539E8E"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dostęp do symulatora pomimo aplikacji WWW będzie uwierzytelniany na zasadach obowiązujących w oferowanym rozwiązaniu.</w:t>
      </w:r>
    </w:p>
    <w:p w14:paraId="1FF68062"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EA7FE6D" w14:textId="77777777" w:rsidR="00B72645" w:rsidRPr="000A22A1" w:rsidRDefault="00B72645" w:rsidP="00B72645">
      <w:pPr>
        <w:pStyle w:val="Akapitzlist"/>
        <w:spacing w:after="240"/>
        <w:ind w:left="0" w:firstLine="924"/>
        <w:jc w:val="both"/>
        <w:rPr>
          <w:rFonts w:ascii="Times New Roman" w:eastAsia="Open Sans Light" w:hAnsi="Times New Roman" w:cs="Times New Roman"/>
          <w:color w:val="000000"/>
          <w:sz w:val="20"/>
          <w:szCs w:val="20"/>
        </w:rPr>
      </w:pPr>
    </w:p>
    <w:p w14:paraId="1DD878B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Symulator JGP, Wyróżnianie kolorami danych hospitalizacji nieistotnych z punktu widzenia wyznaczenia JGP </w:t>
      </w:r>
    </w:p>
    <w:p w14:paraId="149C95A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Ze względu na złożoność kombinatoryczną wyznaczania grup JGP, wpływająca na jednoznaczność wyznaczenia parametrów istotnych i niestlonych w danym procesie wyznaczania grupy, prosimy o potwierdzenie, że Zmawiający zaakceptuje rozwiązanie prezentujące listę parametrów wykorzystanych w wyznaczeniu grupy JGP. </w:t>
      </w:r>
    </w:p>
    <w:p w14:paraId="5626A500"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2394CFB6"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EF1436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Rozliczenia z NFZ Symulator JGP, Wskazywanie JGP z podziałem na:</w:t>
      </w:r>
    </w:p>
    <w:p w14:paraId="28B26D94" w14:textId="77777777" w:rsidR="00B72645" w:rsidRPr="000A22A1" w:rsidRDefault="00B72645" w:rsidP="00B72645">
      <w:pPr>
        <w:rPr>
          <w:rFonts w:eastAsia="Open Sans Light"/>
          <w:b/>
          <w:bCs/>
          <w:color w:val="000000"/>
        </w:rPr>
      </w:pPr>
      <w:r w:rsidRPr="000A22A1">
        <w:rPr>
          <w:rFonts w:eastAsia="Open Sans Light"/>
          <w:b/>
          <w:bCs/>
          <w:color w:val="000000"/>
        </w:rPr>
        <w:t xml:space="preserve"> - JGP, dla której hospitalizacja spełnia warunki wyboru, </w:t>
      </w:r>
      <w:r w:rsidRPr="000A22A1">
        <w:rPr>
          <w:rFonts w:eastAsia="Open Sans Light"/>
          <w:b/>
          <w:bCs/>
          <w:color w:val="000000"/>
        </w:rPr>
        <w:br/>
        <w:t xml:space="preserve"> - JGP, dla których hospitalizacja nie spełnia warunków, </w:t>
      </w:r>
      <w:r w:rsidRPr="000A22A1">
        <w:rPr>
          <w:rFonts w:eastAsia="Open Sans Light"/>
          <w:b/>
          <w:bCs/>
          <w:color w:val="000000"/>
        </w:rPr>
        <w:br/>
        <w:t xml:space="preserve"> - JGP, które istnieją w planie umowy świadczeniodawcy, </w:t>
      </w:r>
    </w:p>
    <w:p w14:paraId="602286FA"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 xml:space="preserve"> Ze względu na nieprecyzyjny zapis wymogu, prosimy Zamawiającego o potwierdzenie, że zapis </w:t>
      </w:r>
      <w:r w:rsidRPr="000A22A1">
        <w:rPr>
          <w:rFonts w:eastAsia="Open Sans Light"/>
          <w:color w:val="000000"/>
        </w:rPr>
        <w:br/>
        <w:t xml:space="preserve"> „- JGP, które istnieją w planie umowy świadczeniodawcy”, odnosi się do procedur dostępnych w zawartej umowie, w przeciwnym przypadku prosimy o doprecyzowanie wymogu.</w:t>
      </w:r>
    </w:p>
    <w:p w14:paraId="27A11836"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A2A9EF7" w14:textId="77777777" w:rsidR="00B72645" w:rsidRPr="000A22A1" w:rsidRDefault="00B72645" w:rsidP="00B72645">
      <w:pPr>
        <w:ind w:firstLine="924"/>
        <w:jc w:val="both"/>
        <w:rPr>
          <w:rFonts w:eastAsia="Open Sans Light"/>
          <w:color w:val="000000"/>
        </w:rPr>
      </w:pPr>
    </w:p>
    <w:p w14:paraId="0021514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Symulator JGP, Wyróżnienie kolorem pozycji w celu odzwierciedlenia ważności wyznaczonych JGP z punktu widzenia świadczeniodawcy (np. istniejących w planie umowy a tym samym możliwych do rozliczenia) </w:t>
      </w:r>
    </w:p>
    <w:p w14:paraId="1938120C"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specyfikę funkcjonalności prosimy Zamawianego o potwierdzenie, że wymóg zostanie uznany za spełniony jeśli wyróżnienie będzie realizowane zaznaczeniem pola wyboru.</w:t>
      </w:r>
    </w:p>
    <w:p w14:paraId="1719168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388100ED" w14:textId="77777777" w:rsidR="00B72645" w:rsidRPr="000A22A1" w:rsidRDefault="00B72645" w:rsidP="00B72645">
      <w:pPr>
        <w:ind w:firstLine="924"/>
        <w:jc w:val="both"/>
        <w:rPr>
          <w:rFonts w:eastAsia="Open Sans Light"/>
          <w:color w:val="000000"/>
        </w:rPr>
      </w:pPr>
    </w:p>
    <w:p w14:paraId="480D5A9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Rozliczenia z NFZ Kolejki oczekujących , Możliwość przywrócenia do kolejki oczekujących pacjenta wykreślonego</w:t>
      </w:r>
      <w:r w:rsidRPr="000A22A1">
        <w:rPr>
          <w:rFonts w:ascii="Times New Roman" w:eastAsia="Open Sans Light" w:hAnsi="Times New Roman" w:cs="Times New Roman"/>
          <w:color w:val="000000"/>
          <w:sz w:val="20"/>
          <w:szCs w:val="20"/>
          <w:lang w:eastAsia="pl-PL"/>
        </w:rPr>
        <w:t xml:space="preserve">  </w:t>
      </w:r>
    </w:p>
    <w:p w14:paraId="435A5F9A"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Zamawiającego o potwierdzenie - możliwość przywrócenia do kolejki oczekujących pacjenta wykreślonego tylko w przypadku pacjentów zapisanych na listę oczekujących o typie LIOCZ (sprawozdawaną raz w miesiącu). Dla pacjentów zapisanych na listę o typie KOL nie ma takiej możliwości - po poprawnym obsłużeniu komunikatu skreślającego pacjenta z listy, pacjent zostaje skreślony również na portalu NFZ AP-KOLCE. Pacjenta, który został skreślony na portalu NFZ AP-KOLCE nie można przywrócić ani z portalu ani z aplikacji. W takich przypadkach należy się kontaktować z NFZ w celu prośby o przywrócenie pacjenta na listę oczekujących.</w:t>
      </w:r>
    </w:p>
    <w:p w14:paraId="7D12689D"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6444ECA" w14:textId="77777777" w:rsidR="00B72645" w:rsidRPr="000A22A1" w:rsidRDefault="00B72645" w:rsidP="00B72645">
      <w:pPr>
        <w:ind w:firstLine="924"/>
        <w:jc w:val="both"/>
        <w:rPr>
          <w:rFonts w:eastAsia="Open Sans Light"/>
          <w:color w:val="000000"/>
        </w:rPr>
      </w:pPr>
    </w:p>
    <w:p w14:paraId="458F69A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Kolejki oczekujących, Zablokowanie możliwości zmiany danych w kolejce oczekujących dla pacjentów zrealizowanych, po zakończeniu okresu rozliczeniowego tj. po 10 dniu każdego miesiąca za miesiąc rozliczeniowy (poprzedni)  </w:t>
      </w:r>
    </w:p>
    <w:p w14:paraId="29D6314C"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jeżeli blokada możliwości zmiany danych nastąpi od dnia wygenerowania sprawozdania do NFZ?</w:t>
      </w:r>
    </w:p>
    <w:p w14:paraId="192DF878" w14:textId="77777777" w:rsidR="00B72645" w:rsidRPr="000A22A1" w:rsidRDefault="00B72645" w:rsidP="00B72645">
      <w:pPr>
        <w:jc w:val="both"/>
        <w:rPr>
          <w:rFonts w:eastAsia="Open Sans Light"/>
          <w:color w:val="000000"/>
        </w:rPr>
      </w:pPr>
      <w:r w:rsidRPr="000A22A1">
        <w:rPr>
          <w:rFonts w:eastAsia="Segoe UI Light"/>
          <w:b/>
          <w:color w:val="FF0000"/>
        </w:rPr>
        <w:t>Zamawiający zaakceptuje proponowane rozwiązanie.</w:t>
      </w:r>
    </w:p>
    <w:p w14:paraId="13A1CE7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17B626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Rozliczenia z NFZ Kolejki oczekujących, Wskazanie tych definicji kolejek oczekujących, które po wczytaniu aneksu do umowy posiadają nieaktualne informacje o kodzie komórki wg NFZ wraz z możliwością aktualizacji kodu komórki wg NFZ na podstawie aktualnych zapisów w umowie z NFZ</w:t>
      </w:r>
      <w:r w:rsidRPr="000A22A1">
        <w:rPr>
          <w:rFonts w:ascii="Times New Roman" w:eastAsia="Open Sans Light" w:hAnsi="Times New Roman" w:cs="Times New Roman"/>
          <w:color w:val="000000"/>
          <w:sz w:val="20"/>
          <w:szCs w:val="20"/>
          <w:lang w:eastAsia="pl-PL"/>
        </w:rPr>
        <w:t xml:space="preserve">  </w:t>
      </w:r>
    </w:p>
    <w:p w14:paraId="357B172F"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potwierdzenie, że wymóg zostanie zaakceptowany w sytuacji przedstawienia informacji o powstałych rozbieżnościach za pomocą raportu gdyż ewidencja  oczekiwań na listach powinna być prowadzana w czasie bieżącym, natomiast ich sprawozdawczość wymaga ciągłości raportowania danych do NFZ, a wszelkie zmiany dotyczące konfiguracji powinny być zweryfikowane przez personel odpowiedzialny za sprawozdawczość kolejek oczekujących.  </w:t>
      </w:r>
    </w:p>
    <w:p w14:paraId="4E353306"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9F35BEC" w14:textId="77777777" w:rsidR="00B72645" w:rsidRPr="000A22A1" w:rsidRDefault="00B72645" w:rsidP="00B72645">
      <w:pPr>
        <w:ind w:firstLine="924"/>
        <w:jc w:val="both"/>
        <w:rPr>
          <w:rFonts w:eastAsia="Open Sans Light"/>
          <w:color w:val="000000"/>
        </w:rPr>
      </w:pPr>
    </w:p>
    <w:p w14:paraId="381A5868"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5BE684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Rozliczenia z NFZ Wydruki i raporty dotyczące kolejek oczekujących, Wydruk listy oczekujących z uwzględnieniem poniższych kryteriów:</w:t>
      </w:r>
    </w:p>
    <w:p w14:paraId="54B3EF45" w14:textId="77777777" w:rsidR="00B72645" w:rsidRPr="000A22A1" w:rsidRDefault="00B72645" w:rsidP="00B72645">
      <w:pPr>
        <w:rPr>
          <w:rFonts w:eastAsia="Open Sans Light"/>
          <w:b/>
          <w:bCs/>
          <w:color w:val="000000"/>
        </w:rPr>
      </w:pPr>
      <w:r w:rsidRPr="000A22A1">
        <w:rPr>
          <w:rFonts w:eastAsia="Open Sans Light"/>
          <w:b/>
          <w:bCs/>
          <w:color w:val="000000"/>
        </w:rPr>
        <w:t xml:space="preserve"> - Rodzaj kolejki (do komórki organizacyjnej, do procedury medycznej/świadczenia wysokospecjalistycznego)</w:t>
      </w:r>
      <w:r w:rsidRPr="000A22A1">
        <w:rPr>
          <w:rFonts w:eastAsia="Open Sans Light"/>
          <w:b/>
          <w:bCs/>
          <w:color w:val="000000"/>
        </w:rPr>
        <w:br/>
        <w:t xml:space="preserve"> - Kod kolejki</w:t>
      </w:r>
      <w:r w:rsidRPr="000A22A1">
        <w:rPr>
          <w:rFonts w:eastAsia="Open Sans Light"/>
          <w:b/>
          <w:bCs/>
          <w:color w:val="000000"/>
        </w:rPr>
        <w:br/>
        <w:t xml:space="preserve"> - Stan wpisu w kolejce (aktywne, wykreślone, zakończone realizacją)</w:t>
      </w:r>
      <w:r w:rsidRPr="000A22A1">
        <w:rPr>
          <w:rFonts w:eastAsia="Open Sans Light"/>
          <w:b/>
          <w:bCs/>
          <w:color w:val="000000"/>
        </w:rPr>
        <w:br/>
        <w:t xml:space="preserve"> - Kategoria medyczna (pilny, stabilny)</w:t>
      </w:r>
      <w:r w:rsidRPr="000A22A1">
        <w:rPr>
          <w:rFonts w:eastAsia="Open Sans Light"/>
          <w:b/>
          <w:bCs/>
          <w:color w:val="000000"/>
        </w:rPr>
        <w:br/>
        <w:t xml:space="preserve"> - Data wpisu (od .. do ..)</w:t>
      </w:r>
      <w:r w:rsidRPr="000A22A1">
        <w:rPr>
          <w:rFonts w:eastAsia="Open Sans Light"/>
          <w:b/>
          <w:bCs/>
          <w:color w:val="000000"/>
        </w:rPr>
        <w:br/>
      </w:r>
      <w:r w:rsidRPr="000A22A1">
        <w:rPr>
          <w:rFonts w:eastAsia="Open Sans Light"/>
          <w:b/>
          <w:bCs/>
          <w:color w:val="000000"/>
        </w:rPr>
        <w:lastRenderedPageBreak/>
        <w:t xml:space="preserve"> - Data planowanej realizacji (od .. do ..)</w:t>
      </w:r>
      <w:r w:rsidRPr="000A22A1">
        <w:rPr>
          <w:rFonts w:eastAsia="Open Sans Light"/>
          <w:b/>
          <w:bCs/>
          <w:color w:val="000000"/>
        </w:rPr>
        <w:br/>
        <w:t xml:space="preserve"> - Data skreślenia z kolejki (od .. do ..)</w:t>
      </w:r>
    </w:p>
    <w:p w14:paraId="15EF04B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jeżeli w zakresie podpunktów: "Rodzaj kolejki (do komórki organizacyjnej, do procedury medycznej/świadczenia wysokospecjalistycznego) oraz </w:t>
      </w:r>
      <w:r w:rsidRPr="000A22A1">
        <w:rPr>
          <w:rFonts w:eastAsia="Open Sans Light"/>
          <w:color w:val="000000"/>
        </w:rPr>
        <w:br/>
        <w:t xml:space="preserve"> "Kod kolejki" system umożliwi wydruk, który będzie można wykonać z uwzględnieniem danej jednostki organizacyjnej oraz procedury medycznej/świadczenia np. zabiegi na zaćmę, endoprotezoplastykę stawu biodrowego?</w:t>
      </w:r>
    </w:p>
    <w:p w14:paraId="0D954B8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337F72D4" w14:textId="77777777" w:rsidR="00B72645" w:rsidRPr="000A22A1" w:rsidRDefault="00B72645" w:rsidP="00B72645">
      <w:pPr>
        <w:jc w:val="both"/>
        <w:rPr>
          <w:rFonts w:eastAsia="Open Sans Light"/>
          <w:color w:val="000000"/>
        </w:rPr>
      </w:pPr>
    </w:p>
    <w:p w14:paraId="3B65015D" w14:textId="77777777" w:rsidR="00B72645" w:rsidRPr="000A22A1" w:rsidRDefault="00B72645" w:rsidP="00B72645">
      <w:pPr>
        <w:ind w:firstLine="924"/>
        <w:jc w:val="both"/>
        <w:rPr>
          <w:rFonts w:eastAsia="Open Sans Light"/>
          <w:color w:val="000000"/>
        </w:rPr>
      </w:pPr>
    </w:p>
    <w:p w14:paraId="2CF2182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Weryfikacja w </w:t>
      </w:r>
      <w:proofErr w:type="spellStart"/>
      <w:r w:rsidRPr="000A22A1">
        <w:rPr>
          <w:rFonts w:ascii="Times New Roman" w:eastAsia="Open Sans Light" w:hAnsi="Times New Roman" w:cs="Times New Roman"/>
          <w:b/>
          <w:bCs/>
          <w:color w:val="000000"/>
          <w:sz w:val="20"/>
          <w:szCs w:val="20"/>
          <w:lang w:eastAsia="pl-PL"/>
        </w:rPr>
        <w:t>eWUŚ</w:t>
      </w:r>
      <w:proofErr w:type="spellEnd"/>
      <w:r w:rsidRPr="000A22A1">
        <w:rPr>
          <w:rFonts w:ascii="Times New Roman" w:eastAsia="Open Sans Light" w:hAnsi="Times New Roman" w:cs="Times New Roman"/>
          <w:b/>
          <w:bCs/>
          <w:color w:val="000000"/>
          <w:sz w:val="20"/>
          <w:szCs w:val="20"/>
          <w:lang w:eastAsia="pl-PL"/>
        </w:rPr>
        <w:t xml:space="preserve">, System musi umożliwić powiadamianie użytkownika o przebiegu zbiorczej weryfikacji uprawnień </w:t>
      </w:r>
      <w:proofErr w:type="spellStart"/>
      <w:r w:rsidRPr="000A22A1">
        <w:rPr>
          <w:rFonts w:ascii="Times New Roman" w:eastAsia="Open Sans Light" w:hAnsi="Times New Roman" w:cs="Times New Roman"/>
          <w:b/>
          <w:bCs/>
          <w:color w:val="000000"/>
          <w:sz w:val="20"/>
          <w:szCs w:val="20"/>
          <w:lang w:eastAsia="pl-PL"/>
        </w:rPr>
        <w:t>eWUŚ</w:t>
      </w:r>
      <w:proofErr w:type="spellEnd"/>
      <w:r w:rsidRPr="000A22A1">
        <w:rPr>
          <w:rFonts w:ascii="Times New Roman" w:eastAsia="Open Sans Light" w:hAnsi="Times New Roman" w:cs="Times New Roman"/>
          <w:b/>
          <w:bCs/>
          <w:color w:val="000000"/>
          <w:sz w:val="20"/>
          <w:szCs w:val="20"/>
          <w:lang w:eastAsia="pl-PL"/>
        </w:rPr>
        <w:t xml:space="preserve"> z użyciem kanałów SMS i e-mail.</w:t>
      </w:r>
      <w:r w:rsidRPr="000A22A1">
        <w:rPr>
          <w:rFonts w:ascii="Times New Roman" w:eastAsia="Open Sans Light" w:hAnsi="Times New Roman" w:cs="Times New Roman"/>
          <w:color w:val="000000"/>
          <w:sz w:val="20"/>
          <w:szCs w:val="20"/>
          <w:lang w:eastAsia="pl-PL"/>
        </w:rPr>
        <w:t xml:space="preserve"> Prosimy Zamawiającego o potwierdzenie, że wymóg zostanie uznany za spełniony, jeżeli informacja o fakcie zakończenia procedury weryfikacji uprawnień </w:t>
      </w:r>
      <w:proofErr w:type="spellStart"/>
      <w:r w:rsidRPr="000A22A1">
        <w:rPr>
          <w:rFonts w:ascii="Times New Roman" w:eastAsia="Open Sans Light" w:hAnsi="Times New Roman" w:cs="Times New Roman"/>
          <w:color w:val="000000"/>
          <w:sz w:val="20"/>
          <w:szCs w:val="20"/>
          <w:lang w:eastAsia="pl-PL"/>
        </w:rPr>
        <w:t>eWUŚ</w:t>
      </w:r>
      <w:proofErr w:type="spellEnd"/>
      <w:r w:rsidRPr="000A22A1">
        <w:rPr>
          <w:rFonts w:ascii="Times New Roman" w:eastAsia="Open Sans Light" w:hAnsi="Times New Roman" w:cs="Times New Roman"/>
          <w:color w:val="000000"/>
          <w:sz w:val="20"/>
          <w:szCs w:val="20"/>
          <w:lang w:eastAsia="pl-PL"/>
        </w:rPr>
        <w:t xml:space="preserve"> będzie przesyłana wybranym kanałem SMS i e-mail do administratorów systemu?</w:t>
      </w:r>
    </w:p>
    <w:p w14:paraId="5E95D2C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34C32B9A"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3E6C859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Deklaracje POZ, Import komunikatu zwrotnego z weryfikacji deklaracji POZ/KAOS (komunikat P_WDP) </w:t>
      </w:r>
    </w:p>
    <w:p w14:paraId="644DD91B" w14:textId="77777777" w:rsidR="00B72645" w:rsidRPr="000A22A1" w:rsidRDefault="00B72645" w:rsidP="00B72645">
      <w:pPr>
        <w:ind w:firstLine="924"/>
        <w:jc w:val="both"/>
        <w:rPr>
          <w:rFonts w:eastAsia="Open Sans Light"/>
          <w:color w:val="000000"/>
        </w:rPr>
      </w:pPr>
      <w:r w:rsidRPr="000A22A1">
        <w:rPr>
          <w:rFonts w:eastAsia="Open Sans Light"/>
          <w:color w:val="000000"/>
        </w:rPr>
        <w:t>W zakresie komunikacji z NFZ nie ma komunikatu typu P_WDP. Czy Zamawiający miał na myśli komunikat Z_WDP (kom. zwrotny wyników weryfikacji)? Taki komunikat jest obsługiwany przez system.</w:t>
      </w:r>
    </w:p>
    <w:p w14:paraId="198EC630"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potwierdza omyłkę pisarską.</w:t>
      </w:r>
    </w:p>
    <w:p w14:paraId="1555F010" w14:textId="77777777" w:rsidR="00B72645" w:rsidRPr="000A22A1" w:rsidRDefault="00B72645" w:rsidP="00B72645">
      <w:pPr>
        <w:jc w:val="both"/>
        <w:rPr>
          <w:rFonts w:eastAsia="Open Sans Light"/>
          <w:b/>
          <w:bCs/>
          <w:color w:val="000000"/>
        </w:rPr>
      </w:pPr>
    </w:p>
    <w:p w14:paraId="1CE75A6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Deklaracje POZ, Załącznik nr 4 do umowy POZ  </w:t>
      </w:r>
    </w:p>
    <w:p w14:paraId="7282D011" w14:textId="77777777" w:rsidR="00B72645" w:rsidRPr="000A22A1" w:rsidRDefault="00B72645" w:rsidP="00B72645">
      <w:pPr>
        <w:ind w:firstLine="924"/>
        <w:jc w:val="both"/>
        <w:rPr>
          <w:rFonts w:eastAsia="Open Sans Light"/>
          <w:color w:val="000000"/>
        </w:rPr>
      </w:pPr>
      <w:r w:rsidRPr="000A22A1">
        <w:rPr>
          <w:rFonts w:eastAsia="Open Sans Light"/>
          <w:color w:val="000000"/>
        </w:rPr>
        <w:t>Czy przez załącznik nr 4 do umowy POZ zamawiający rozumie raport INFORMACJA O AKTUALNEJ LICZBIE PODOPIECZNYCH DPS, PLACÓWEK SOCJALIZACYJNYCH, INTERWENCYJNYCH, RESOCJALIZACYJNYCH OBJĘTYCH PRZEZ ŚWIADCZENIODAWCĘ ŚWIADCZENIAMI LEKARZA POZ/PIELĘGNIARKI POZ?</w:t>
      </w:r>
    </w:p>
    <w:p w14:paraId="1F75090D"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w:t>
      </w:r>
    </w:p>
    <w:p w14:paraId="67E8E85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Deklaracje POZ, Załącznik nr 5 do umowy POZ w zakresie: nocna i świąteczna opieka lekarska i pielęgniarska w POZ </w:t>
      </w:r>
    </w:p>
    <w:p w14:paraId="6D269A1C"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to, że zgodnie z aktualnym Zarządzeniem NFZ w sprawie określenia warunków zawierania i realizacji umów w rodzaju podstawowa opieka zdrowotna w zakresie nocnej i świątecznej opieki zdrowotnej załącznik nr 5 do umowy określa wzór zmiany rachunku bankowego prosimy o wykreślenie wymogu.</w:t>
      </w:r>
    </w:p>
    <w:p w14:paraId="7CF32711"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wykreśla z powyższego wymogu zapis „nr 5”.</w:t>
      </w:r>
    </w:p>
    <w:p w14:paraId="172EC3F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Deklaracje POZ, Załącznik nr 6 do umowy POZ w zakresie: transport sanitarny w POZ </w:t>
      </w:r>
    </w:p>
    <w:p w14:paraId="7820C041"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niejednoznacznie przedstawione oczekiwanie w kontekście wymogu :Załącznik nr 6 do umowy POZ w zakresie: transport sanitarny w POZ, prosimy Zamawiającego o określenie, o który załącznik do umowy chodzi, oraz wskazanie jednego z rodzaju umowy z NFZ: w sprawie określenia warunków zawierania i realizacji umów o udzielanie świadczeń opieki zdrowotnej w rodzaju pomoc doraźna i transport sanitarny czy też do umowy NFZ w sprawie w sprawie określenia warunków zawierania i realizacji umów w rodzaju podstawowa opieka zdrowotna w zakresie nocnej i świątecznej opieki zdrowotnej</w:t>
      </w:r>
    </w:p>
    <w:p w14:paraId="1B7C828A" w14:textId="77777777" w:rsidR="00B72645" w:rsidRPr="000A22A1" w:rsidRDefault="00B72645" w:rsidP="00B72645">
      <w:pPr>
        <w:jc w:val="both"/>
        <w:rPr>
          <w:rFonts w:eastAsia="Open Sans Light"/>
          <w:b/>
          <w:bCs/>
          <w:color w:val="FF0000"/>
        </w:rPr>
      </w:pPr>
      <w:r w:rsidRPr="000A22A1">
        <w:rPr>
          <w:rFonts w:eastAsia="Open Sans Light"/>
          <w:b/>
          <w:bCs/>
          <w:color w:val="FF0000"/>
        </w:rPr>
        <w:t>Zamawiający wykreśla z powyższego wymogu zapis „nr 6”.</w:t>
      </w:r>
    </w:p>
    <w:p w14:paraId="12A8A49A" w14:textId="77777777" w:rsidR="00B72645" w:rsidRPr="000A22A1" w:rsidRDefault="00B72645" w:rsidP="00B72645">
      <w:pPr>
        <w:jc w:val="both"/>
        <w:rPr>
          <w:rFonts w:eastAsia="Open Sans Light"/>
          <w:color w:val="000000"/>
        </w:rPr>
      </w:pPr>
    </w:p>
    <w:p w14:paraId="6ABF71D3" w14:textId="77777777" w:rsidR="00B72645" w:rsidRPr="000A22A1" w:rsidRDefault="00B72645" w:rsidP="00B72645">
      <w:pPr>
        <w:ind w:firstLine="924"/>
        <w:jc w:val="both"/>
        <w:rPr>
          <w:rFonts w:eastAsia="Open Sans Light"/>
          <w:color w:val="000000"/>
        </w:rPr>
      </w:pPr>
    </w:p>
    <w:p w14:paraId="4D7E893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Deklaracje POZ, System powinien wspomagać proces przygotowania danych dla </w:t>
      </w:r>
      <w:proofErr w:type="spellStart"/>
      <w:r w:rsidRPr="000A22A1">
        <w:rPr>
          <w:rFonts w:ascii="Times New Roman" w:eastAsia="Open Sans Light" w:hAnsi="Times New Roman" w:cs="Times New Roman"/>
          <w:b/>
          <w:bCs/>
          <w:color w:val="000000"/>
          <w:sz w:val="20"/>
          <w:szCs w:val="20"/>
          <w:lang w:eastAsia="pl-PL"/>
        </w:rPr>
        <w:t>AOTMiT</w:t>
      </w:r>
      <w:proofErr w:type="spellEnd"/>
      <w:r w:rsidRPr="000A22A1">
        <w:rPr>
          <w:rFonts w:ascii="Times New Roman" w:eastAsia="Open Sans Light" w:hAnsi="Times New Roman" w:cs="Times New Roman"/>
          <w:b/>
          <w:bCs/>
          <w:color w:val="000000"/>
          <w:sz w:val="20"/>
          <w:szCs w:val="20"/>
          <w:lang w:eastAsia="pl-PL"/>
        </w:rPr>
        <w:t xml:space="preserve"> w ramach umów o współpracy bieżącej  </w:t>
      </w:r>
    </w:p>
    <w:p w14:paraId="0A63BDFC"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 xml:space="preserve">Ponieważ zakres funkcjonalny został zawarty również w ramach obszaru "Zakres 2 – Dostawa oprogramowania Wymagania dla zintegrowanego systemu HIS oraz ERP System HIS Rozliczenia z NFZ System powinien umożliwiać eksport danych w formatach wskazanych przez </w:t>
      </w:r>
      <w:proofErr w:type="spellStart"/>
      <w:r w:rsidRPr="000A22A1">
        <w:rPr>
          <w:rFonts w:eastAsia="Open Sans Light"/>
          <w:color w:val="000000"/>
        </w:rPr>
        <w:t>AOTMiT</w:t>
      </w:r>
      <w:proofErr w:type="spellEnd"/>
      <w:r w:rsidRPr="000A22A1">
        <w:rPr>
          <w:rFonts w:eastAsia="Open Sans Light"/>
          <w:color w:val="000000"/>
        </w:rPr>
        <w:t>, w szczególności:" prosimy o wykreślenie punktu z wymogów w obszarze: "Zakres 2 – Dostawa oprogramowania Wymagania dla zintegrowanego systemu HIS oraz ERP System HIS Rozliczenia z NFZ Deklaracje POZ"</w:t>
      </w:r>
    </w:p>
    <w:p w14:paraId="2F7C1157"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45B1F133" w14:textId="77777777" w:rsidR="00B72645" w:rsidRPr="000A22A1" w:rsidRDefault="00B72645" w:rsidP="00B72645">
      <w:pPr>
        <w:jc w:val="both"/>
        <w:rPr>
          <w:rFonts w:eastAsia="Open Sans Light"/>
          <w:color w:val="000000"/>
        </w:rPr>
      </w:pPr>
      <w:r w:rsidRPr="000A22A1">
        <w:rPr>
          <w:rFonts w:eastAsia="Open Sans Light"/>
          <w:color w:val="000000"/>
        </w:rPr>
        <w:br/>
      </w:r>
    </w:p>
    <w:p w14:paraId="567F0D0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Deklaracje POZ, System powinien umożliwiać przygotowanie plików OM, PL, WM, PR, PR_HR, CP, SM, OG  dla AOTM wg aktualnej specyfikacji, stanowiącej załącznik do Umowy na podstawie danych zgromadzony w systemie dziedzinowym HIS i ERP jednostki   </w:t>
      </w:r>
    </w:p>
    <w:p w14:paraId="632323F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Ponieważ zakres funkcjonalny został zawarty również w ramach obszaru "Zakres 2 – Dostawa oprogramowania Wymagania dla zintegrowanego systemu HIS oraz ERP System HIS Rozliczenia z NFZ System powinien umożliwiać eksport danych w formatach wskazanych przez </w:t>
      </w:r>
      <w:proofErr w:type="spellStart"/>
      <w:r w:rsidRPr="000A22A1">
        <w:rPr>
          <w:rFonts w:eastAsia="Open Sans Light"/>
          <w:color w:val="000000"/>
        </w:rPr>
        <w:t>AOTMiT</w:t>
      </w:r>
      <w:proofErr w:type="spellEnd"/>
      <w:r w:rsidRPr="000A22A1">
        <w:rPr>
          <w:rFonts w:eastAsia="Open Sans Light"/>
          <w:color w:val="000000"/>
        </w:rPr>
        <w:t>, w szczególności:" prosimy o wykreślenie punktu z wymogów w obszarze: "Zakres 2 – Dostawa oprogramowania Wymagania dla zintegrowanego systemu HIS oraz ERP System HIS Rozliczenia z NFZ Deklaracje POZ</w:t>
      </w:r>
    </w:p>
    <w:p w14:paraId="5627F946"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5692C8E5" w14:textId="77777777" w:rsidR="00B72645" w:rsidRPr="000A22A1" w:rsidRDefault="00B72645" w:rsidP="00B72645">
      <w:pPr>
        <w:pStyle w:val="Akapitzlist"/>
        <w:spacing w:after="240"/>
        <w:ind w:left="0" w:firstLine="924"/>
        <w:jc w:val="both"/>
        <w:rPr>
          <w:rFonts w:ascii="Times New Roman" w:eastAsia="Open Sans Light" w:hAnsi="Times New Roman" w:cs="Times New Roman"/>
          <w:b/>
          <w:bCs/>
          <w:color w:val="000000"/>
          <w:sz w:val="20"/>
          <w:szCs w:val="20"/>
        </w:rPr>
      </w:pPr>
    </w:p>
    <w:p w14:paraId="5831EA8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Deklaracje POZ, System musi mieć możliwość bycia zasilanym danymi z systemów dziedzinowych oraz źródeł zewnętrznych.   </w:t>
      </w:r>
    </w:p>
    <w:p w14:paraId="0E0042F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doprecyzowanie oczekiwanej funkcjonalności możliwość zasilania systemu danymi z systemów dziedzinowych oraz źródeł zewnętrznych w zakresie umieszczenia wymogu w obszarze Rozliczenia z NFZ Deklaracje POZ.  </w:t>
      </w:r>
    </w:p>
    <w:p w14:paraId="3B1607D3" w14:textId="77777777" w:rsidR="00B72645" w:rsidRPr="000A22A1" w:rsidRDefault="00B72645" w:rsidP="00B72645">
      <w:pPr>
        <w:jc w:val="both"/>
        <w:rPr>
          <w:rFonts w:eastAsia="Open Sans Light"/>
          <w:b/>
          <w:color w:val="FF0000"/>
        </w:rPr>
      </w:pPr>
      <w:r w:rsidRPr="000A22A1">
        <w:rPr>
          <w:rFonts w:eastAsia="Open Sans Light"/>
          <w:b/>
          <w:color w:val="FF0000"/>
        </w:rPr>
        <w:t>Zamawiający  wykreśli powyższy zapis.</w:t>
      </w:r>
    </w:p>
    <w:p w14:paraId="5736FA6D" w14:textId="77777777" w:rsidR="00B72645" w:rsidRPr="000A22A1" w:rsidRDefault="00B72645" w:rsidP="00B72645">
      <w:pPr>
        <w:jc w:val="both"/>
        <w:rPr>
          <w:rFonts w:eastAsia="Open Sans Light"/>
          <w:b/>
          <w:color w:val="FF0000"/>
        </w:rPr>
      </w:pPr>
    </w:p>
    <w:p w14:paraId="7331FA1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Deklaracje POZ, System powinien umożliwiać import danych z systemów dziedzinowych w obszarze: </w:t>
      </w:r>
    </w:p>
    <w:p w14:paraId="5F544408" w14:textId="77777777" w:rsidR="00B72645" w:rsidRPr="000A22A1" w:rsidRDefault="00B72645" w:rsidP="00B72645">
      <w:pPr>
        <w:rPr>
          <w:rFonts w:eastAsia="Open Sans Light"/>
          <w:b/>
          <w:bCs/>
          <w:color w:val="000000"/>
        </w:rPr>
      </w:pPr>
      <w:r w:rsidRPr="000A22A1">
        <w:rPr>
          <w:rFonts w:eastAsia="Open Sans Light"/>
          <w:b/>
          <w:bCs/>
          <w:color w:val="000000"/>
        </w:rPr>
        <w:t>- zabiegów operacyjnych,</w:t>
      </w:r>
      <w:r w:rsidRPr="000A22A1">
        <w:rPr>
          <w:rFonts w:eastAsia="Open Sans Light"/>
          <w:b/>
          <w:bCs/>
          <w:color w:val="000000"/>
        </w:rPr>
        <w:br/>
        <w:t xml:space="preserve">- procedur pozostałych, </w:t>
      </w:r>
      <w:r w:rsidRPr="000A22A1">
        <w:rPr>
          <w:rFonts w:eastAsia="Open Sans Light"/>
          <w:b/>
          <w:bCs/>
          <w:color w:val="000000"/>
        </w:rPr>
        <w:br/>
        <w:t>- produktów leczniczych i wyrobów medycznych,</w:t>
      </w:r>
      <w:r w:rsidRPr="000A22A1">
        <w:rPr>
          <w:rFonts w:eastAsia="Open Sans Light"/>
          <w:b/>
          <w:bCs/>
          <w:color w:val="000000"/>
        </w:rPr>
        <w:br/>
        <w:t>- statystyki medycznej,</w:t>
      </w:r>
      <w:r w:rsidRPr="000A22A1">
        <w:rPr>
          <w:rFonts w:eastAsia="Open Sans Light"/>
          <w:b/>
          <w:bCs/>
          <w:color w:val="000000"/>
        </w:rPr>
        <w:br/>
        <w:t>- obrotu magazynowego apteki.</w:t>
      </w:r>
      <w:r w:rsidRPr="000A22A1">
        <w:rPr>
          <w:rFonts w:eastAsia="Open Sans Light"/>
          <w:b/>
          <w:bCs/>
          <w:color w:val="000000"/>
        </w:rPr>
        <w:br/>
        <w:t>System powinien umożliwiać import danych z plików zewnętrznych w zakresie:</w:t>
      </w:r>
      <w:r w:rsidRPr="000A22A1">
        <w:rPr>
          <w:rFonts w:eastAsia="Open Sans Light"/>
          <w:b/>
          <w:bCs/>
          <w:color w:val="000000"/>
        </w:rPr>
        <w:br/>
        <w:t>- procedur ICD9,  w  przedmiocie ich czasu trwania, kosztu oraz miejsca  wykonywania (OPK),</w:t>
      </w:r>
      <w:r w:rsidRPr="000A22A1">
        <w:rPr>
          <w:rFonts w:eastAsia="Open Sans Light"/>
          <w:b/>
          <w:bCs/>
          <w:color w:val="000000"/>
        </w:rPr>
        <w:br/>
        <w:t>- ról personelu medycznego wykonującego poszczególne  procedury ICD9,</w:t>
      </w:r>
      <w:r w:rsidRPr="000A22A1">
        <w:rPr>
          <w:rFonts w:eastAsia="Open Sans Light"/>
          <w:b/>
          <w:bCs/>
          <w:color w:val="000000"/>
        </w:rPr>
        <w:br/>
        <w:t>- procedur głównych ICD9 w połączeniu z elementami  leczenia.</w:t>
      </w:r>
    </w:p>
    <w:p w14:paraId="3EC2D487" w14:textId="77777777" w:rsidR="00B72645" w:rsidRPr="000A22A1" w:rsidRDefault="00B72645" w:rsidP="00B72645">
      <w:pPr>
        <w:pStyle w:val="Akapitzlist"/>
        <w:numPr>
          <w:ilvl w:val="0"/>
          <w:numId w:val="5"/>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Ze względu na nieprecyzyjny zapis wymogu, prosimy Zamawiającego o szczegółowsze określenie listy systemów dziedzinowych z których mają być importowane dane oraz struktury i zakresu danych ujętych w plikach zewnętrznych.</w:t>
      </w:r>
    </w:p>
    <w:p w14:paraId="53600EEA" w14:textId="77777777" w:rsidR="00B72645" w:rsidRPr="000A22A1" w:rsidRDefault="00B72645" w:rsidP="00B72645">
      <w:pPr>
        <w:pStyle w:val="Akapitzlist"/>
        <w:numPr>
          <w:ilvl w:val="0"/>
          <w:numId w:val="5"/>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Prosimy Zamawiającego o potwierdzenie, że obszar funkcjonalny dotyczy mechanizmów zasilania danymi pozwalającymi na obliczanie kosztów procedur a  nie funkcjonaliści Rozliczenia z NFZ.</w:t>
      </w:r>
    </w:p>
    <w:p w14:paraId="272918FA" w14:textId="77777777" w:rsidR="00B72645" w:rsidRPr="000A22A1" w:rsidRDefault="00B72645" w:rsidP="00B72645">
      <w:pPr>
        <w:pStyle w:val="Akapitzlist"/>
        <w:numPr>
          <w:ilvl w:val="3"/>
          <w:numId w:val="3"/>
        </w:numPr>
        <w:ind w:left="284"/>
        <w:contextualSpacing/>
        <w:jc w:val="both"/>
        <w:rPr>
          <w:rFonts w:ascii="Times New Roman" w:eastAsia="Open Sans Light" w:hAnsi="Times New Roman" w:cs="Times New Roman"/>
          <w:b/>
          <w:color w:val="FF0000"/>
          <w:sz w:val="20"/>
          <w:szCs w:val="20"/>
        </w:rPr>
      </w:pPr>
      <w:r w:rsidRPr="000A22A1">
        <w:rPr>
          <w:rFonts w:ascii="Times New Roman" w:eastAsia="Open Sans Light" w:hAnsi="Times New Roman" w:cs="Times New Roman"/>
          <w:b/>
          <w:color w:val="FF0000"/>
          <w:sz w:val="20"/>
          <w:szCs w:val="20"/>
        </w:rPr>
        <w:t>Wykonawca określi struktury plików.</w:t>
      </w:r>
    </w:p>
    <w:p w14:paraId="6EAFECDC" w14:textId="77777777" w:rsidR="00B72645" w:rsidRPr="000A22A1" w:rsidRDefault="00B72645" w:rsidP="00B72645">
      <w:pPr>
        <w:pStyle w:val="Akapitzlist"/>
        <w:numPr>
          <w:ilvl w:val="3"/>
          <w:numId w:val="3"/>
        </w:numPr>
        <w:ind w:left="284"/>
        <w:contextualSpacing/>
        <w:jc w:val="both"/>
        <w:rPr>
          <w:rFonts w:ascii="Times New Roman" w:eastAsia="Open Sans Light" w:hAnsi="Times New Roman" w:cs="Times New Roman"/>
          <w:b/>
          <w:color w:val="FF0000"/>
          <w:sz w:val="20"/>
          <w:szCs w:val="20"/>
        </w:rPr>
      </w:pPr>
      <w:r w:rsidRPr="000A22A1">
        <w:rPr>
          <w:rFonts w:ascii="Times New Roman" w:eastAsia="Open Sans Light" w:hAnsi="Times New Roman" w:cs="Times New Roman"/>
          <w:b/>
          <w:color w:val="FF0000"/>
          <w:sz w:val="20"/>
          <w:szCs w:val="20"/>
        </w:rPr>
        <w:t>Zamawiający  potwierdza.</w:t>
      </w:r>
    </w:p>
    <w:p w14:paraId="6E1E9D0B" w14:textId="77777777" w:rsidR="00B72645" w:rsidRPr="000A22A1" w:rsidRDefault="00B72645" w:rsidP="00B72645">
      <w:pPr>
        <w:ind w:firstLine="924"/>
        <w:jc w:val="both"/>
        <w:rPr>
          <w:rFonts w:eastAsia="Open Sans Light"/>
          <w:b/>
          <w:bCs/>
          <w:color w:val="000000"/>
        </w:rPr>
      </w:pPr>
    </w:p>
    <w:p w14:paraId="277BA93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Deklaracje POZ, System powinien umożliwiać operatorowi wykonanie na wybranym zakresie danych, szeregu operacji, które wspomagają proces przygotowania danych do dalszego ich sprawozdawania.  </w:t>
      </w:r>
    </w:p>
    <w:p w14:paraId="4E17139F"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bardzo ogólny i niejednoznaczny wymóg, w którym Zamawiający nie precyzuje jakie działania i na jakich danych mają być wykonywane, jak również nie wyjaśnia kontekstu potrzeby przetwarzania danych co uniemożliwia,  w takim brzemieniu, zrozumienie intencji Zamawiającego, prosimy o wykreślnie wymogu.</w:t>
      </w:r>
    </w:p>
    <w:p w14:paraId="66588B88" w14:textId="77777777" w:rsidR="00B72645" w:rsidRPr="000A22A1" w:rsidRDefault="00B72645" w:rsidP="00B72645">
      <w:pPr>
        <w:jc w:val="both"/>
        <w:rPr>
          <w:rFonts w:eastAsia="Open Sans Light"/>
          <w:b/>
          <w:color w:val="FF0000"/>
        </w:rPr>
      </w:pPr>
      <w:r w:rsidRPr="000A22A1">
        <w:rPr>
          <w:rFonts w:eastAsia="Open Sans Light"/>
          <w:b/>
          <w:color w:val="FF0000"/>
        </w:rPr>
        <w:t xml:space="preserve">Zgodnie z SIWZ. </w:t>
      </w:r>
    </w:p>
    <w:p w14:paraId="6DEDD943"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8B4DF0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 xml:space="preserve">Załącznik_10-OPZ; Zakres 2 – Dostawa oprogramowania, Zakres 2 – Dostawa oprogramowania Wymagania dla zintegrowanego systemu HIS oraz ERP System HIS Rozliczenia z NFZ Deklaracje POZ, System powinien umożliwiać w obszarze zabiegów operacyjnych: </w:t>
      </w:r>
    </w:p>
    <w:p w14:paraId="2DDC8A13" w14:textId="77777777" w:rsidR="00B72645" w:rsidRPr="000A22A1" w:rsidRDefault="00B72645" w:rsidP="00B72645">
      <w:pPr>
        <w:rPr>
          <w:rFonts w:eastAsia="Open Sans Light"/>
          <w:b/>
          <w:bCs/>
          <w:color w:val="000000"/>
        </w:rPr>
      </w:pPr>
      <w:r w:rsidRPr="000A22A1">
        <w:rPr>
          <w:rFonts w:eastAsia="Open Sans Light"/>
          <w:b/>
          <w:bCs/>
          <w:color w:val="000000"/>
        </w:rPr>
        <w:t>- uzupełnienie procedury głównej ICD9 na podstawie rozliczenia pacjenta (grupa JPG),</w:t>
      </w:r>
      <w:r w:rsidRPr="000A22A1">
        <w:rPr>
          <w:rFonts w:eastAsia="Open Sans Light"/>
          <w:b/>
          <w:bCs/>
          <w:color w:val="000000"/>
        </w:rPr>
        <w:br/>
        <w:t>- uzupełnienie kosztu zabiegu normatywem – na podstawie zaimportowanych  danych z pliku zewnętrznego,</w:t>
      </w:r>
      <w:r w:rsidRPr="000A22A1">
        <w:rPr>
          <w:rFonts w:eastAsia="Open Sans Light"/>
          <w:b/>
          <w:bCs/>
          <w:color w:val="000000"/>
        </w:rPr>
        <w:br/>
        <w:t>- uzupełnienie składu zespołu normatywem – na podstawie zaimportowanych  danych z pliku zewnętrznego,</w:t>
      </w:r>
      <w:r w:rsidRPr="000A22A1">
        <w:rPr>
          <w:rFonts w:eastAsia="Open Sans Light"/>
          <w:b/>
          <w:bCs/>
          <w:color w:val="000000"/>
        </w:rPr>
        <w:br/>
        <w:t>- uzupełnienie czasu trwania zabiegu normatywem,  na podstawie zaimportowanych  danych z pliku zewnętrznego,</w:t>
      </w:r>
      <w:r w:rsidRPr="000A22A1">
        <w:rPr>
          <w:rFonts w:eastAsia="Open Sans Light"/>
          <w:b/>
          <w:bCs/>
          <w:color w:val="000000"/>
        </w:rPr>
        <w:br/>
        <w:t>- uzupełnienie czasu trwania zabiegu na podstawie czasy trwania znieczulenia,</w:t>
      </w:r>
      <w:r w:rsidRPr="000A22A1">
        <w:rPr>
          <w:rFonts w:eastAsia="Open Sans Light"/>
          <w:b/>
          <w:bCs/>
          <w:color w:val="000000"/>
        </w:rPr>
        <w:br/>
        <w:t>- uzupełnienie czasu trwania znieczulenia  na podstawie czasy trwania zabiegu,</w:t>
      </w:r>
      <w:r w:rsidRPr="000A22A1">
        <w:rPr>
          <w:rFonts w:eastAsia="Open Sans Light"/>
          <w:b/>
          <w:bCs/>
          <w:color w:val="000000"/>
        </w:rPr>
        <w:br/>
        <w:t xml:space="preserve">- kontekstowe zasilenie danymi z systemu dziedzinowego dla wybranej hospitalizacji. </w:t>
      </w:r>
    </w:p>
    <w:p w14:paraId="00A9CAC8" w14:textId="77777777" w:rsidR="00B72645" w:rsidRPr="000A22A1" w:rsidRDefault="00B72645" w:rsidP="00B72645">
      <w:pPr>
        <w:pStyle w:val="Akapitzlist"/>
        <w:numPr>
          <w:ilvl w:val="0"/>
          <w:numId w:val="6"/>
        </w:numPr>
        <w:spacing w:line="23" w:lineRule="atLeast"/>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Prosimy Zamawiającego o zweryfikowanie i jednoznaczne określenie obszaru funkcjonalnego, w którym został umieszczony wymóg lub rezygnację z wymogu.</w:t>
      </w:r>
    </w:p>
    <w:p w14:paraId="0CD4FFE6" w14:textId="77777777" w:rsidR="00B72645" w:rsidRPr="000A22A1" w:rsidRDefault="00B72645" w:rsidP="00B72645">
      <w:pPr>
        <w:pStyle w:val="Akapitzlist"/>
        <w:numPr>
          <w:ilvl w:val="0"/>
          <w:numId w:val="6"/>
        </w:numPr>
        <w:spacing w:line="23" w:lineRule="atLeast"/>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Z uwagi na to, że definicja wymogu sugeruje uzupełnianie dokumentacji medycznej na podstawie informacji rozliczeniowej co jest niezgodne z wymogami o bieżącej ewidencji danych medycznych w systemie wraz ze znacznikiem czasu i osobą, która te dane wprowadziła prosimy o doprecyzowanie wymogu lub jego usunięcie z wymogów.</w:t>
      </w:r>
    </w:p>
    <w:p w14:paraId="6269D898" w14:textId="77777777" w:rsidR="00B72645" w:rsidRPr="000A22A1" w:rsidRDefault="00B72645" w:rsidP="00B72645">
      <w:pPr>
        <w:pStyle w:val="Akapitzlist"/>
        <w:numPr>
          <w:ilvl w:val="0"/>
          <w:numId w:val="6"/>
        </w:numPr>
        <w:spacing w:line="23" w:lineRule="atLeast"/>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Prosimy Zmawiającego o szczegółowsze określenie listy systemów dziedzinowych, z których mają być importowane dane oraz struktury i zakresu danych ujętych w plikach zewnętrznych.</w:t>
      </w:r>
    </w:p>
    <w:p w14:paraId="11A733D9" w14:textId="77777777" w:rsidR="00B72645" w:rsidRPr="000A22A1" w:rsidRDefault="00B72645" w:rsidP="00B72645">
      <w:pPr>
        <w:spacing w:line="23" w:lineRule="atLeast"/>
        <w:contextualSpacing/>
        <w:jc w:val="both"/>
        <w:rPr>
          <w:rFonts w:eastAsia="Open Sans Light"/>
          <w:b/>
          <w:color w:val="FF0000"/>
        </w:rPr>
      </w:pPr>
      <w:proofErr w:type="spellStart"/>
      <w:r w:rsidRPr="000A22A1">
        <w:rPr>
          <w:rFonts w:eastAsia="Open Sans Light"/>
          <w:b/>
          <w:color w:val="FF0000"/>
        </w:rPr>
        <w:t>Zamawający</w:t>
      </w:r>
      <w:proofErr w:type="spellEnd"/>
      <w:r w:rsidRPr="000A22A1">
        <w:rPr>
          <w:rFonts w:eastAsia="Open Sans Light"/>
          <w:b/>
          <w:color w:val="FF0000"/>
        </w:rPr>
        <w:t xml:space="preserve"> potwierdza omyłkę, powyższy zakres dotyczy bloku operacyjnego nie POZ. Pozostałe – zgodnie z SIWZ.</w:t>
      </w:r>
    </w:p>
    <w:p w14:paraId="567CC7EC" w14:textId="77777777" w:rsidR="00B72645" w:rsidRPr="000A22A1" w:rsidRDefault="00B72645" w:rsidP="00B72645">
      <w:pPr>
        <w:pStyle w:val="Akapitzlist"/>
        <w:spacing w:line="23" w:lineRule="atLeast"/>
        <w:ind w:left="0" w:firstLine="924"/>
        <w:jc w:val="both"/>
        <w:rPr>
          <w:rFonts w:ascii="Times New Roman" w:eastAsia="Open Sans Light" w:hAnsi="Times New Roman" w:cs="Times New Roman"/>
          <w:color w:val="000000"/>
          <w:sz w:val="20"/>
          <w:szCs w:val="20"/>
        </w:rPr>
      </w:pPr>
    </w:p>
    <w:p w14:paraId="0C0E9C8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Deklaracje POZ, System powinien umożliwiać w obszarze pozostałych procedur medycznych:  </w:t>
      </w:r>
    </w:p>
    <w:p w14:paraId="2796A654" w14:textId="77777777" w:rsidR="00B72645" w:rsidRPr="000A22A1" w:rsidRDefault="00B72645" w:rsidP="00B72645">
      <w:pPr>
        <w:rPr>
          <w:rFonts w:eastAsia="Open Sans Light"/>
          <w:b/>
          <w:bCs/>
          <w:color w:val="000000"/>
        </w:rPr>
      </w:pPr>
      <w:r w:rsidRPr="000A22A1">
        <w:rPr>
          <w:rFonts w:eastAsia="Open Sans Light"/>
          <w:b/>
          <w:bCs/>
          <w:color w:val="000000"/>
        </w:rPr>
        <w:t>- uzupełnienie procedury głównej ICD9 na podstawie rozliczenia pacjenta (grupa JPG),</w:t>
      </w:r>
      <w:r w:rsidRPr="000A22A1">
        <w:rPr>
          <w:rFonts w:eastAsia="Open Sans Light"/>
          <w:b/>
          <w:bCs/>
          <w:color w:val="000000"/>
        </w:rPr>
        <w:br/>
        <w:t>- uzupełnienie kosztu zabiegu normatywem – na podstawie zaimportowanych  danych z pliku zewnętrznego,</w:t>
      </w:r>
      <w:r w:rsidRPr="000A22A1">
        <w:rPr>
          <w:rFonts w:eastAsia="Open Sans Light"/>
          <w:b/>
          <w:bCs/>
          <w:color w:val="000000"/>
        </w:rPr>
        <w:br/>
        <w:t>- uzupełnienie składu zespołu normatywem – na podstawie zaimportowanych  danych z pliku zewnętrznego,</w:t>
      </w:r>
      <w:r w:rsidRPr="000A22A1">
        <w:rPr>
          <w:rFonts w:eastAsia="Open Sans Light"/>
          <w:b/>
          <w:bCs/>
          <w:color w:val="000000"/>
        </w:rPr>
        <w:br/>
        <w:t xml:space="preserve">- uzupełnienie czasu trwania zabiegu normatywem  – na podstawie zaimportowanych  danych z pliku zewnętrznego, </w:t>
      </w:r>
      <w:r w:rsidRPr="000A22A1">
        <w:rPr>
          <w:rFonts w:eastAsia="Open Sans Light"/>
          <w:b/>
          <w:bCs/>
          <w:color w:val="000000"/>
        </w:rPr>
        <w:br/>
        <w:t>- uzupełnienie elementów leczenia bez przypiętych procedur na podstawie pliku zewnętrznego,</w:t>
      </w:r>
      <w:r w:rsidRPr="000A22A1">
        <w:rPr>
          <w:rFonts w:eastAsia="Open Sans Light"/>
          <w:b/>
          <w:bCs/>
          <w:color w:val="000000"/>
        </w:rPr>
        <w:br/>
        <w:t>- poprawa Ośrodka Powstawania Kosztów na podstawie pliku zewnętrznego,</w:t>
      </w:r>
      <w:r w:rsidRPr="000A22A1">
        <w:rPr>
          <w:rFonts w:eastAsia="Open Sans Light"/>
          <w:b/>
          <w:bCs/>
          <w:color w:val="000000"/>
        </w:rPr>
        <w:br/>
        <w:t xml:space="preserve">- kontekstowe zasilenie danymi z systemu dziedzinowego dla wybranej hospitalizacji. </w:t>
      </w:r>
    </w:p>
    <w:p w14:paraId="5977B776" w14:textId="77777777" w:rsidR="00B72645" w:rsidRPr="000A22A1" w:rsidRDefault="00B72645" w:rsidP="00B72645">
      <w:pPr>
        <w:pStyle w:val="Akapitzlist"/>
        <w:numPr>
          <w:ilvl w:val="0"/>
          <w:numId w:val="7"/>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Ze względu na nieprecyzyjny zapis, prosimy Zamawiającego o przedstawienie definicji pojęcia „pozostałych procedur medycznych” podanego przez Zamawiającego w treści wymogu.</w:t>
      </w:r>
    </w:p>
    <w:p w14:paraId="60C606A0" w14:textId="77777777" w:rsidR="00B72645" w:rsidRPr="000A22A1" w:rsidRDefault="00B72645" w:rsidP="00B72645">
      <w:pPr>
        <w:pStyle w:val="Akapitzlist"/>
        <w:numPr>
          <w:ilvl w:val="0"/>
          <w:numId w:val="7"/>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Prosimy Zamawiającego o zweryfikowanie i jednoznaczne określenie obszaru funkcjonalnego, w którym został umieszczony wymóg lub rezygnację z wymogu.</w:t>
      </w:r>
    </w:p>
    <w:p w14:paraId="27F92362" w14:textId="77777777" w:rsidR="00B72645" w:rsidRPr="000A22A1" w:rsidRDefault="00B72645" w:rsidP="00B72645">
      <w:pPr>
        <w:pStyle w:val="Akapitzlist"/>
        <w:numPr>
          <w:ilvl w:val="0"/>
          <w:numId w:val="7"/>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Z uwagi na to, że definicja wymogu sugeruje uzupełnianie dokumentacji medycznej na podstawie informacji rozliczeniowej co jest niezgodne z wymogami o bieżącej ewidencji danych medycznych w systemie wraz ze znacznikiem czasu i osobą, która te dane wprowadziła prosimy o doprecyzowanie wymogu lub jego usunięcie z wymogów.</w:t>
      </w:r>
    </w:p>
    <w:p w14:paraId="1BCF38BA" w14:textId="77777777" w:rsidR="00B72645" w:rsidRPr="000A22A1" w:rsidRDefault="00B72645" w:rsidP="00B72645">
      <w:pPr>
        <w:pStyle w:val="Akapitzlist"/>
        <w:numPr>
          <w:ilvl w:val="0"/>
          <w:numId w:val="7"/>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 Prosimy Zmawiającego o szczegółowsze określenie listy systemów dziedzinowych, z których mają być importowane dane oraz struktury i zakresu danych ujętych w plikach zewnętrznych.</w:t>
      </w:r>
    </w:p>
    <w:p w14:paraId="77BFEE0A"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191BF7DC" w14:textId="77777777" w:rsidR="00B72645" w:rsidRPr="000A22A1" w:rsidRDefault="00B72645" w:rsidP="00B72645">
      <w:pPr>
        <w:jc w:val="both"/>
        <w:rPr>
          <w:rFonts w:eastAsia="Open Sans Light"/>
          <w:b/>
          <w:color w:val="FF0000"/>
        </w:rPr>
      </w:pPr>
    </w:p>
    <w:p w14:paraId="6100811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Rozliczenia z NFZ Deklaracje POZ, System powinien umożliwiać w obszarze produktów leczniczych i wyrobów medycznych:  </w:t>
      </w:r>
    </w:p>
    <w:p w14:paraId="6B647AAF" w14:textId="77777777" w:rsidR="00B72645" w:rsidRPr="000A22A1" w:rsidRDefault="00B72645" w:rsidP="00B72645">
      <w:pPr>
        <w:ind w:firstLine="924"/>
        <w:jc w:val="both"/>
        <w:rPr>
          <w:rFonts w:eastAsia="Open Sans Light"/>
          <w:color w:val="000000"/>
        </w:rPr>
      </w:pPr>
      <w:r w:rsidRPr="000A22A1">
        <w:rPr>
          <w:rFonts w:eastAsia="Open Sans Light"/>
          <w:b/>
          <w:bCs/>
          <w:color w:val="000000"/>
        </w:rPr>
        <w:t>- kontekstowe zasilenie danymi z systemu dziedzinowego dla wybranej hospitalizacji.</w:t>
      </w:r>
      <w:r w:rsidRPr="000A22A1">
        <w:rPr>
          <w:rFonts w:eastAsia="Open Sans Light"/>
          <w:color w:val="000000"/>
        </w:rPr>
        <w:t xml:space="preserve"> </w:t>
      </w:r>
      <w:r w:rsidRPr="000A22A1">
        <w:rPr>
          <w:rFonts w:eastAsia="Open Sans Light"/>
          <w:color w:val="000000"/>
        </w:rPr>
        <w:br/>
        <w:t xml:space="preserve"> 1. Prosimy o potwierdzenie, że wymóg odnosi się do wystawienia zapotrzebowania na wyroby medyczne i produkty lecznicze z systemu HIS, z pobraniem do formularza danych zaewidencjonowanych wcześniej w systemie HIS</w:t>
      </w:r>
      <w:r w:rsidRPr="000A22A1">
        <w:rPr>
          <w:rFonts w:eastAsia="Open Sans Light"/>
          <w:color w:val="000000"/>
        </w:rPr>
        <w:br/>
        <w:t>2. W związku z wymienioną przez Zamawiającego obszarem Rozliczenia z NFZ, Deklaracje POZ prosimy o potwierdzenie, że wymóg dotyczy realizacji w obszarach Poradnia/Oddział a nie Rozliczenia NFZ, Deklaracje POZ</w:t>
      </w:r>
    </w:p>
    <w:p w14:paraId="08C3820A" w14:textId="77777777" w:rsidR="00B72645" w:rsidRPr="000A22A1" w:rsidRDefault="00B72645" w:rsidP="00B72645">
      <w:pPr>
        <w:jc w:val="both"/>
        <w:rPr>
          <w:rFonts w:eastAsia="Open Sans Light"/>
          <w:b/>
          <w:color w:val="FF0000"/>
        </w:rPr>
      </w:pPr>
      <w:r w:rsidRPr="000A22A1">
        <w:rPr>
          <w:rFonts w:eastAsia="Open Sans Light"/>
          <w:b/>
          <w:color w:val="FF0000"/>
        </w:rPr>
        <w:lastRenderedPageBreak/>
        <w:t>Zamawiający potwierdza powyższe.</w:t>
      </w:r>
    </w:p>
    <w:p w14:paraId="4F6073DA" w14:textId="77777777" w:rsidR="00B72645" w:rsidRPr="000A22A1" w:rsidRDefault="00B72645" w:rsidP="00B72645">
      <w:pPr>
        <w:ind w:firstLine="924"/>
        <w:jc w:val="both"/>
        <w:rPr>
          <w:rFonts w:eastAsia="Open Sans Light"/>
          <w:color w:val="000000"/>
        </w:rPr>
      </w:pPr>
    </w:p>
    <w:p w14:paraId="4249513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Rozliczenia z NFZ System powinien umożliwiać przeglądanie danych, ich sortowanie oraz filtrowanie - w szczególności: , We wszystkich obszarach danych użytkownik powinien mieć możliwość:</w:t>
      </w:r>
    </w:p>
    <w:p w14:paraId="11BD1E05" w14:textId="77777777" w:rsidR="00B72645" w:rsidRPr="000A22A1" w:rsidRDefault="00B72645" w:rsidP="00B72645">
      <w:pPr>
        <w:rPr>
          <w:rFonts w:eastAsia="Open Sans Light"/>
          <w:b/>
          <w:bCs/>
          <w:color w:val="000000"/>
        </w:rPr>
      </w:pPr>
      <w:r w:rsidRPr="000A22A1">
        <w:rPr>
          <w:rFonts w:eastAsia="Open Sans Light"/>
          <w:b/>
          <w:bCs/>
          <w:color w:val="000000"/>
        </w:rPr>
        <w:t xml:space="preserve">- Eksportu do plików xls zakresu wyfiltrowanych danych </w:t>
      </w:r>
      <w:r w:rsidRPr="000A22A1">
        <w:rPr>
          <w:rFonts w:eastAsia="Open Sans Light"/>
          <w:b/>
          <w:bCs/>
          <w:color w:val="000000"/>
        </w:rPr>
        <w:br/>
        <w:t xml:space="preserve">- Oznaczenia wybranych rekordów w sposób trwały </w:t>
      </w:r>
      <w:r w:rsidRPr="000A22A1">
        <w:rPr>
          <w:rFonts w:eastAsia="Open Sans Light"/>
          <w:b/>
          <w:bCs/>
          <w:color w:val="000000"/>
        </w:rPr>
        <w:br/>
        <w:t xml:space="preserve">- Oznaczenia wybranych rekordów w sposób tymczasowy  </w:t>
      </w:r>
    </w:p>
    <w:p w14:paraId="1F356F66" w14:textId="77777777" w:rsidR="00B72645" w:rsidRPr="000A22A1" w:rsidRDefault="00B72645" w:rsidP="00B72645">
      <w:pPr>
        <w:pStyle w:val="Akapitzlist"/>
        <w:numPr>
          <w:ilvl w:val="0"/>
          <w:numId w:val="8"/>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Ze względu na nieprecyzyjny zapis wymogu, prosimy Zamawiającego o dokładniejsze określenie potrzeby w kontekście „- Oznaczenia wybranych rekordów w sposób trwały”  wraz z przypadkami użycia lub rezygnację z wymogu.</w:t>
      </w:r>
    </w:p>
    <w:p w14:paraId="5FFF5DC4" w14:textId="77777777" w:rsidR="00B72645" w:rsidRPr="000A22A1" w:rsidRDefault="00B72645" w:rsidP="00B72645">
      <w:pPr>
        <w:pStyle w:val="Akapitzlist"/>
        <w:numPr>
          <w:ilvl w:val="0"/>
          <w:numId w:val="8"/>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Ze względu na nieprecyzyjny zapis wymogu, prosimy Zamawiającego o dokładniejsze określenie potrzeby w kontekście „- Oznaczenia wybranych rekordów w sposób tymczasowy” wraz z przypadkami użycia lub rezygnację z wymogu.</w:t>
      </w:r>
    </w:p>
    <w:p w14:paraId="62BD0D81" w14:textId="77777777" w:rsidR="00B72645" w:rsidRPr="000A22A1" w:rsidRDefault="00B72645" w:rsidP="00B72645">
      <w:pPr>
        <w:pStyle w:val="Akapitzlist"/>
        <w:numPr>
          <w:ilvl w:val="0"/>
          <w:numId w:val="8"/>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Ponieważ Zamawiający oczekuje „oznaczania tymczasowego rekordów” a funkcjonalność ta jest możliwa wyłącznie na listach rekordów prosimy Zamawiającego o potwierdzenie, że wymóg dotyczy wyłącznie formularzy prezentujących listy rekordów. </w:t>
      </w:r>
    </w:p>
    <w:p w14:paraId="09BBFDE2"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0C078FC9" w14:textId="77777777" w:rsidR="00B72645" w:rsidRPr="000A22A1" w:rsidRDefault="00B72645" w:rsidP="00B72645">
      <w:pPr>
        <w:contextualSpacing/>
        <w:jc w:val="both"/>
        <w:rPr>
          <w:rFonts w:eastAsia="Open Sans Light"/>
          <w:color w:val="000000"/>
        </w:rPr>
      </w:pPr>
    </w:p>
    <w:p w14:paraId="1923CCD7"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D761E2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Rozliczenia z NFZ System powinien umożliwiać eksport danych w formatach wskazanych przez </w:t>
      </w:r>
      <w:proofErr w:type="spellStart"/>
      <w:r w:rsidRPr="000A22A1">
        <w:rPr>
          <w:rFonts w:ascii="Times New Roman" w:eastAsia="Open Sans Light" w:hAnsi="Times New Roman" w:cs="Times New Roman"/>
          <w:b/>
          <w:bCs/>
          <w:color w:val="000000"/>
          <w:sz w:val="20"/>
          <w:szCs w:val="20"/>
          <w:lang w:eastAsia="pl-PL"/>
        </w:rPr>
        <w:t>AOTMiT</w:t>
      </w:r>
      <w:proofErr w:type="spellEnd"/>
      <w:r w:rsidRPr="000A22A1">
        <w:rPr>
          <w:rFonts w:ascii="Times New Roman" w:eastAsia="Open Sans Light" w:hAnsi="Times New Roman" w:cs="Times New Roman"/>
          <w:b/>
          <w:bCs/>
          <w:color w:val="000000"/>
          <w:sz w:val="20"/>
          <w:szCs w:val="20"/>
          <w:lang w:eastAsia="pl-PL"/>
        </w:rPr>
        <w:t xml:space="preserve">, w szczególności:, System powinien umożliwiać zlecenie przygotowania plików eksportu za wybrany kwartał. </w:t>
      </w:r>
    </w:p>
    <w:p w14:paraId="076EE9E1"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związku z koniecznością przygotowania szczegółowej analizy kosztowej dostarczanej funkcjonaliści, w uwzględnieniu specyfiki danych gromadzonym przez Zamawiającego, prosimy Zamawiającego o udostępnienie szczególnej dokumentacji technicznej wraz z opisem merytorycznym dotyczącej przygotowania danych dla </w:t>
      </w:r>
      <w:proofErr w:type="spellStart"/>
      <w:r w:rsidRPr="000A22A1">
        <w:rPr>
          <w:rFonts w:eastAsia="Open Sans Light"/>
          <w:color w:val="000000"/>
        </w:rPr>
        <w:t>AOTMiT</w:t>
      </w:r>
      <w:proofErr w:type="spellEnd"/>
      <w:r w:rsidRPr="000A22A1">
        <w:rPr>
          <w:rFonts w:eastAsia="Open Sans Light"/>
          <w:color w:val="000000"/>
        </w:rPr>
        <w:t xml:space="preserve"> wraz z określeniem osoby odpowiedzialnej za weryfikację przygotowanych danych.</w:t>
      </w:r>
    </w:p>
    <w:p w14:paraId="450F02F4" w14:textId="77777777" w:rsidR="00B72645" w:rsidRPr="000A22A1" w:rsidRDefault="00B72645" w:rsidP="00B72645">
      <w:pPr>
        <w:jc w:val="both"/>
        <w:rPr>
          <w:rFonts w:eastAsia="Open Sans Light"/>
          <w:b/>
          <w:color w:val="FF0000"/>
        </w:rPr>
      </w:pPr>
      <w:r w:rsidRPr="000A22A1">
        <w:rPr>
          <w:rFonts w:eastAsia="Open Sans Light"/>
          <w:b/>
          <w:color w:val="FF0000"/>
        </w:rPr>
        <w:t xml:space="preserve">Wszystkie niezbędne dane dostępne są na stronie </w:t>
      </w:r>
      <w:proofErr w:type="spellStart"/>
      <w:r w:rsidRPr="000A22A1">
        <w:rPr>
          <w:rFonts w:eastAsia="Open Sans Light"/>
          <w:b/>
          <w:color w:val="FF0000"/>
        </w:rPr>
        <w:t>AOTMiT</w:t>
      </w:r>
      <w:proofErr w:type="spellEnd"/>
      <w:r w:rsidRPr="000A22A1">
        <w:rPr>
          <w:rFonts w:eastAsia="Open Sans Light"/>
          <w:b/>
          <w:color w:val="FF0000"/>
        </w:rPr>
        <w:t>.</w:t>
      </w:r>
    </w:p>
    <w:p w14:paraId="6BF1168A"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AFAAC6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Blok Operacyjny, System powinien umożliwiać zmianę kolejności prezentacji zakładek </w:t>
      </w:r>
    </w:p>
    <w:p w14:paraId="1DB510CA" w14:textId="77777777" w:rsidR="00B72645" w:rsidRPr="000A22A1" w:rsidRDefault="00B72645" w:rsidP="00B72645">
      <w:pPr>
        <w:ind w:firstLine="924"/>
        <w:jc w:val="both"/>
        <w:rPr>
          <w:rFonts w:eastAsia="Open Sans Light"/>
          <w:color w:val="000000"/>
        </w:rPr>
      </w:pPr>
      <w:r w:rsidRPr="000A22A1">
        <w:rPr>
          <w:rFonts w:eastAsia="Open Sans Light"/>
          <w:color w:val="000000"/>
        </w:rPr>
        <w:t>W zakresie prowadzania ewidencji danych w obszarze System HIS Blok Operacyjny, kolejność zakładek odpowiada chronologii ewidencji danych. Prosimy Zmawiającego o  wyjaśnienie potrzeby zmiany tej chronologii lub o wykreślnie wymogu?</w:t>
      </w:r>
    </w:p>
    <w:p w14:paraId="4651C44A"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49E4197B"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EB2724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Blok Operacyjny, System musi umożliwić zaplanowanie przerw technicznych pomiędzy zabiegami (czas na przygotowanie i posprzątanie Sali) </w:t>
      </w:r>
    </w:p>
    <w:p w14:paraId="2ED6EB88"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zakresie wymogu, zaplanowanie przerw technicznych pomiędzy zabiegami (czas na przygotowanie i posprzątanie Sali) prosimy Zamawiającego o dokładniejsze określenie sposoby zarządzania przerwami technicznych w kontekście ich długości trwania. Czy Zamawiający zakłada stałe przerwy techniczne czy długość trwania przerwy jest zmienna i zależna od innych czynników, jakich?  </w:t>
      </w:r>
    </w:p>
    <w:p w14:paraId="06167CCD" w14:textId="77777777" w:rsidR="00B72645" w:rsidRPr="000A22A1" w:rsidRDefault="00B72645" w:rsidP="00B72645">
      <w:pPr>
        <w:jc w:val="both"/>
        <w:rPr>
          <w:rFonts w:eastAsia="Open Sans Light"/>
          <w:b/>
          <w:color w:val="000000"/>
        </w:rPr>
      </w:pPr>
      <w:r w:rsidRPr="000A22A1">
        <w:rPr>
          <w:rFonts w:eastAsia="Open Sans Light"/>
          <w:b/>
          <w:color w:val="FF0000"/>
        </w:rPr>
        <w:t>Zgodnie z SIWZ.</w:t>
      </w:r>
      <w:r w:rsidRPr="000A22A1">
        <w:rPr>
          <w:rFonts w:eastAsia="Open Sans Light"/>
          <w:b/>
          <w:color w:val="000000"/>
        </w:rPr>
        <w:t xml:space="preserve"> </w:t>
      </w:r>
    </w:p>
    <w:p w14:paraId="27BE8763" w14:textId="77777777" w:rsidR="00B72645" w:rsidRPr="000A22A1" w:rsidRDefault="00B72645" w:rsidP="00B72645">
      <w:pPr>
        <w:ind w:firstLine="924"/>
        <w:jc w:val="both"/>
        <w:rPr>
          <w:rFonts w:eastAsia="Open Sans Light"/>
          <w:color w:val="000000"/>
        </w:rPr>
      </w:pPr>
    </w:p>
    <w:p w14:paraId="535C9C4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Blok Operacyjny, System musi umożliwić prezentowanie na planie dziennym i okresowym operacji, informacji o tym czy pacjent przebywa już w szpitalu oraz czy wykonana została kwalifikacja anestezjologiczna. </w:t>
      </w:r>
    </w:p>
    <w:p w14:paraId="22E5572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potwierdzenie, że wymóg zostanie uznany za spełniony jeżeli prezentowanie wymienionych informacji będzie realizowane oznaczeniem kolorami na liście zabiegów.  </w:t>
      </w:r>
    </w:p>
    <w:p w14:paraId="534CF51E" w14:textId="77777777" w:rsidR="00B72645" w:rsidRPr="000A22A1" w:rsidRDefault="00B72645" w:rsidP="00B72645">
      <w:pPr>
        <w:jc w:val="both"/>
        <w:rPr>
          <w:rFonts w:eastAsia="Open Sans Light"/>
          <w:b/>
          <w:color w:val="FF0000"/>
        </w:rPr>
      </w:pPr>
      <w:r w:rsidRPr="000A22A1">
        <w:rPr>
          <w:rFonts w:eastAsia="Open Sans Light"/>
          <w:b/>
          <w:color w:val="FF0000"/>
        </w:rPr>
        <w:t>Zamawiający uzna powyższe.</w:t>
      </w:r>
    </w:p>
    <w:p w14:paraId="4A644F19" w14:textId="77777777" w:rsidR="00B72645" w:rsidRPr="000A22A1" w:rsidRDefault="00B72645" w:rsidP="00B72645">
      <w:pPr>
        <w:jc w:val="both"/>
        <w:rPr>
          <w:rFonts w:eastAsia="Open Sans Light"/>
          <w:b/>
          <w:color w:val="FF0000"/>
        </w:rPr>
      </w:pPr>
    </w:p>
    <w:p w14:paraId="053B4BB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Blok Operacyjny, </w:t>
      </w:r>
      <w:r w:rsidRPr="000A22A1">
        <w:rPr>
          <w:rFonts w:ascii="Times New Roman" w:eastAsia="Open Sans Light" w:hAnsi="Times New Roman" w:cs="Times New Roman"/>
          <w:b/>
          <w:bCs/>
          <w:color w:val="000000"/>
          <w:sz w:val="20"/>
          <w:szCs w:val="20"/>
          <w:lang w:eastAsia="pl-PL"/>
        </w:rPr>
        <w:lastRenderedPageBreak/>
        <w:t xml:space="preserve">System musi umożliwić skonfigurowanie kontroli limitów </w:t>
      </w:r>
      <w:proofErr w:type="spellStart"/>
      <w:r w:rsidRPr="000A22A1">
        <w:rPr>
          <w:rFonts w:ascii="Times New Roman" w:eastAsia="Open Sans Light" w:hAnsi="Times New Roman" w:cs="Times New Roman"/>
          <w:b/>
          <w:bCs/>
          <w:color w:val="000000"/>
          <w:sz w:val="20"/>
          <w:szCs w:val="20"/>
          <w:lang w:eastAsia="pl-PL"/>
        </w:rPr>
        <w:t>wykonań</w:t>
      </w:r>
      <w:proofErr w:type="spellEnd"/>
      <w:r w:rsidRPr="000A22A1">
        <w:rPr>
          <w:rFonts w:ascii="Times New Roman" w:eastAsia="Open Sans Light" w:hAnsi="Times New Roman" w:cs="Times New Roman"/>
          <w:b/>
          <w:bCs/>
          <w:color w:val="000000"/>
          <w:sz w:val="20"/>
          <w:szCs w:val="20"/>
          <w:lang w:eastAsia="pl-PL"/>
        </w:rPr>
        <w:t xml:space="preserve"> dla zdefiniowanych grup zabiegów operacyjnych. </w:t>
      </w:r>
    </w:p>
    <w:p w14:paraId="4ED3CECB"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Ze względu na zbyt ogólne przedstawiony wymóg, w tym nie przedstawiono jednoznacznej informacji czy w ramach jednego dnia zabiegowego będą realizowane zabiegi wyłącznie z jednej grupy, a jeżeli nie to w jaki sposób należy określać „złożone limity”, jak na zakładane limity mogą  wpływać przydzielani do poszczególnych zabiegów operatorzy, etc. W związku z powyższym prosimy o dookreślenie wymogu lub jego wykreślenie. </w:t>
      </w:r>
    </w:p>
    <w:p w14:paraId="2EB12780"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5D45269A"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40E6B84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Blok Operacyjny , System musi umożliwić planowanie zabiegu operacyjnego w tym wpisanie:</w:t>
      </w:r>
    </w:p>
    <w:p w14:paraId="6E37C5C4"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 daty zabiegu, bloku operacyjnego i sali operacyjnej,</w:t>
      </w:r>
      <w:r w:rsidRPr="000A22A1">
        <w:rPr>
          <w:rFonts w:eastAsia="Open Sans Light"/>
          <w:b/>
          <w:bCs/>
          <w:color w:val="000000"/>
        </w:rPr>
        <w:br/>
        <w:t xml:space="preserve"> - planowanie powinno się odbywać w oparciu o terminarze bloku i </w:t>
      </w:r>
      <w:proofErr w:type="spellStart"/>
      <w:r w:rsidRPr="000A22A1">
        <w:rPr>
          <w:rFonts w:eastAsia="Open Sans Light"/>
          <w:b/>
          <w:bCs/>
          <w:color w:val="000000"/>
        </w:rPr>
        <w:t>sal</w:t>
      </w:r>
      <w:proofErr w:type="spellEnd"/>
      <w:r w:rsidRPr="000A22A1">
        <w:rPr>
          <w:rFonts w:eastAsia="Open Sans Light"/>
          <w:b/>
          <w:bCs/>
          <w:color w:val="000000"/>
        </w:rPr>
        <w:t xml:space="preserve"> operacyjnych</w:t>
      </w:r>
      <w:r w:rsidRPr="000A22A1">
        <w:rPr>
          <w:rFonts w:eastAsia="Open Sans Light"/>
          <w:b/>
          <w:bCs/>
          <w:color w:val="000000"/>
        </w:rPr>
        <w:br/>
        <w:t xml:space="preserve"> - po rejestracji zakończenia zabiegu, jeśli jego czas trwania był inny niż zaplanowano, system powinien zaktualizować terminarz dla pozostałych, zaplanowanych zabiegów</w:t>
      </w:r>
      <w:r w:rsidRPr="000A22A1">
        <w:rPr>
          <w:rFonts w:eastAsia="Open Sans Light"/>
          <w:b/>
          <w:bCs/>
          <w:color w:val="000000"/>
        </w:rPr>
        <w:br/>
        <w:t xml:space="preserve"> - materiałów,</w:t>
      </w:r>
      <w:r w:rsidRPr="000A22A1">
        <w:rPr>
          <w:rFonts w:eastAsia="Open Sans Light"/>
          <w:b/>
          <w:bCs/>
          <w:color w:val="000000"/>
        </w:rPr>
        <w:br/>
        <w:t>- zamówienia preparatów krwi wymaganych do przeprowadzenia zabiegu z możliwością wydrukowania zamówienia do banku krwi,</w:t>
      </w:r>
      <w:r w:rsidRPr="000A22A1">
        <w:rPr>
          <w:rFonts w:eastAsia="Open Sans Light"/>
          <w:b/>
          <w:bCs/>
          <w:color w:val="000000"/>
        </w:rPr>
        <w:br/>
        <w:t xml:space="preserve"> - składu zespołu zabiegowego i anestezjologicznego z wykorzystaniem słownika personelu z możliwością określenia definiowania roli członków personelu, </w:t>
      </w:r>
      <w:r w:rsidRPr="000A22A1">
        <w:rPr>
          <w:rFonts w:eastAsia="Open Sans Light"/>
          <w:b/>
          <w:bCs/>
          <w:color w:val="000000"/>
        </w:rPr>
        <w:br/>
        <w:t xml:space="preserve"> - możliwość rejestracji danych planu z poziomu oddziału i z poziomu bloku operacyjnego</w:t>
      </w:r>
    </w:p>
    <w:p w14:paraId="6CAAF1D4"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System działa w oparciu o akceptację planu na dany dzień zabiegowy. Jeśli plan został zaakceptowany przez kierownika bloku wątpliwym działaniem będzie dopuszczenie aby system sam zmieniał dane w zaakceptowanym wcześniej planie dnia. Jeśli chodzi o plan </w:t>
      </w:r>
      <w:proofErr w:type="spellStart"/>
      <w:r w:rsidRPr="000A22A1">
        <w:rPr>
          <w:rFonts w:eastAsia="Open Sans Light"/>
          <w:color w:val="000000"/>
        </w:rPr>
        <w:t>tj</w:t>
      </w:r>
      <w:proofErr w:type="spellEnd"/>
      <w:r w:rsidRPr="000A22A1">
        <w:rPr>
          <w:rFonts w:eastAsia="Open Sans Light"/>
          <w:color w:val="000000"/>
        </w:rPr>
        <w:t xml:space="preserve"> musi on zostać przyjęty na jakaś godzinę a ewentualne zmiany powinny być rejestrowane w realizacji zabiegu. W tedy otrzymujemy pełny obraz planu i realizacji. Jeśli plan w czasie jego realizacji będzie zmieniany automatycznie przez system na podstawie danych z realizacji, kto będzie z niego odpowiadał? Kierownik bloku czy operator, a może instrumentariuszka, która  może zapisać błędne godziny i spowodować duże zmiany w danych planowania wcześniej zaakceptowanych. W związku z powyższym wnosimy o wykreślenie podpunktu: - po rejestracji zakończenia zabiegu, jeśli jego czas trwania był inny niż zaplanowano, system powinien zaktualizować terminarz dla pozostałych, zaplanowanych zabiegów</w:t>
      </w:r>
    </w:p>
    <w:p w14:paraId="750C3525"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705FB244" w14:textId="77777777" w:rsidR="00B72645" w:rsidRPr="000A22A1" w:rsidRDefault="00B72645" w:rsidP="00B72645">
      <w:pPr>
        <w:jc w:val="both"/>
        <w:rPr>
          <w:rFonts w:eastAsia="Open Sans Light"/>
          <w:color w:val="000000"/>
        </w:rPr>
      </w:pPr>
    </w:p>
    <w:p w14:paraId="2246D53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Blok Operacyjny,  System musi umożliwiać wyszukiwanie zabiegów na liście zabiegów wg różnych kryteriów, w tym:</w:t>
      </w:r>
    </w:p>
    <w:p w14:paraId="126E51DC" w14:textId="77777777" w:rsidR="00B72645" w:rsidRPr="000A22A1" w:rsidRDefault="00B72645" w:rsidP="00B72645">
      <w:pPr>
        <w:rPr>
          <w:rFonts w:eastAsia="Open Sans Light"/>
          <w:color w:val="000000"/>
        </w:rPr>
      </w:pPr>
      <w:r w:rsidRPr="000A22A1">
        <w:rPr>
          <w:rFonts w:eastAsia="Open Sans Light"/>
          <w:b/>
          <w:bCs/>
          <w:color w:val="000000"/>
        </w:rPr>
        <w:t xml:space="preserve"> - składu zespołu operacyjnego (operatora, pielęgniarski operacyjnej, anestezjologa, pielęgniarki anestezjologiczna).</w:t>
      </w:r>
      <w:r w:rsidRPr="000A22A1">
        <w:rPr>
          <w:rFonts w:eastAsia="Open Sans Light"/>
          <w:b/>
          <w:bCs/>
          <w:color w:val="000000"/>
        </w:rPr>
        <w:br/>
        <w:t xml:space="preserve"> - przeglądu zabiegów zaplanowanych na dzisiaj i/lub jutro</w:t>
      </w:r>
      <w:r w:rsidRPr="000A22A1">
        <w:rPr>
          <w:rFonts w:eastAsia="Open Sans Light"/>
          <w:b/>
          <w:bCs/>
          <w:color w:val="000000"/>
        </w:rPr>
        <w:br/>
        <w:t>- statusu zabiegu (planowany, w trakcie realizacji, opieka pooperacyjna, przekazany na oddział, anulowany),</w:t>
      </w:r>
      <w:r w:rsidRPr="000A22A1">
        <w:rPr>
          <w:rFonts w:eastAsia="Open Sans Light"/>
          <w:b/>
          <w:bCs/>
          <w:color w:val="000000"/>
        </w:rPr>
        <w:br/>
        <w:t>- danych pacjenta (nazwisko, imię, PESEL),</w:t>
      </w:r>
      <w:r w:rsidRPr="000A22A1">
        <w:rPr>
          <w:rFonts w:eastAsia="Open Sans Light"/>
          <w:b/>
          <w:bCs/>
          <w:color w:val="000000"/>
        </w:rPr>
        <w:br/>
        <w:t xml:space="preserve"> - identyfikatorze pacjenta</w:t>
      </w:r>
      <w:r w:rsidRPr="000A22A1">
        <w:rPr>
          <w:rFonts w:eastAsia="Open Sans Light"/>
          <w:b/>
          <w:bCs/>
          <w:color w:val="000000"/>
        </w:rPr>
        <w:br/>
        <w:t xml:space="preserve"> - tryb zabiegu,</w:t>
      </w:r>
      <w:r w:rsidRPr="000A22A1">
        <w:rPr>
          <w:rFonts w:eastAsia="Open Sans Light"/>
          <w:b/>
          <w:bCs/>
          <w:color w:val="000000"/>
        </w:rPr>
        <w:br/>
        <w:t xml:space="preserve"> - rodzaj zabiegu,</w:t>
      </w:r>
      <w:r w:rsidRPr="000A22A1">
        <w:rPr>
          <w:rFonts w:eastAsia="Open Sans Light"/>
          <w:b/>
          <w:bCs/>
          <w:color w:val="000000"/>
        </w:rPr>
        <w:br/>
        <w:t xml:space="preserve"> - planowanych i rzeczywistych dat wykonania zabiegu,</w:t>
      </w:r>
      <w:r w:rsidRPr="000A22A1">
        <w:rPr>
          <w:rFonts w:eastAsia="Open Sans Light"/>
          <w:b/>
          <w:bCs/>
          <w:color w:val="000000"/>
        </w:rPr>
        <w:br/>
        <w:t xml:space="preserve"> - bloku i sali operacyjnej,</w:t>
      </w:r>
      <w:r w:rsidRPr="000A22A1">
        <w:rPr>
          <w:rFonts w:eastAsia="Open Sans Light"/>
          <w:b/>
          <w:bCs/>
          <w:color w:val="000000"/>
        </w:rPr>
        <w:br/>
        <w:t xml:space="preserve"> - jednostki zlecającej, </w:t>
      </w:r>
      <w:r w:rsidRPr="000A22A1">
        <w:rPr>
          <w:rFonts w:eastAsia="Open Sans Light"/>
          <w:b/>
          <w:bCs/>
          <w:color w:val="000000"/>
        </w:rPr>
        <w:br/>
        <w:t xml:space="preserve"> - numeru księgi zabiegów,</w:t>
      </w:r>
      <w:r w:rsidRPr="000A22A1">
        <w:rPr>
          <w:rFonts w:eastAsia="Open Sans Light"/>
          <w:b/>
          <w:bCs/>
          <w:color w:val="000000"/>
        </w:rPr>
        <w:br/>
      </w:r>
      <w:r w:rsidRPr="000A22A1">
        <w:rPr>
          <w:rFonts w:eastAsia="Open Sans Light"/>
          <w:color w:val="000000"/>
        </w:rPr>
        <w:t>Prosimy Zamawiającego o potwierdzenie, czy dana „- identyfikator pacjenta” odnosi się do informacji technicznej związanej z modelowaniem danych na poziomie bazy danych? Jeżeli tak, to w przypadku, w którym oferowany system nie udostępnia na poziomie interfejsu użytkownika takiej informacji jako nieistotnej dla użytkownika końcowego, prosimy Zamawiającego o wykreślenie tej danej z wymogu.</w:t>
      </w:r>
    </w:p>
    <w:p w14:paraId="2D472536" w14:textId="77777777" w:rsidR="00B72645" w:rsidRPr="000A22A1" w:rsidRDefault="00B72645" w:rsidP="00B72645">
      <w:pPr>
        <w:rPr>
          <w:rFonts w:eastAsia="Open Sans Light"/>
          <w:color w:val="000000"/>
        </w:rPr>
      </w:pPr>
      <w:r w:rsidRPr="000A22A1">
        <w:rPr>
          <w:rFonts w:eastAsia="Open Sans Light"/>
          <w:b/>
          <w:color w:val="FF0000"/>
        </w:rPr>
        <w:t>Zgodnie z SIWZ.</w:t>
      </w:r>
    </w:p>
    <w:p w14:paraId="1D6B5C9D" w14:textId="77777777" w:rsidR="00B72645" w:rsidRPr="000A22A1" w:rsidRDefault="00B72645" w:rsidP="00B72645">
      <w:pPr>
        <w:ind w:firstLine="924"/>
        <w:rPr>
          <w:rFonts w:eastAsia="Open Sans Light"/>
          <w:b/>
          <w:bCs/>
          <w:color w:val="000000"/>
        </w:rPr>
      </w:pPr>
    </w:p>
    <w:p w14:paraId="3ACCBE4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Blok Operacyjny, Musi istnieć możliwość projektowania formularzy dokumentacji medycznej </w:t>
      </w:r>
    </w:p>
    <w:p w14:paraId="5BABF844"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 xml:space="preserve">Ze względu na otwartość mechanizmu projektowania formularzy dokumentacji medycznej i dodawania w nich dowolnych elementów prosimy Zamawiającego o potwierdzenie, że na bazie tak zdefiniowanych formularzy nie będzie w sposób automatyczny generowana dokumentacja medyczna w formacie PDF czy HL7CDA. </w:t>
      </w:r>
    </w:p>
    <w:p w14:paraId="6F602011"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min. możliwości wydruku takiego dokumentu.</w:t>
      </w:r>
    </w:p>
    <w:p w14:paraId="55BB246F" w14:textId="77777777" w:rsidR="00B72645" w:rsidRPr="000A22A1" w:rsidRDefault="00B72645" w:rsidP="00B72645">
      <w:pPr>
        <w:jc w:val="both"/>
        <w:rPr>
          <w:rFonts w:eastAsia="Open Sans Light"/>
          <w:color w:val="000000"/>
        </w:rPr>
      </w:pPr>
    </w:p>
    <w:p w14:paraId="0771A4B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Poród, Możliwość ewidencji wszystkich danych porodu na Bloku operacyjnym (porodowym) </w:t>
      </w:r>
    </w:p>
    <w:p w14:paraId="2DC8097F"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 uwagi na otwarty charakter wymogu i brak określenia zakresu danych, prosimy Zamawiającego o doprecyzowanie zakresu ewidencjonowanych danych. </w:t>
      </w:r>
    </w:p>
    <w:p w14:paraId="6E2115E4" w14:textId="77777777" w:rsidR="00B72645" w:rsidRPr="000A22A1" w:rsidRDefault="00B72645" w:rsidP="00B72645">
      <w:pPr>
        <w:jc w:val="both"/>
        <w:rPr>
          <w:rFonts w:eastAsia="Open Sans Light"/>
          <w:b/>
          <w:bCs/>
          <w:color w:val="FF0000"/>
        </w:rPr>
      </w:pPr>
      <w:r w:rsidRPr="000A22A1">
        <w:rPr>
          <w:rFonts w:eastAsia="Open Sans Light"/>
          <w:b/>
          <w:bCs/>
          <w:color w:val="FF0000"/>
        </w:rPr>
        <w:t>Zgodnie z przepisami prawa.</w:t>
      </w:r>
    </w:p>
    <w:p w14:paraId="0651B3FB" w14:textId="77777777" w:rsidR="00B72645" w:rsidRPr="000A22A1" w:rsidRDefault="00B72645" w:rsidP="00B72645">
      <w:pPr>
        <w:jc w:val="both"/>
        <w:rPr>
          <w:rFonts w:eastAsia="Open Sans Light"/>
          <w:b/>
          <w:bCs/>
          <w:color w:val="FF0000"/>
        </w:rPr>
      </w:pPr>
    </w:p>
    <w:p w14:paraId="07726A3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Poród , Automatyczne uzupełnienie danych porodu (tj. czas porodu, opis porodu itd. na podstawie danych porodu operacyjnego)  </w:t>
      </w:r>
    </w:p>
    <w:p w14:paraId="4B629FFE" w14:textId="77777777" w:rsidR="00B72645" w:rsidRPr="000A22A1" w:rsidRDefault="00B72645" w:rsidP="00B72645">
      <w:pPr>
        <w:ind w:firstLine="924"/>
        <w:jc w:val="both"/>
        <w:rPr>
          <w:rFonts w:eastAsia="Open Sans Light"/>
          <w:color w:val="000000"/>
        </w:rPr>
      </w:pPr>
      <w:r w:rsidRPr="000A22A1">
        <w:rPr>
          <w:rFonts w:eastAsia="Open Sans Light"/>
          <w:color w:val="000000"/>
        </w:rPr>
        <w:t>System w celu uniknięcia błędów podczas wprowadzanie wrażliwych danych jakim jest data urodzenia noworodka skutkująca wieloma innymi procesami, jak utworzenie kartoteki i przyjęcie noworodka w oddziale neonatologicznym, umożliwia wprowadzanie daty i godziny porodu w tym samym formularzu. Niezależnie czy dotyczy to porodu naturalnego czy cięcia cesarskiego. w związku  z powyższym nie zasadne jest wprowadzenie automatów, które miałby kopiować godzinę z opisu ciecia cesarskiego przez operatora opisującego zabieg. Cały opis zabiegu prezentowany jest po stornie formularza bloku porodowego dlatego prosimy o wykreślenie punktu przez Zamawiającego.</w:t>
      </w:r>
    </w:p>
    <w:p w14:paraId="21A0BA74"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2E1DAC30" w14:textId="77777777" w:rsidR="00B72645" w:rsidRPr="000A22A1" w:rsidRDefault="00B72645" w:rsidP="00B72645">
      <w:pPr>
        <w:jc w:val="both"/>
        <w:rPr>
          <w:rFonts w:eastAsia="Open Sans Light"/>
          <w:color w:val="000000"/>
        </w:rPr>
      </w:pPr>
    </w:p>
    <w:p w14:paraId="4363822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B86094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Dokumentacja Medyczna (formularzowa), Generowanie raportów z diagnoz pielęgniarskich </w:t>
      </w:r>
    </w:p>
    <w:p w14:paraId="401E0E0E"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na koniec pobytu oddziałowego czy też szpitalnego będzie można wygenerować dokument zbiorczy historii choroby pacjenta uwzględniający również diagnozy pielęgniarskie uzupełnione w ramach karty indywidualnej opieki pielęgniarskiej ? </w:t>
      </w:r>
    </w:p>
    <w:p w14:paraId="5C0E0A33" w14:textId="77777777" w:rsidR="00B72645" w:rsidRPr="000A22A1" w:rsidRDefault="00B72645" w:rsidP="00B72645">
      <w:pPr>
        <w:jc w:val="both"/>
        <w:rPr>
          <w:rFonts w:eastAsia="Open Sans Light"/>
          <w:color w:val="000000"/>
        </w:rPr>
      </w:pPr>
      <w:r w:rsidRPr="000A22A1">
        <w:rPr>
          <w:rFonts w:eastAsia="Open Sans Light"/>
          <w:b/>
          <w:color w:val="FF0000"/>
        </w:rPr>
        <w:t>Wymóg dotyczy raportów a nie wydruku historii choroby.</w:t>
      </w:r>
    </w:p>
    <w:p w14:paraId="21AA1B93"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5F0901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Dokumentacja Medyczna (formularzowa), System musi umożliwiać dopasowanie systemu do potrzeb Zamawiającego w zakresie dokumentowania procesu leczenia:</w:t>
      </w:r>
    </w:p>
    <w:p w14:paraId="48D4E3AD" w14:textId="77777777" w:rsidR="00B72645" w:rsidRPr="000A22A1" w:rsidRDefault="00B72645" w:rsidP="00B72645">
      <w:pPr>
        <w:rPr>
          <w:rFonts w:eastAsia="Open Sans Light"/>
          <w:b/>
          <w:bCs/>
          <w:color w:val="000000"/>
        </w:rPr>
      </w:pPr>
      <w:r w:rsidRPr="000A22A1">
        <w:rPr>
          <w:rFonts w:eastAsia="Open Sans Light"/>
          <w:b/>
          <w:bCs/>
          <w:color w:val="000000"/>
        </w:rPr>
        <w:t xml:space="preserve"> - definiowania własnych formularzy przeznaczonych do wpisywania danych w systemie. </w:t>
      </w:r>
      <w:r w:rsidRPr="000A22A1">
        <w:rPr>
          <w:rFonts w:eastAsia="Open Sans Light"/>
          <w:b/>
          <w:bCs/>
          <w:color w:val="000000"/>
        </w:rPr>
        <w:br/>
        <w:t xml:space="preserve"> - wyświetlanie, wprowadzanie i drukowanie informacji w ustalonej przez użytkownika postaci (definiowalne formularze oraz edytor wydruków dla badań, konsultacji, itp.).</w:t>
      </w:r>
      <w:r w:rsidRPr="000A22A1">
        <w:rPr>
          <w:rFonts w:eastAsia="Open Sans Light"/>
          <w:b/>
          <w:bCs/>
          <w:color w:val="000000"/>
        </w:rPr>
        <w:br/>
        <w:t xml:space="preserve"> - rejestrowanie danych multimedialnych (rysunki, obrazy, dźwięki, itp.).</w:t>
      </w:r>
      <w:r w:rsidRPr="000A22A1">
        <w:rPr>
          <w:rFonts w:eastAsia="Open Sans Light"/>
          <w:b/>
          <w:bCs/>
          <w:color w:val="000000"/>
        </w:rPr>
        <w:br/>
        <w:t xml:space="preserve"> - dostęp do danych dla potrzeb analityczno-sprawozdawczych.</w:t>
      </w:r>
      <w:r w:rsidRPr="000A22A1">
        <w:rPr>
          <w:rFonts w:eastAsia="Open Sans Light"/>
          <w:b/>
          <w:bCs/>
          <w:color w:val="000000"/>
        </w:rPr>
        <w:br/>
        <w:t xml:space="preserve"> - histogramy</w:t>
      </w:r>
      <w:r w:rsidRPr="000A22A1">
        <w:rPr>
          <w:rFonts w:eastAsia="Open Sans Light"/>
          <w:b/>
          <w:bCs/>
          <w:color w:val="000000"/>
        </w:rPr>
        <w:br/>
        <w:t xml:space="preserve"> - możliwość kojarzenia formularzy ze zleceniami i elementami leczenia</w:t>
      </w:r>
    </w:p>
    <w:p w14:paraId="2A2F4076"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system będzie oferował kreator formularzy możliwych do wykorzystania w ramach pobytu oddziałowego czy też wizyty w poradni oraz edytora graficznego umożliwiającego samodzielnie tworzenie przez administratora systemu raportów graficznych, które będą mogły wyświetlać dane na podstawie wcześniej utworzonych formularzy z wykorzystaniem kreatora formularzy czy też elementów zapisanych w tabakach bazy danych ? W zakresie natomiast danych multimedialnych elementy zapisywane mogą być jako obiekty multimedialne na poziomie bazy danych i następnie możliwe do otworzenia w systemie HIS.</w:t>
      </w:r>
    </w:p>
    <w:p w14:paraId="71C8B5D2"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3BF43A04" w14:textId="77777777" w:rsidR="00B72645" w:rsidRPr="000A22A1" w:rsidRDefault="00B72645" w:rsidP="00B72645">
      <w:pPr>
        <w:jc w:val="both"/>
        <w:rPr>
          <w:rFonts w:eastAsia="Open Sans Light"/>
          <w:color w:val="000000"/>
        </w:rPr>
      </w:pPr>
    </w:p>
    <w:p w14:paraId="236287B1" w14:textId="77777777" w:rsidR="00B72645" w:rsidRPr="000A22A1" w:rsidRDefault="00B72645" w:rsidP="00B72645">
      <w:pPr>
        <w:ind w:firstLine="924"/>
        <w:jc w:val="both"/>
        <w:rPr>
          <w:rFonts w:eastAsia="Open Sans Light"/>
          <w:color w:val="000000"/>
        </w:rPr>
      </w:pPr>
    </w:p>
    <w:p w14:paraId="15FC5BC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Dokumentacja Medyczna (formularzowa), Możliwość autoryzacji przez lekarza dokonującego wpis, fragmentu historii choroby, epikryzy lub rozpoznania </w:t>
      </w:r>
    </w:p>
    <w:p w14:paraId="0D59D044"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 xml:space="preserve">Czy Zamawiający uzna punkt za spełniony gdy na dokumencie Historii Choroby poszczególne wpisy dotyczące danych opisowych wygenerowanych przez użytkowników systemu tj. wywiad, badanie przedmiotowe czy też obserwacje lekarskie będą miały pod każdym wpisów informację na temat osoby dokonującej wpisu ? </w:t>
      </w:r>
    </w:p>
    <w:p w14:paraId="4997748E"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25F39BC" w14:textId="77777777" w:rsidR="00B72645" w:rsidRPr="000A22A1" w:rsidRDefault="00B72645" w:rsidP="00B72645">
      <w:pPr>
        <w:jc w:val="both"/>
        <w:rPr>
          <w:rFonts w:eastAsia="Open Sans Light"/>
          <w:color w:val="000000"/>
        </w:rPr>
      </w:pPr>
    </w:p>
    <w:p w14:paraId="2A36CC72"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34E018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Dokumentacja Medyczna (formularzowa), Musi istnieć możliwość utworzenia dokumentu roboczego, umożliwiającego podgląd danych źródłowych w postaci dokumentu </w:t>
      </w:r>
    </w:p>
    <w:p w14:paraId="329CDF19" w14:textId="77777777" w:rsidR="00B72645" w:rsidRPr="000A22A1" w:rsidRDefault="00B72645" w:rsidP="00B72645">
      <w:pPr>
        <w:ind w:firstLine="924"/>
        <w:jc w:val="both"/>
        <w:rPr>
          <w:rFonts w:eastAsia="Open Sans Light"/>
          <w:color w:val="000000"/>
        </w:rPr>
      </w:pPr>
      <w:r w:rsidRPr="000A22A1">
        <w:rPr>
          <w:rFonts w:eastAsia="Open Sans Light"/>
          <w:color w:val="000000"/>
        </w:rPr>
        <w:t>Wygenerowanie dokumentu elektronicznego bez opatrzenia go kwalifikowanym podpisem elektronicznym, podpisem zaufanym, podpisem osobistym albo z wykorzystaniem sposobu potwierdzania pochodzenia oraz integralności danych dostępnego w systemie teleinformatycznym udostępnionym bezpłatnie przez Zakład Ubezpieczeń Społecznych powoduje jego nieważność tym samym można uznać taki dokument za dokument roboczy. Prosimy o potwierdzenie powyższej tezy przez Zamawiającego.</w:t>
      </w:r>
    </w:p>
    <w:p w14:paraId="47279A1F"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55508182" w14:textId="77777777" w:rsidR="00B72645" w:rsidRPr="000A22A1" w:rsidRDefault="00B72645" w:rsidP="00B72645">
      <w:pPr>
        <w:jc w:val="both"/>
        <w:rPr>
          <w:rFonts w:eastAsia="Open Sans Light"/>
          <w:color w:val="000000"/>
        </w:rPr>
      </w:pPr>
    </w:p>
    <w:p w14:paraId="0C8547CC" w14:textId="77777777" w:rsidR="00B72645" w:rsidRPr="000A22A1" w:rsidRDefault="00B72645" w:rsidP="00B72645">
      <w:pPr>
        <w:ind w:firstLine="924"/>
        <w:jc w:val="both"/>
        <w:rPr>
          <w:rFonts w:eastAsia="Open Sans Light"/>
          <w:color w:val="000000"/>
        </w:rPr>
      </w:pPr>
    </w:p>
    <w:p w14:paraId="7020225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Dokumentacja Medyczna (formularzowa), System musi umożliwiać współpracę z systemami automatycznej digitalizacji dokumentacji papierowej. </w:t>
      </w:r>
    </w:p>
    <w:p w14:paraId="1BD25D84"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system będzie miał możliwość importu dokumentów skanowanych poprzez wykorzystanie urządzenia skanującego lub fizyczny import pliku dostarczonego przez użytkownika systemu ? </w:t>
      </w:r>
    </w:p>
    <w:p w14:paraId="705A58CF"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50DDE75" w14:textId="77777777" w:rsidR="00B72645" w:rsidRPr="000A22A1" w:rsidRDefault="00B72645" w:rsidP="00B72645">
      <w:pPr>
        <w:jc w:val="both"/>
        <w:rPr>
          <w:rFonts w:eastAsia="Open Sans Light"/>
          <w:color w:val="000000"/>
        </w:rPr>
      </w:pPr>
    </w:p>
    <w:p w14:paraId="101BFFA8"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D2B78A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Dokumentacja Medyczna (formularzowa), System umożliwia obsługę dokumentów o zmiennej treści, o ile nie stoi to w sprzeczności z wymaganiami zewnętrznymi dotyczącymi tych dokumentów (np. ściśle określony format lub zawartość informacyjna dla dokumentów skierowań, zleceń, recept) </w:t>
      </w:r>
    </w:p>
    <w:p w14:paraId="27C016A7"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doprecyzowanie oczekiwanej funkcjonalności w dobie elektronicznej dokumentacji medycznej oraz funkcjonalności </w:t>
      </w:r>
      <w:proofErr w:type="spellStart"/>
      <w:r w:rsidRPr="000A22A1">
        <w:rPr>
          <w:rFonts w:eastAsia="Open Sans Light"/>
          <w:color w:val="000000"/>
        </w:rPr>
        <w:t>eRecepty</w:t>
      </w:r>
      <w:proofErr w:type="spellEnd"/>
      <w:r w:rsidRPr="000A22A1">
        <w:rPr>
          <w:rFonts w:eastAsia="Open Sans Light"/>
          <w:color w:val="000000"/>
        </w:rPr>
        <w:t xml:space="preserve"> czy też </w:t>
      </w:r>
      <w:proofErr w:type="spellStart"/>
      <w:r w:rsidRPr="000A22A1">
        <w:rPr>
          <w:rFonts w:eastAsia="Open Sans Light"/>
          <w:color w:val="000000"/>
        </w:rPr>
        <w:t>eSkierowania</w:t>
      </w:r>
      <w:proofErr w:type="spellEnd"/>
      <w:r w:rsidRPr="000A22A1">
        <w:rPr>
          <w:rFonts w:eastAsia="Open Sans Light"/>
          <w:color w:val="000000"/>
        </w:rPr>
        <w:t xml:space="preserve">. Czy Zamawiający uzna punkt za spełniony gdy system będzie umożliwiał korzystanie z możliwości wystawiania </w:t>
      </w:r>
      <w:proofErr w:type="spellStart"/>
      <w:r w:rsidRPr="000A22A1">
        <w:rPr>
          <w:rFonts w:eastAsia="Open Sans Light"/>
          <w:color w:val="000000"/>
        </w:rPr>
        <w:t>eRecepty</w:t>
      </w:r>
      <w:proofErr w:type="spellEnd"/>
      <w:r w:rsidRPr="000A22A1">
        <w:rPr>
          <w:rFonts w:eastAsia="Open Sans Light"/>
          <w:color w:val="000000"/>
        </w:rPr>
        <w:t xml:space="preserve"> oraz procesu realizacji </w:t>
      </w:r>
      <w:proofErr w:type="spellStart"/>
      <w:r w:rsidRPr="000A22A1">
        <w:rPr>
          <w:rFonts w:eastAsia="Open Sans Light"/>
          <w:color w:val="000000"/>
        </w:rPr>
        <w:t>eSkierowania</w:t>
      </w:r>
      <w:proofErr w:type="spellEnd"/>
      <w:r w:rsidRPr="000A22A1">
        <w:rPr>
          <w:rFonts w:eastAsia="Open Sans Light"/>
          <w:color w:val="000000"/>
        </w:rPr>
        <w:t xml:space="preserve"> ? </w:t>
      </w:r>
    </w:p>
    <w:p w14:paraId="0F31CDCD"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4B0EFBE" w14:textId="77777777" w:rsidR="00B72645" w:rsidRPr="000A22A1" w:rsidRDefault="00B72645" w:rsidP="00B72645">
      <w:pPr>
        <w:jc w:val="both"/>
        <w:rPr>
          <w:rFonts w:eastAsia="Open Sans Light"/>
          <w:color w:val="000000"/>
        </w:rPr>
      </w:pPr>
    </w:p>
    <w:p w14:paraId="12E9FD54" w14:textId="77777777" w:rsidR="00B72645" w:rsidRPr="000A22A1" w:rsidRDefault="00B72645" w:rsidP="00B72645">
      <w:pPr>
        <w:ind w:firstLine="924"/>
        <w:jc w:val="both"/>
        <w:rPr>
          <w:rFonts w:eastAsia="Open Sans Light"/>
          <w:color w:val="000000"/>
        </w:rPr>
      </w:pPr>
    </w:p>
    <w:p w14:paraId="35A846E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Dokumentacja Medyczna (formularzowa), Wszystkie dokumenty dokumentacji medycznej pacjenta powinny być dostępne z jednego miejsca </w:t>
      </w:r>
    </w:p>
    <w:p w14:paraId="13B5A98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potwierdza, że w wymaganiu oczekiwane jest udostępnienie funkcjonalności możliwości podglądu wszystkich dokumentów elektronicznych wytworzonych dla pacjenta w ramach świadczenia lub na danego pacjenta ? </w:t>
      </w:r>
    </w:p>
    <w:p w14:paraId="3B362338"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26F20080" w14:textId="77777777" w:rsidR="00B72645" w:rsidRPr="000A22A1" w:rsidRDefault="00B72645" w:rsidP="00B72645">
      <w:pPr>
        <w:jc w:val="both"/>
        <w:rPr>
          <w:rFonts w:eastAsia="Open Sans Light"/>
          <w:color w:val="000000"/>
        </w:rPr>
      </w:pPr>
    </w:p>
    <w:p w14:paraId="2D09EA38"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706B374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e – Zwolnienia, System musi umożliwiać pobranie i rezerwację puli serii i nr ZLA dla zalogowanego lekarza (użytkownika) na potrzeby późniejszego wykorzystania w trybie alternatywnym (np. w sytuacji braku możliwości połączenia się z systemem PUE-ZUS). </w:t>
      </w:r>
    </w:p>
    <w:p w14:paraId="5C340C2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związku z ponad 2 letnim funkcjonowaniem systemu elektronicznego zwolnienia lekarskiego </w:t>
      </w:r>
      <w:proofErr w:type="spellStart"/>
      <w:r w:rsidRPr="000A22A1">
        <w:rPr>
          <w:rFonts w:eastAsia="Open Sans Light"/>
          <w:color w:val="000000"/>
        </w:rPr>
        <w:t>eZLA</w:t>
      </w:r>
      <w:proofErr w:type="spellEnd"/>
      <w:r w:rsidRPr="000A22A1">
        <w:rPr>
          <w:rFonts w:eastAsia="Open Sans Light"/>
          <w:color w:val="000000"/>
        </w:rPr>
        <w:t xml:space="preserve"> i brakiem odnotowania problemów z dostępnością systemu PUE-ZUS prosi się Zamawiającego o wykreślenie wymagania. W razie ewentualnych problemów ze względu na bardzo skomplikowany proces wystawiania zwolnienia w trybie alternatywnym wykonywałoby się go w praktyce poza godzinami realizacji </w:t>
      </w:r>
      <w:r w:rsidRPr="000A22A1">
        <w:rPr>
          <w:rFonts w:eastAsia="Open Sans Light"/>
          <w:color w:val="000000"/>
        </w:rPr>
        <w:lastRenderedPageBreak/>
        <w:t>danego świadczenia przez osobę wytyczoną do tego celu. Tym samym uwzględnianie funkcjonalności w ramach systemu HIS nie daje wartości dodanej w postaci ergonomicznego rozwiązania uwzględniającego potencjalny przypadek wystawienia zwolnienia w trybie alternatywnym.</w:t>
      </w:r>
    </w:p>
    <w:p w14:paraId="53C26BDC"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64B0CC42" w14:textId="77777777" w:rsidR="00B72645" w:rsidRPr="000A22A1" w:rsidRDefault="00B72645" w:rsidP="00B72645">
      <w:pPr>
        <w:jc w:val="both"/>
        <w:rPr>
          <w:rFonts w:eastAsia="Open Sans Light"/>
          <w:color w:val="000000"/>
        </w:rPr>
      </w:pPr>
    </w:p>
    <w:p w14:paraId="6D98EB0C"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E7E1AD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e – Zwolnienia, System musi umożliwić w aplikacji gabinetowej w przypadku braku połączenia z systemem PUE-ZUS, wystawienie zwolnienia w trybie alternatywnym (off-</w:t>
      </w:r>
      <w:proofErr w:type="spellStart"/>
      <w:r w:rsidRPr="000A22A1">
        <w:rPr>
          <w:rFonts w:ascii="Times New Roman" w:eastAsia="Open Sans Light" w:hAnsi="Times New Roman" w:cs="Times New Roman"/>
          <w:b/>
          <w:bCs/>
          <w:color w:val="000000"/>
          <w:sz w:val="20"/>
          <w:szCs w:val="20"/>
          <w:lang w:eastAsia="pl-PL"/>
        </w:rPr>
        <w:t>line</w:t>
      </w:r>
      <w:proofErr w:type="spellEnd"/>
      <w:r w:rsidRPr="000A22A1">
        <w:rPr>
          <w:rFonts w:ascii="Times New Roman" w:eastAsia="Open Sans Light" w:hAnsi="Times New Roman" w:cs="Times New Roman"/>
          <w:b/>
          <w:bCs/>
          <w:color w:val="000000"/>
          <w:sz w:val="20"/>
          <w:szCs w:val="20"/>
          <w:lang w:eastAsia="pl-PL"/>
        </w:rPr>
        <w:t xml:space="preserve">) w oparciu o zarezerwowaną wcześniej dla bieżącego lekarza (użytkownika) pulę serii i nr ZLA. </w:t>
      </w:r>
    </w:p>
    <w:p w14:paraId="66D901D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związku z ponad 2 letnim funkcjonowaniem systemu elektronicznego zwolnienia lekarskiego </w:t>
      </w:r>
      <w:proofErr w:type="spellStart"/>
      <w:r w:rsidRPr="000A22A1">
        <w:rPr>
          <w:rFonts w:eastAsia="Open Sans Light"/>
          <w:color w:val="000000"/>
        </w:rPr>
        <w:t>eZLA</w:t>
      </w:r>
      <w:proofErr w:type="spellEnd"/>
      <w:r w:rsidRPr="000A22A1">
        <w:rPr>
          <w:rFonts w:eastAsia="Open Sans Light"/>
          <w:color w:val="000000"/>
        </w:rPr>
        <w:t xml:space="preserve"> i brakiem odnotowania problemów z dostępnością systemu PUE-ZUS prosi się Zamawiającego o wykreślenie wymagania. W razie ewentualnych problemów ze względu na bardzo skomplikowany proces wystawiania zwolnienia w trybie alternatywnym wykonywałoby się go w praktyce poza godzinami realizacji danego świadczenia przez osobę wytyczoną do tego celu. Tym samym uwzględnianie funkcjonalności w ramach systemu HIS nie daje wartości dodanej w postaci ergonomicznego rozwiązania uwzględniającego potencjalny przypadek wystawienia zwolnienia w trybie alternatywnym.</w:t>
      </w:r>
    </w:p>
    <w:p w14:paraId="2E27D352"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48E2B832" w14:textId="77777777" w:rsidR="00B72645" w:rsidRPr="000A22A1" w:rsidRDefault="00B72645" w:rsidP="00B72645">
      <w:pPr>
        <w:jc w:val="both"/>
        <w:rPr>
          <w:rFonts w:eastAsia="Open Sans Light"/>
          <w:color w:val="000000"/>
        </w:rPr>
      </w:pPr>
    </w:p>
    <w:p w14:paraId="3CC133FA" w14:textId="77777777" w:rsidR="00B72645" w:rsidRPr="000A22A1" w:rsidRDefault="00B72645" w:rsidP="00B72645">
      <w:pPr>
        <w:ind w:firstLine="924"/>
        <w:jc w:val="both"/>
        <w:rPr>
          <w:rFonts w:eastAsia="Open Sans Light"/>
          <w:color w:val="000000"/>
        </w:rPr>
      </w:pPr>
    </w:p>
    <w:p w14:paraId="5AF3C12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 – Zwolnienia, System musi umożliwiać wydruk dokumentu zaświadczenia lekarskiego wystawionego w trybie alternatywnym zgodnie z opublikowanym przez ZUS wzorem zarówno przed jego elektronizacją jak i po elektronizacji. </w:t>
      </w:r>
    </w:p>
    <w:p w14:paraId="5446E6DD"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związku z ponad 2 letnim funkcjonowaniem systemu elektronicznego zwolnienia lekarskiego </w:t>
      </w:r>
      <w:proofErr w:type="spellStart"/>
      <w:r w:rsidRPr="000A22A1">
        <w:rPr>
          <w:rFonts w:eastAsia="Open Sans Light"/>
          <w:color w:val="000000"/>
        </w:rPr>
        <w:t>eZLA</w:t>
      </w:r>
      <w:proofErr w:type="spellEnd"/>
      <w:r w:rsidRPr="000A22A1">
        <w:rPr>
          <w:rFonts w:eastAsia="Open Sans Light"/>
          <w:color w:val="000000"/>
        </w:rPr>
        <w:t xml:space="preserve"> i brakiem odnotowania problemów z dostępnością systemu PUE-ZUS prosi się Zamawiającego o wykreślenie wymagania. W razie ewentualnych problemów ze względu na bardzo skomplikowany proces wystawiania zwolnienia w trybie alternatywnym wykonywałoby się go w praktyce poza godzinami realizacji danego świadczenia przez osobę wytyczoną do tego celu. Tym samym uwzględnianie funkcjonalności w ramach systemu HIS nie daje wartości dodanej w postaci ergonomicznego rozwiązania uwzględniającego potencjalny przypadek wystawienia zwolnienia w trybie alternatywnym.</w:t>
      </w:r>
    </w:p>
    <w:p w14:paraId="3F138E5E"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6C497D12" w14:textId="77777777" w:rsidR="00B72645" w:rsidRPr="000A22A1" w:rsidRDefault="00B72645" w:rsidP="00B72645">
      <w:pPr>
        <w:jc w:val="both"/>
        <w:rPr>
          <w:rFonts w:eastAsia="Open Sans Light"/>
          <w:color w:val="000000"/>
        </w:rPr>
      </w:pPr>
    </w:p>
    <w:p w14:paraId="5A4FFBF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 – Zwolnienia, System musi umożliwiać elektronizację zaświadczenia lekarskiego polegającą na przesłaniu do ZUS zaświadczenia wystawionych wcześniej w trybie alternatywnym. </w:t>
      </w:r>
    </w:p>
    <w:p w14:paraId="4982509B"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związku z ponad 2 letnim funkcjonowaniem systemu elektronicznego zwolnienia lekarskiego </w:t>
      </w:r>
      <w:proofErr w:type="spellStart"/>
      <w:r w:rsidRPr="000A22A1">
        <w:rPr>
          <w:rFonts w:eastAsia="Open Sans Light"/>
          <w:color w:val="000000"/>
        </w:rPr>
        <w:t>eZLA</w:t>
      </w:r>
      <w:proofErr w:type="spellEnd"/>
      <w:r w:rsidRPr="000A22A1">
        <w:rPr>
          <w:rFonts w:eastAsia="Open Sans Light"/>
          <w:color w:val="000000"/>
        </w:rPr>
        <w:t xml:space="preserve"> i brakiem odnotowania problemów z dostępnością systemu PUE-ZUS prosi się Zamawiającego o wykreślenie wymagania. W razie ewentualnych problemów ze względu na bardzo skomplikowany proces wystawiania zwolnienia w trybie alternatywnym wykonywałoby się go w praktyce poza godzinami realizacji danego świadczenia przez osobę wytyczoną do tego celu. Tym samym uwzględnianie funkcjonalności w ramach systemu HIS nie daje wartości dodanej w postaci ergonomicznego rozwiązania uwzględniającego potencjalny przypadek wystawienia zwolnienia w trybie alternatywnym.</w:t>
      </w:r>
    </w:p>
    <w:p w14:paraId="275B1949"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6CE5CA3A"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68C029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 – Zwolnienia, System musi umożliwić zbiorczą elektronizację zaświadczeń lekarskich polegająca na przesłaniu do ZUS zaświadczeń wystawionych wcześniej w trybie alternatywnym. </w:t>
      </w:r>
    </w:p>
    <w:p w14:paraId="044B32F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związku z ponad 2 letnim funkcjonowaniem systemu elektronicznego zwolnienia lekarskiego </w:t>
      </w:r>
      <w:proofErr w:type="spellStart"/>
      <w:r w:rsidRPr="000A22A1">
        <w:rPr>
          <w:rFonts w:eastAsia="Open Sans Light"/>
          <w:color w:val="000000"/>
        </w:rPr>
        <w:t>eZLA</w:t>
      </w:r>
      <w:proofErr w:type="spellEnd"/>
      <w:r w:rsidRPr="000A22A1">
        <w:rPr>
          <w:rFonts w:eastAsia="Open Sans Light"/>
          <w:color w:val="000000"/>
        </w:rPr>
        <w:t xml:space="preserve"> i brakiem odnotowania problemów z dostępnością systemu PUE-ZUS prosi się Zamawiającego o wykreślenie wymagania. W razie ewentualnych problemów ze względu na bardzo skomplikowany proces wystawiania zwolnienia w trybie alternatywnym wykonywałoby się go w praktyce poza godzinami realizacji danego świadczenia przez osobę wytyczoną do tego celu. Tym samym uwzględnianie funkcjonalności w ramach systemu HIS nie daje wartości dodanej w postaci ergonomicznego rozwiązania uwzględniającego potencjalny przypadek wystawienia zwolnienia w trybie alternatywnym.</w:t>
      </w:r>
    </w:p>
    <w:p w14:paraId="53EE1F37"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71306EBF" w14:textId="77777777" w:rsidR="00B72645" w:rsidRPr="000A22A1" w:rsidRDefault="00B72645" w:rsidP="00B72645">
      <w:pPr>
        <w:ind w:firstLine="924"/>
        <w:jc w:val="both"/>
        <w:rPr>
          <w:rFonts w:eastAsia="Open Sans Light"/>
          <w:color w:val="000000"/>
        </w:rPr>
      </w:pPr>
    </w:p>
    <w:p w14:paraId="6A15998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e-Skierowanie  , System musi obsługiwać poprawnie odbiór e-skierowań wraz z informacją zwrotną o odbiorze skierowania, zgodnie z obowiązującymi przepisami prawa.  </w:t>
      </w:r>
    </w:p>
    <w:p w14:paraId="59B0ECA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jeżeli po zapisaniu pacjenta na podstawie </w:t>
      </w:r>
      <w:proofErr w:type="spellStart"/>
      <w:r w:rsidRPr="000A22A1">
        <w:rPr>
          <w:rFonts w:eastAsia="Open Sans Light"/>
          <w:color w:val="000000"/>
        </w:rPr>
        <w:t>eSkierowania</w:t>
      </w:r>
      <w:proofErr w:type="spellEnd"/>
      <w:r w:rsidRPr="000A22A1">
        <w:rPr>
          <w:rFonts w:eastAsia="Open Sans Light"/>
          <w:color w:val="000000"/>
        </w:rPr>
        <w:t xml:space="preserve"> zostanie w tle wysłana informacja o rezerwacji </w:t>
      </w:r>
      <w:proofErr w:type="spellStart"/>
      <w:r w:rsidRPr="000A22A1">
        <w:rPr>
          <w:rFonts w:eastAsia="Open Sans Light"/>
          <w:color w:val="000000"/>
        </w:rPr>
        <w:t>eSkierowania</w:t>
      </w:r>
      <w:proofErr w:type="spellEnd"/>
      <w:r w:rsidRPr="000A22A1">
        <w:rPr>
          <w:rFonts w:eastAsia="Open Sans Light"/>
          <w:color w:val="000000"/>
        </w:rPr>
        <w:t xml:space="preserve"> do systemu P1?</w:t>
      </w:r>
    </w:p>
    <w:p w14:paraId="737467A2"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53B8BA4C" w14:textId="77777777" w:rsidR="00B72645" w:rsidRPr="000A22A1" w:rsidRDefault="00B72645" w:rsidP="00B72645">
      <w:pPr>
        <w:pStyle w:val="Akapitzlist"/>
        <w:ind w:left="0"/>
        <w:jc w:val="both"/>
        <w:rPr>
          <w:rFonts w:ascii="Times New Roman" w:eastAsia="Open Sans Light" w:hAnsi="Times New Roman" w:cs="Times New Roman"/>
          <w:b/>
          <w:bCs/>
          <w:color w:val="000000"/>
          <w:sz w:val="20"/>
          <w:szCs w:val="20"/>
        </w:rPr>
      </w:pPr>
    </w:p>
    <w:p w14:paraId="70CFC69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e-Skierowanie , Musi być możliwość wydruku e-Skierowania na zdefiniowanym przez Szpital szablonie. </w:t>
      </w:r>
    </w:p>
    <w:p w14:paraId="6E030FB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Wydruk </w:t>
      </w:r>
      <w:proofErr w:type="spellStart"/>
      <w:r w:rsidRPr="000A22A1">
        <w:rPr>
          <w:rFonts w:eastAsia="Open Sans Light"/>
          <w:color w:val="000000"/>
        </w:rPr>
        <w:t>eskierowania</w:t>
      </w:r>
      <w:proofErr w:type="spellEnd"/>
      <w:r w:rsidRPr="000A22A1">
        <w:rPr>
          <w:rFonts w:eastAsia="Open Sans Light"/>
          <w:color w:val="000000"/>
        </w:rPr>
        <w:t xml:space="preserve"> ma swój odgórnie określony wzór graficzny dlatego prosi się o wykreślenie wymagania, ze względu na jego niezgodność z aktualnymi wymaganiami dotyczącymi </w:t>
      </w:r>
      <w:proofErr w:type="spellStart"/>
      <w:r w:rsidRPr="000A22A1">
        <w:rPr>
          <w:rFonts w:eastAsia="Open Sans Light"/>
          <w:color w:val="000000"/>
        </w:rPr>
        <w:t>eSkierowania</w:t>
      </w:r>
      <w:proofErr w:type="spellEnd"/>
      <w:r w:rsidRPr="000A22A1">
        <w:rPr>
          <w:rFonts w:eastAsia="Open Sans Light"/>
          <w:color w:val="000000"/>
        </w:rPr>
        <w:t>.</w:t>
      </w:r>
    </w:p>
    <w:p w14:paraId="067E8613" w14:textId="77777777" w:rsidR="00B72645" w:rsidRPr="000A22A1" w:rsidRDefault="00B72645" w:rsidP="00B72645">
      <w:pPr>
        <w:jc w:val="both"/>
        <w:rPr>
          <w:rFonts w:eastAsia="Open Sans Light"/>
          <w:b/>
          <w:color w:val="FF0000"/>
        </w:rPr>
      </w:pPr>
      <w:r w:rsidRPr="000A22A1">
        <w:rPr>
          <w:rFonts w:eastAsia="Open Sans Light"/>
          <w:b/>
          <w:color w:val="FF0000"/>
        </w:rPr>
        <w:t>Zamawiający zmodyfikuje powyższy wymóg poprzez wykreślenie “</w:t>
      </w:r>
      <w:r w:rsidRPr="000A22A1">
        <w:rPr>
          <w:rFonts w:eastAsia="Open Sans Light"/>
          <w:b/>
          <w:bCs/>
          <w:color w:val="FF0000"/>
        </w:rPr>
        <w:t>na zdefiniowanym przez Szpital szablonie</w:t>
      </w:r>
      <w:r w:rsidRPr="000A22A1">
        <w:rPr>
          <w:rFonts w:eastAsia="Open Sans Light"/>
          <w:b/>
          <w:color w:val="FF0000"/>
        </w:rPr>
        <w:t>”.</w:t>
      </w:r>
    </w:p>
    <w:p w14:paraId="3EEA28FF" w14:textId="77777777" w:rsidR="00B72645" w:rsidRPr="000A22A1" w:rsidRDefault="00B72645" w:rsidP="00B72645">
      <w:pPr>
        <w:jc w:val="both"/>
        <w:rPr>
          <w:rFonts w:eastAsia="Open Sans Light"/>
          <w:color w:val="000000"/>
        </w:rPr>
      </w:pPr>
    </w:p>
    <w:p w14:paraId="38338AE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e-Skierowanie , System musi umożliwiać wystawienie pacjentowi e-Zlecenie zarówno do jednostki wewnętrznej szpitala jak również do innego podmiotu medycznego. </w:t>
      </w:r>
    </w:p>
    <w:p w14:paraId="2C650967"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potwierdzenie, że w skład </w:t>
      </w:r>
      <w:proofErr w:type="spellStart"/>
      <w:r w:rsidRPr="000A22A1">
        <w:rPr>
          <w:rFonts w:eastAsia="Open Sans Light"/>
          <w:color w:val="000000"/>
        </w:rPr>
        <w:t>eZlecenia</w:t>
      </w:r>
      <w:proofErr w:type="spellEnd"/>
      <w:r w:rsidRPr="000A22A1">
        <w:rPr>
          <w:rFonts w:eastAsia="Open Sans Light"/>
          <w:color w:val="000000"/>
        </w:rPr>
        <w:t xml:space="preserve"> wchodzą badania laboratoryjne oraz diagnostyki obrazowej. Jeśli obszar jest szerszy to prosimy o doprecyzowanie zleceń realizowanych w ramach </w:t>
      </w:r>
      <w:proofErr w:type="spellStart"/>
      <w:r w:rsidRPr="000A22A1">
        <w:rPr>
          <w:rFonts w:eastAsia="Open Sans Light"/>
          <w:color w:val="000000"/>
        </w:rPr>
        <w:t>eZlecenia</w:t>
      </w:r>
      <w:proofErr w:type="spellEnd"/>
      <w:r w:rsidRPr="000A22A1">
        <w:rPr>
          <w:rFonts w:eastAsia="Open Sans Light"/>
          <w:color w:val="000000"/>
        </w:rPr>
        <w:t>.</w:t>
      </w:r>
    </w:p>
    <w:p w14:paraId="3B267874" w14:textId="77777777" w:rsidR="00B72645" w:rsidRPr="000A22A1" w:rsidRDefault="00B72645" w:rsidP="00B72645">
      <w:pPr>
        <w:jc w:val="both"/>
        <w:rPr>
          <w:rFonts w:eastAsia="Open Sans Light"/>
          <w:color w:val="000000"/>
        </w:rPr>
      </w:pPr>
      <w:r w:rsidRPr="000A22A1">
        <w:rPr>
          <w:rFonts w:eastAsia="Open Sans Light"/>
          <w:b/>
          <w:color w:val="FF0000"/>
        </w:rPr>
        <w:t>Zgodnie z obowiązującymi przepisami prawa.</w:t>
      </w:r>
    </w:p>
    <w:p w14:paraId="4DE7D148"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1549A8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e-Skierowanie , System musi obsługiwać przyjmowanie e-Zleceń z innych podmiotów medycznych. </w:t>
      </w:r>
    </w:p>
    <w:p w14:paraId="35B867E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potwierdzenie, że w skład </w:t>
      </w:r>
      <w:proofErr w:type="spellStart"/>
      <w:r w:rsidRPr="000A22A1">
        <w:rPr>
          <w:rFonts w:eastAsia="Open Sans Light"/>
          <w:color w:val="000000"/>
        </w:rPr>
        <w:t>eZlecenia</w:t>
      </w:r>
      <w:proofErr w:type="spellEnd"/>
      <w:r w:rsidRPr="000A22A1">
        <w:rPr>
          <w:rFonts w:eastAsia="Open Sans Light"/>
          <w:color w:val="000000"/>
        </w:rPr>
        <w:t xml:space="preserve"> wchodzą badania laboratoryjne oraz diagnostyki obrazowej. Jeśli obszar jest szerszy to prosimy o doprecyzowanie zleceń realizowanych w ramach </w:t>
      </w:r>
      <w:proofErr w:type="spellStart"/>
      <w:r w:rsidRPr="000A22A1">
        <w:rPr>
          <w:rFonts w:eastAsia="Open Sans Light"/>
          <w:color w:val="000000"/>
        </w:rPr>
        <w:t>eZlecenia</w:t>
      </w:r>
      <w:proofErr w:type="spellEnd"/>
      <w:r w:rsidRPr="000A22A1">
        <w:rPr>
          <w:rFonts w:eastAsia="Open Sans Light"/>
          <w:color w:val="000000"/>
        </w:rPr>
        <w:t>.</w:t>
      </w:r>
    </w:p>
    <w:p w14:paraId="7E763033" w14:textId="77777777" w:rsidR="00B72645" w:rsidRPr="000A22A1" w:rsidRDefault="00B72645" w:rsidP="00B72645">
      <w:pPr>
        <w:jc w:val="both"/>
        <w:rPr>
          <w:rFonts w:eastAsia="Open Sans Light"/>
          <w:color w:val="000000"/>
        </w:rPr>
      </w:pPr>
      <w:r w:rsidRPr="000A22A1">
        <w:rPr>
          <w:rFonts w:eastAsia="Open Sans Light"/>
          <w:b/>
          <w:color w:val="FF0000"/>
        </w:rPr>
        <w:t>Zgodnie z obowiązującymi przepisami prawa.</w:t>
      </w:r>
    </w:p>
    <w:p w14:paraId="17241256"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DE01FD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Elektroniczna Dokumentacja Medyczna, Możliwość obsługi załączników do dokumentów</w:t>
      </w:r>
      <w:r w:rsidRPr="000A22A1">
        <w:rPr>
          <w:rFonts w:ascii="Times New Roman" w:eastAsia="Open Sans Light" w:hAnsi="Times New Roman" w:cs="Times New Roman"/>
          <w:color w:val="000000"/>
          <w:sz w:val="20"/>
          <w:szCs w:val="20"/>
          <w:lang w:eastAsia="pl-PL"/>
        </w:rPr>
        <w:t xml:space="preserve"> Prosimy o potwierdzenie, że Zamawiający w ramach wymagania oczekuje możliwości importu dokumentów dodatkowych w postaci konkretnych plików zapisywanych później na poziomie bazy danych lub dokumentów skanowanych.</w:t>
      </w:r>
    </w:p>
    <w:p w14:paraId="7A318610" w14:textId="77777777" w:rsidR="00B72645" w:rsidRPr="000A22A1" w:rsidRDefault="00B72645" w:rsidP="00B72645">
      <w:pPr>
        <w:contextualSpacing/>
        <w:jc w:val="both"/>
        <w:rPr>
          <w:rFonts w:eastAsia="Open Sans Light"/>
          <w:color w:val="000000"/>
        </w:rPr>
      </w:pPr>
      <w:r w:rsidRPr="000A22A1">
        <w:rPr>
          <w:rFonts w:eastAsia="Open Sans Light"/>
          <w:b/>
          <w:color w:val="FF0000"/>
        </w:rPr>
        <w:t>Zamawiający oczekuje możliwości dołączenia dowolnego pliku.</w:t>
      </w:r>
    </w:p>
    <w:p w14:paraId="58F11EA7"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531DCD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Elektroniczna Dokumentacja Medyczna, Dostęp do całości dokumentacji przechowywanej w EDM:</w:t>
      </w:r>
    </w:p>
    <w:p w14:paraId="54F1D45C" w14:textId="77777777" w:rsidR="00B72645" w:rsidRPr="000A22A1" w:rsidRDefault="00B72645" w:rsidP="00B72645">
      <w:pPr>
        <w:rPr>
          <w:rFonts w:eastAsia="Open Sans Light"/>
          <w:b/>
          <w:bCs/>
          <w:color w:val="000000"/>
        </w:rPr>
      </w:pPr>
      <w:r w:rsidRPr="000A22A1">
        <w:rPr>
          <w:rFonts w:eastAsia="Open Sans Light"/>
          <w:b/>
          <w:bCs/>
          <w:color w:val="000000"/>
        </w:rPr>
        <w:t>- z poziomu wbudowanych w systemy medyczne mechanizmów</w:t>
      </w:r>
      <w:r w:rsidRPr="000A22A1">
        <w:rPr>
          <w:rFonts w:eastAsia="Open Sans Light"/>
          <w:b/>
          <w:bCs/>
          <w:color w:val="000000"/>
        </w:rPr>
        <w:br/>
        <w:t>- z poziomu dedykowanego interfejsu</w:t>
      </w:r>
    </w:p>
    <w:p w14:paraId="5C6CA65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dostęp do dokumentacji dla wszystkich użytkowników będzie z poziomu wbudowanych w systemy medyczne mechanizmów natomiast administrator systemu będzie mógł skorzystać również z bezpośredniego dostępu do plików umieszczonych w ramach archiwum elektronicznej dokumentacji medycznej ? </w:t>
      </w:r>
    </w:p>
    <w:p w14:paraId="4F370890" w14:textId="77777777" w:rsidR="00B72645" w:rsidRPr="000A22A1" w:rsidRDefault="00B72645" w:rsidP="00B72645">
      <w:pPr>
        <w:spacing w:line="235" w:lineRule="atLeast"/>
      </w:pPr>
      <w:r w:rsidRPr="000A22A1">
        <w:rPr>
          <w:rFonts w:eastAsia="Open Sans Light"/>
          <w:b/>
          <w:color w:val="FF0000"/>
        </w:rPr>
        <w:t>Zamawiający wymaga spełnienia opisanej w SIWZ funkcjonalności, nie stawia wymogów co do technicznego sposobu realizacji poszczególnych funkcjonalności.</w:t>
      </w:r>
    </w:p>
    <w:p w14:paraId="0D5060CB" w14:textId="77777777" w:rsidR="00B72645" w:rsidRPr="000A22A1" w:rsidRDefault="00B72645" w:rsidP="00B72645">
      <w:pPr>
        <w:jc w:val="both"/>
        <w:rPr>
          <w:rFonts w:eastAsia="Open Sans Light"/>
          <w:color w:val="000000"/>
        </w:rPr>
      </w:pPr>
    </w:p>
    <w:p w14:paraId="5F9E157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Elektroniczna Dokumentacja Medyczna, Możliwość exportu/importu dokumentu elektronicznego do/z pliku w formacie XML </w:t>
      </w:r>
    </w:p>
    <w:p w14:paraId="4EAAB8F8"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potwierdzenie, że w ramach importu dokumentów elektronicznych w formacie XML, zapisywany ma być plik w tej postaci na poziomie bazy danych bez rozszywania takiego elementu na składowe w ramach systemu. Planowane przez Centrum </w:t>
      </w:r>
      <w:proofErr w:type="spellStart"/>
      <w:r w:rsidRPr="000A22A1">
        <w:rPr>
          <w:rFonts w:eastAsia="Open Sans Light"/>
          <w:color w:val="000000"/>
        </w:rPr>
        <w:t>eZdrowia</w:t>
      </w:r>
      <w:proofErr w:type="spellEnd"/>
      <w:r w:rsidRPr="000A22A1">
        <w:rPr>
          <w:rFonts w:eastAsia="Open Sans Light"/>
          <w:color w:val="000000"/>
        </w:rPr>
        <w:t xml:space="preserve"> w zakresie wymiany Elektronicznej Dokumentacji Medycznej nie zakładają nawet takiej możliwości dlatego też wymaganie byłoby szersze niż przyjęte ogólnokrajowe normy w tym zakresie.</w:t>
      </w:r>
    </w:p>
    <w:p w14:paraId="0686DF29" w14:textId="77777777" w:rsidR="00B72645" w:rsidRPr="000A22A1" w:rsidRDefault="00B72645" w:rsidP="00B72645">
      <w:pPr>
        <w:jc w:val="both"/>
        <w:rPr>
          <w:rFonts w:eastAsia="Open Sans Light"/>
          <w:b/>
          <w:color w:val="FF0000"/>
        </w:rPr>
      </w:pPr>
      <w:r w:rsidRPr="000A22A1">
        <w:rPr>
          <w:rFonts w:eastAsia="Open Sans Light"/>
          <w:b/>
          <w:color w:val="FF0000"/>
        </w:rPr>
        <w:lastRenderedPageBreak/>
        <w:t>Zgodnie z SIWZ</w:t>
      </w:r>
    </w:p>
    <w:p w14:paraId="7F2BCBEE" w14:textId="77777777" w:rsidR="00B72645" w:rsidRPr="000A22A1" w:rsidRDefault="00B72645" w:rsidP="00B72645">
      <w:pPr>
        <w:ind w:firstLine="924"/>
        <w:jc w:val="both"/>
        <w:rPr>
          <w:rFonts w:eastAsia="Open Sans Light"/>
          <w:color w:val="000000"/>
        </w:rPr>
      </w:pPr>
    </w:p>
    <w:p w14:paraId="4E3B77D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Elektroniczna Dokumentacja Medyczna, Możliwość znakowania czasem dokumentu </w:t>
      </w:r>
    </w:p>
    <w:p w14:paraId="5A70B7F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posiada wykupioną komercyjną usługę znakowania czasem dokumentu elektronicznego czy na ten moment wymaga tylko aby taka możliwość była w systemie i nie planuje jej wdrożenia w najbliższym czasie ? </w:t>
      </w:r>
    </w:p>
    <w:p w14:paraId="314F32B0" w14:textId="77777777" w:rsidR="00B72645" w:rsidRPr="000A22A1" w:rsidRDefault="00B72645" w:rsidP="00B72645">
      <w:pPr>
        <w:jc w:val="both"/>
        <w:rPr>
          <w:rFonts w:eastAsia="Open Sans Light"/>
          <w:color w:val="000000"/>
        </w:rPr>
      </w:pPr>
      <w:r w:rsidRPr="000A22A1">
        <w:rPr>
          <w:rFonts w:eastAsia="Open Sans Light"/>
          <w:b/>
          <w:color w:val="FF0000"/>
        </w:rPr>
        <w:t>Zamawiający na chwilę obecną wymaga dostępności tej funkcji w systemie.</w:t>
      </w:r>
    </w:p>
    <w:p w14:paraId="4658523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557F93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Elektroniczna Dokumentacja Medyczna, Możliwość weryfikacji podpisu </w:t>
      </w:r>
    </w:p>
    <w:p w14:paraId="5B0104B4"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 spełniony gdy weryfikacja podpisu realizowana będzie przez standardowe komponenty systemu Windows ? </w:t>
      </w:r>
    </w:p>
    <w:p w14:paraId="511E570A" w14:textId="77777777" w:rsidR="00B72645" w:rsidRPr="000A22A1" w:rsidRDefault="00B72645" w:rsidP="00B72645">
      <w:pPr>
        <w:spacing w:line="235" w:lineRule="atLeast"/>
      </w:pPr>
      <w:r w:rsidRPr="000A22A1">
        <w:rPr>
          <w:rFonts w:eastAsia="Open Sans Light"/>
          <w:b/>
          <w:color w:val="FF0000"/>
        </w:rPr>
        <w:t>Zamawiający wymaga spełnienia opisanej w SIWZ funkcjonalności, nie stawia wymogów co do technicznego sposobu realizacji poszczególnych funkcjonalności.</w:t>
      </w:r>
    </w:p>
    <w:p w14:paraId="13FDF8D2" w14:textId="77777777" w:rsidR="00B72645" w:rsidRPr="000A22A1" w:rsidRDefault="00B72645" w:rsidP="00B72645">
      <w:pPr>
        <w:ind w:firstLine="924"/>
        <w:jc w:val="both"/>
        <w:rPr>
          <w:rFonts w:eastAsia="Open Sans Light"/>
          <w:color w:val="000000"/>
        </w:rPr>
      </w:pPr>
    </w:p>
    <w:p w14:paraId="113F502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lang w:eastAsia="pl-PL"/>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Elektroniczna Dokumentacja Medyczna, Możliwość weryfikacji integralności dokumentu</w:t>
      </w:r>
      <w:r w:rsidRPr="000A22A1">
        <w:rPr>
          <w:rFonts w:ascii="Times New Roman" w:eastAsia="Open Sans Light" w:hAnsi="Times New Roman" w:cs="Times New Roman"/>
          <w:color w:val="000000"/>
          <w:sz w:val="20"/>
          <w:szCs w:val="20"/>
          <w:lang w:eastAsia="pl-PL"/>
        </w:rPr>
        <w:t xml:space="preserve"> Czy Zamawiający uzna punkt z spełniony gdy weryfikacja podpisu realizowana będzie przez standardowe komponenty systemu Windows ?</w:t>
      </w:r>
    </w:p>
    <w:p w14:paraId="44F1D289" w14:textId="77777777" w:rsidR="00B72645" w:rsidRPr="000A22A1" w:rsidRDefault="00B72645" w:rsidP="00B72645">
      <w:pPr>
        <w:spacing w:line="235" w:lineRule="atLeast"/>
      </w:pPr>
      <w:r w:rsidRPr="000A22A1">
        <w:rPr>
          <w:rFonts w:eastAsia="Open Sans Light"/>
          <w:b/>
          <w:color w:val="FF0000"/>
        </w:rPr>
        <w:t>Zamawiający wymaga spełnienia opisanej w SIWZ funkcjonalności, nie stawia wymogów co do technicznego sposobu realizacji poszczególnych funkcjonalności.</w:t>
      </w:r>
    </w:p>
    <w:p w14:paraId="0C26B5BA" w14:textId="77777777" w:rsidR="00B72645" w:rsidRPr="000A22A1" w:rsidRDefault="00B72645" w:rsidP="00B72645">
      <w:pPr>
        <w:contextualSpacing/>
        <w:jc w:val="both"/>
        <w:rPr>
          <w:rFonts w:eastAsia="Open Sans Light"/>
          <w:color w:val="000000"/>
        </w:rPr>
      </w:pPr>
      <w:r w:rsidRPr="000A22A1">
        <w:rPr>
          <w:rFonts w:eastAsia="Open Sans Light"/>
          <w:color w:val="000000"/>
        </w:rPr>
        <w:t xml:space="preserve"> </w:t>
      </w:r>
    </w:p>
    <w:p w14:paraId="44165FE3"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9694D9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Elektroniczna Dokumentacja Medyczna, Zakłada się także możliwość indeksowania dokumentów, których elektroniczna postać nie jest przechowywana w systemie HIS - np. indeksowanie dokumentów papierowych, obrazów radiologicznych przechowywanych w PACS. </w:t>
      </w:r>
    </w:p>
    <w:p w14:paraId="47D2C10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system będzie oferował możliwość </w:t>
      </w:r>
      <w:proofErr w:type="spellStart"/>
      <w:r w:rsidRPr="000A22A1">
        <w:rPr>
          <w:rFonts w:eastAsia="Open Sans Light"/>
          <w:color w:val="000000"/>
        </w:rPr>
        <w:t>digitalizowania</w:t>
      </w:r>
      <w:proofErr w:type="spellEnd"/>
      <w:r w:rsidRPr="000A22A1">
        <w:rPr>
          <w:rFonts w:eastAsia="Open Sans Light"/>
          <w:color w:val="000000"/>
        </w:rPr>
        <w:t xml:space="preserve"> dokumentacji papierowej wraz z zapisem jej do archiwum elektronicznej dokumentacji medycznej ? W zakresie natomiast obrazów przechowywanych w PACS będzie możliwość podglądu danego wyniku pacjenta z systemu medycznego w przypadku wykorzystywania takiej funkcjonalności w systemie medycznym.</w:t>
      </w:r>
    </w:p>
    <w:p w14:paraId="7B43BFDE"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7124ACCB" w14:textId="77777777" w:rsidR="00B72645" w:rsidRPr="000A22A1" w:rsidRDefault="00B72645" w:rsidP="00B72645">
      <w:pPr>
        <w:ind w:firstLine="924"/>
        <w:jc w:val="both"/>
        <w:rPr>
          <w:rFonts w:eastAsia="Open Sans Light"/>
          <w:color w:val="000000"/>
        </w:rPr>
      </w:pPr>
    </w:p>
    <w:p w14:paraId="2705DF6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Elektroniczna Dokumentacja Medyczna, Indeks powinien uwzględniać rozdzielenie danych osobowych od danych medycznych </w:t>
      </w:r>
    </w:p>
    <w:p w14:paraId="275875C5" w14:textId="77777777" w:rsidR="00B72645" w:rsidRPr="000A22A1" w:rsidRDefault="00B72645" w:rsidP="00B72645">
      <w:pPr>
        <w:ind w:firstLine="924"/>
        <w:jc w:val="both"/>
        <w:rPr>
          <w:rFonts w:eastAsia="Open Sans Light"/>
          <w:b/>
          <w:bCs/>
          <w:color w:val="000000"/>
        </w:rPr>
      </w:pPr>
      <w:r w:rsidRPr="000A22A1">
        <w:rPr>
          <w:rFonts w:eastAsia="Open Sans Light"/>
          <w:color w:val="000000"/>
        </w:rPr>
        <w:t xml:space="preserve">Indeks dokumentów elektronicznych uwzględnia rejestr dokumentów które zostały wytworzone w ramach systemu medycznego. W tej sytuacji naturalnie nie występuje żadne podział na dane osobowe i dane medyczne tylko uwzględnia się informacje na temat pacjenta, którego tyczy się dokument oraz rodzaju takiego dokumentu. Czy Zamawiający potwierdza powyższe a tym samym zaakceptuje powyższe rozwiązanie jako spełnienie tego wymagania ? </w:t>
      </w:r>
    </w:p>
    <w:p w14:paraId="07AACA01"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3E144E1F"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C05D93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Elektroniczna Dokumentacja Medyczna, Możliwość indeksowania dokumentów w celu łatwego jej wyszukiwania wg zadanych kryteriów </w:t>
      </w:r>
    </w:p>
    <w:p w14:paraId="776B3100"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system oferował będzie możliwość tworzenia konfigurowalnych filtrów, które umożliwiać będą wyszukiwanie konkretnych dokumentów medycznych dla danego pacjenta czy też jednostki organizacyjnej? </w:t>
      </w:r>
    </w:p>
    <w:p w14:paraId="6643D046"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299F042" w14:textId="77777777" w:rsidR="00B72645" w:rsidRPr="000A22A1" w:rsidRDefault="00B72645" w:rsidP="00B72645">
      <w:pPr>
        <w:ind w:firstLine="924"/>
        <w:jc w:val="both"/>
        <w:rPr>
          <w:rFonts w:eastAsia="Open Sans Light"/>
          <w:color w:val="000000"/>
        </w:rPr>
      </w:pPr>
    </w:p>
    <w:p w14:paraId="76A30437" w14:textId="77777777" w:rsidR="00B72645" w:rsidRPr="000A22A1" w:rsidRDefault="00B72645" w:rsidP="00B72645">
      <w:pPr>
        <w:ind w:firstLine="924"/>
        <w:jc w:val="both"/>
        <w:rPr>
          <w:rFonts w:eastAsia="Open Sans Light"/>
          <w:b/>
          <w:bCs/>
          <w:color w:val="000000"/>
        </w:rPr>
      </w:pPr>
    </w:p>
    <w:p w14:paraId="66E5B5E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Elektroniczna Dokumentacja Medyczna, Indeks dokumentacji powinien być zorientowany na informacje o dokumencie: autor, data powstania, rozmiar, typ, data powstania itp., oraz na informacje o zdarzeniach  </w:t>
      </w:r>
    </w:p>
    <w:p w14:paraId="1581405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 za spełniony gdy na poziomie indeksu danego dokumentu elektronicznego będzie można w szczegółach indeksu zobaczyć zdarzenia jakie były realizowane na dokumencie tj. otwarcie dokumentu, anulowanie, podpisanie ? </w:t>
      </w:r>
    </w:p>
    <w:p w14:paraId="1A8EB52F"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FC9828B" w14:textId="77777777" w:rsidR="00B72645" w:rsidRPr="000A22A1" w:rsidRDefault="00B72645" w:rsidP="00B72645">
      <w:pPr>
        <w:ind w:firstLine="924"/>
        <w:jc w:val="both"/>
        <w:rPr>
          <w:rFonts w:eastAsia="Open Sans Light"/>
          <w:color w:val="000000"/>
        </w:rPr>
      </w:pPr>
    </w:p>
    <w:p w14:paraId="20A210B9" w14:textId="77777777" w:rsidR="00B72645" w:rsidRPr="000A22A1" w:rsidRDefault="00B72645" w:rsidP="00B72645">
      <w:pPr>
        <w:ind w:firstLine="924"/>
        <w:jc w:val="both"/>
        <w:rPr>
          <w:rFonts w:eastAsia="Open Sans Light"/>
          <w:color w:val="000000"/>
        </w:rPr>
      </w:pPr>
    </w:p>
    <w:p w14:paraId="0468575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Elektroniczna Dokumentacja Medyczna, System powinien umożliwiać wymianę dokumentacji medycznej w ramach Systemu Informacji Medycznej:</w:t>
      </w:r>
    </w:p>
    <w:p w14:paraId="31EC2935"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 bezpośrednio pomiędzy jednostkami ochrony zdrowia</w:t>
      </w:r>
      <w:r w:rsidRPr="000A22A1">
        <w:rPr>
          <w:rFonts w:eastAsia="Open Sans Light"/>
          <w:b/>
          <w:bCs/>
          <w:color w:val="000000"/>
        </w:rPr>
        <w:br/>
        <w:t xml:space="preserve"> - za pośrednictwem systemów regionalnych (również tworzonej w ramach innego projektu platformy Lokalnego Oprogramowania Komunikacyjnego (LOK) - http://szpitalewielkopolski.pl/zamowienia/ogloszenie-o-zamowieniu-szw-2-2020-dostawa-instalacja-i-wdrozenie-lokalnego-oprogramowania-komunikacyjnego-oraz-dostawa-systemu-autoryzacji-etap-i/ )</w:t>
      </w:r>
      <w:r w:rsidRPr="000A22A1">
        <w:rPr>
          <w:rFonts w:eastAsia="Open Sans Light"/>
          <w:b/>
          <w:bCs/>
          <w:color w:val="000000"/>
        </w:rPr>
        <w:br/>
      </w:r>
      <w:r w:rsidRPr="000A22A1">
        <w:rPr>
          <w:rFonts w:eastAsia="Open Sans Light"/>
          <w:b/>
          <w:bCs/>
          <w:color w:val="000000"/>
        </w:rPr>
        <w:br/>
        <w:t xml:space="preserve"> - z wykorzystaniem platformy P1.</w:t>
      </w:r>
    </w:p>
    <w:p w14:paraId="4BF5A65A"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potwierdza, że w ramach bezpośredniej wymiany pomiędzy jednostkami ochrony zdrowia można skorzystać z obszaru </w:t>
      </w:r>
      <w:proofErr w:type="spellStart"/>
      <w:r w:rsidRPr="000A22A1">
        <w:rPr>
          <w:rFonts w:eastAsia="Open Sans Light"/>
          <w:color w:val="000000"/>
        </w:rPr>
        <w:t>eUsług</w:t>
      </w:r>
      <w:proofErr w:type="spellEnd"/>
      <w:r w:rsidRPr="000A22A1">
        <w:rPr>
          <w:rFonts w:eastAsia="Open Sans Light"/>
          <w:color w:val="000000"/>
        </w:rPr>
        <w:t xml:space="preserve"> i udostępniać poszczególne dokumenty kontrahentom w ramach </w:t>
      </w:r>
      <w:proofErr w:type="spellStart"/>
      <w:r w:rsidRPr="000A22A1">
        <w:rPr>
          <w:rFonts w:eastAsia="Open Sans Light"/>
          <w:color w:val="000000"/>
        </w:rPr>
        <w:t>eWyników</w:t>
      </w:r>
      <w:proofErr w:type="spellEnd"/>
      <w:r w:rsidRPr="000A22A1">
        <w:rPr>
          <w:rFonts w:eastAsia="Open Sans Light"/>
          <w:color w:val="000000"/>
        </w:rPr>
        <w:t xml:space="preserve"> ?</w:t>
      </w:r>
    </w:p>
    <w:p w14:paraId="29FBAB34"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36E3C1EF" w14:textId="77777777" w:rsidR="00B72645" w:rsidRPr="000A22A1" w:rsidRDefault="00B72645" w:rsidP="00B72645">
      <w:pPr>
        <w:ind w:firstLine="924"/>
        <w:jc w:val="both"/>
        <w:rPr>
          <w:rFonts w:eastAsia="Open Sans Light"/>
          <w:color w:val="000000"/>
        </w:rPr>
      </w:pPr>
    </w:p>
    <w:p w14:paraId="5A93B1B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Elektroniczna Podpis cyfrowy , System wykorzystuje opcjonalne logowanie do systemu szpitalnego przez profil zaufany e-PUAP (powiązanie konta pacjenta z profilem zaufanym) </w:t>
      </w:r>
    </w:p>
    <w:p w14:paraId="6F155C5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pacjent będzie mógł zalogować do systemu elektronicznej rejestracji za pomocą profilu zaufanego e-PUAP ? Logowanie do systemów medycznych ze względów formalnych uwzględniających bardzo długie procedury przyłączania się do obszarów takich jak węzeł krajowy (domena login.gov.pl) jak i organizacyjnych czy bezpieczeństwa są niezalecane do realizacji. W przypadku logowania się do systemu medycznego uwzględnionego w ramach podmiotu leczniczego istnieje duże prawdopodobieństwa odrzucenia wniosku o przyłączenie takiego systemu do węzła krajowego ze względu na przechowywanie danych medycznych wielu pacjentów. Dodatkowo w tej sytuacji podmiot leczniczy niejako wystawiałby całą swoją bazę danych wraz z danymi medycznymi na zewnątrz. W tym przypadku wystarczyłaby jedna nieprawidłowa operacja aby umożliwić osobom niepowołanym dostęp do dokumentacji medycznej i danych pacjentów. W związku z powyższym prosimy o potwierdzenie, że w wymaganiu chodzi tylko i wyłącznie o możliwość logowania się pacjenta na swoje konto w </w:t>
      </w:r>
      <w:proofErr w:type="spellStart"/>
      <w:r w:rsidRPr="000A22A1">
        <w:rPr>
          <w:rFonts w:eastAsia="Open Sans Light"/>
          <w:color w:val="000000"/>
        </w:rPr>
        <w:t>eRejestracji</w:t>
      </w:r>
      <w:proofErr w:type="spellEnd"/>
      <w:r w:rsidRPr="000A22A1">
        <w:rPr>
          <w:rFonts w:eastAsia="Open Sans Light"/>
          <w:color w:val="000000"/>
        </w:rPr>
        <w:t>.</w:t>
      </w:r>
    </w:p>
    <w:p w14:paraId="2183A163"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1D32682" w14:textId="77777777" w:rsidR="00B72645" w:rsidRPr="000A22A1" w:rsidRDefault="00B72645" w:rsidP="00B72645">
      <w:pPr>
        <w:jc w:val="both"/>
        <w:rPr>
          <w:rFonts w:eastAsia="Open Sans Light"/>
          <w:color w:val="000000"/>
        </w:rPr>
      </w:pPr>
    </w:p>
    <w:p w14:paraId="2C79375F" w14:textId="77777777" w:rsidR="00B72645" w:rsidRPr="000A22A1" w:rsidRDefault="00B72645" w:rsidP="00B72645">
      <w:pPr>
        <w:ind w:firstLine="924"/>
        <w:jc w:val="both"/>
        <w:rPr>
          <w:rFonts w:eastAsia="Open Sans Light"/>
          <w:color w:val="000000"/>
        </w:rPr>
      </w:pPr>
    </w:p>
    <w:p w14:paraId="414E11C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Elektroniczna Podpis cyfrowy, Wykonawca dostosuje system do prawidłowej współpracy z tabletami do podpisu elektronicznego. </w:t>
      </w:r>
    </w:p>
    <w:p w14:paraId="6B0DBA97"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związku z najnowszymi wytycznymi w zakresie Rozporządzenia Ministra Zdrowia z dnia 6 kwietnia 2020 r. w sprawie rodzajów, zakresu i wzorów dokumentacji medycznej oraz sposobu jej przetwarzania, elektroniczną dokumentację medyczną można podpisać kwalifikowanym podpisem elektronicznym, podpisem zaufanym, podpisem osobistym albo z wykorzystaniem sposobu potwierdzania pochodzenia oraz integralności danych dostępnego w systemie teleinformatycznym udostępnionym bezpłatnie przez Zakład Ubezpieczeń Społecznych. Ostatni z wymienionych elementów czyli sposób potwierdzania pochodzenia oraz integralności danych dostępnego w systemie teleinformatycznym udostępnionym bezpłatnie przez Zakład Ubezpieczeń Społecznych w zupełności na ten moment pokrywa wszelkie zapotrzebowania ze strony personelu medycznego, który samodzielnie w prosty sposób może wygenerować w dowolnej chwili taki certyfikat za pomocą dedykowanej do tego celu platformy. Dodatkowo w tej sytuacji podpisywanie dokumentacji przez personel medyczny za pomocą tabletu do podpisywania może być niezgodne z aktualnymi </w:t>
      </w:r>
      <w:r w:rsidRPr="000A22A1">
        <w:rPr>
          <w:rFonts w:eastAsia="Open Sans Light"/>
          <w:color w:val="000000"/>
        </w:rPr>
        <w:lastRenderedPageBreak/>
        <w:t>aktami prawnymi i kwestionowane przez organy prawne. W związku z powyższym prosimy o wykreślenie wymagania.</w:t>
      </w:r>
    </w:p>
    <w:p w14:paraId="08BC19E3" w14:textId="77777777" w:rsidR="00B72645" w:rsidRPr="000A22A1" w:rsidRDefault="00B72645" w:rsidP="00B72645">
      <w:pPr>
        <w:jc w:val="both"/>
        <w:rPr>
          <w:rFonts w:eastAsia="Open Sans Light"/>
          <w:b/>
          <w:bCs/>
          <w:color w:val="FF0000"/>
        </w:rPr>
      </w:pPr>
      <w:r w:rsidRPr="000A22A1">
        <w:rPr>
          <w:rFonts w:eastAsia="Open Sans Light"/>
          <w:b/>
          <w:bCs/>
          <w:color w:val="FF0000"/>
        </w:rPr>
        <w:t>Zgodnie z SIWZ.</w:t>
      </w:r>
    </w:p>
    <w:p w14:paraId="3339C3A7" w14:textId="77777777" w:rsidR="00B72645" w:rsidRPr="000A22A1" w:rsidRDefault="00B72645" w:rsidP="00B72645">
      <w:pPr>
        <w:jc w:val="both"/>
        <w:rPr>
          <w:rFonts w:eastAsia="Open Sans Light"/>
          <w:b/>
          <w:bCs/>
          <w:color w:val="000000"/>
        </w:rPr>
      </w:pPr>
    </w:p>
    <w:p w14:paraId="4A139B4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Rehabilitacja Konfiguracja modułu, System musi umożliwiać prowadzenie słownika </w:t>
      </w:r>
      <w:proofErr w:type="spellStart"/>
      <w:r w:rsidRPr="000A22A1">
        <w:rPr>
          <w:rFonts w:ascii="Times New Roman" w:eastAsia="Open Sans Light" w:hAnsi="Times New Roman" w:cs="Times New Roman"/>
          <w:b/>
          <w:bCs/>
          <w:color w:val="000000"/>
          <w:sz w:val="20"/>
          <w:szCs w:val="20"/>
          <w:lang w:eastAsia="pl-PL"/>
        </w:rPr>
        <w:t>rozpoznań</w:t>
      </w:r>
      <w:proofErr w:type="spellEnd"/>
      <w:r w:rsidRPr="000A22A1">
        <w:rPr>
          <w:rFonts w:ascii="Times New Roman" w:eastAsia="Open Sans Light" w:hAnsi="Times New Roman" w:cs="Times New Roman"/>
          <w:b/>
          <w:bCs/>
          <w:color w:val="000000"/>
          <w:sz w:val="20"/>
          <w:szCs w:val="20"/>
          <w:lang w:eastAsia="pl-PL"/>
        </w:rPr>
        <w:t xml:space="preserve"> kwalifikujących do stopnia pilności „pilny”, wg Klasyfikacji chorób ICD – rewizja 10 dla rehabilitacji medycznej </w:t>
      </w:r>
    </w:p>
    <w:p w14:paraId="6D3818A7"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doszczegółowienie w którym miejscu systemu planowane jest użycie wyznaczonego w ten sposób stopnia pilności. </w:t>
      </w:r>
    </w:p>
    <w:p w14:paraId="1C16AB2B"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2CB144B3" w14:textId="77777777" w:rsidR="00B72645" w:rsidRPr="000A22A1" w:rsidRDefault="00B72645" w:rsidP="00B72645">
      <w:pPr>
        <w:jc w:val="both"/>
        <w:rPr>
          <w:rFonts w:eastAsia="Open Sans Light"/>
          <w:color w:val="000000"/>
        </w:rPr>
      </w:pPr>
    </w:p>
    <w:p w14:paraId="27A543B9" w14:textId="77777777" w:rsidR="00B72645" w:rsidRPr="000A22A1" w:rsidRDefault="00B72645" w:rsidP="00B72645">
      <w:pPr>
        <w:ind w:firstLine="924"/>
        <w:jc w:val="both"/>
        <w:rPr>
          <w:rFonts w:eastAsia="Open Sans Light"/>
          <w:color w:val="000000"/>
        </w:rPr>
      </w:pPr>
    </w:p>
    <w:p w14:paraId="0A23C8A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Rehabilitacja Konfiguracja modułu, Planowanie pozycji programu z uwzględnieniem preferencji pacjenta  System umożliwia zdefiniowanie i zapamiętanie preferencji pacjenta do planowania terminów zabiegów w zakresie:</w:t>
      </w:r>
    </w:p>
    <w:p w14:paraId="19D499B7"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 - możliwości ustalenia "nieodpowiadających" godzin realizacji (domyślnych dla dowolnego dnia tygodnia, określonych dni tygodnia).</w:t>
      </w:r>
      <w:r w:rsidRPr="000A22A1">
        <w:rPr>
          <w:rFonts w:eastAsia="Open Sans Light"/>
          <w:b/>
          <w:bCs/>
          <w:color w:val="000000"/>
        </w:rPr>
        <w:br/>
        <w:t xml:space="preserve"> - oznaczenia dowolności planowania godzin dla dowolnych lub wybranych dni tygodnia</w:t>
      </w:r>
      <w:r w:rsidRPr="000A22A1">
        <w:rPr>
          <w:rFonts w:eastAsia="Open Sans Light"/>
          <w:b/>
          <w:bCs/>
          <w:color w:val="000000"/>
        </w:rPr>
        <w:br/>
        <w:t xml:space="preserve"> - oznaczenia blokady planowania dla dowolnych lub wybranych dni tygodnia</w:t>
      </w:r>
      <w:r w:rsidRPr="000A22A1">
        <w:rPr>
          <w:rFonts w:eastAsia="Open Sans Light"/>
          <w:b/>
          <w:bCs/>
          <w:color w:val="000000"/>
        </w:rPr>
        <w:br/>
        <w:t xml:space="preserve"> - ustawienia mogą być definiowane dla wszystkich lub wybranych tygodni</w:t>
      </w:r>
    </w:p>
    <w:p w14:paraId="0C19B110"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jeżeli preferencje czasowe pacjenta zostają zapamiętane do momentu ostatecznego rozplanowania zabiegów pozostając w odpowiedzialnym za to formularzu?</w:t>
      </w:r>
    </w:p>
    <w:p w14:paraId="50AA7366"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3619FFEC" w14:textId="77777777" w:rsidR="00B72645" w:rsidRPr="000A22A1" w:rsidRDefault="00B72645" w:rsidP="00B72645">
      <w:pPr>
        <w:jc w:val="both"/>
        <w:rPr>
          <w:rFonts w:eastAsia="Open Sans Light"/>
          <w:color w:val="000000"/>
        </w:rPr>
      </w:pPr>
    </w:p>
    <w:p w14:paraId="1E7BE1D8" w14:textId="77777777" w:rsidR="00B72645" w:rsidRPr="000A22A1" w:rsidRDefault="00B72645" w:rsidP="00B72645">
      <w:pPr>
        <w:ind w:firstLine="924"/>
        <w:jc w:val="both"/>
        <w:rPr>
          <w:rFonts w:eastAsia="Open Sans Light"/>
          <w:color w:val="000000"/>
        </w:rPr>
      </w:pPr>
    </w:p>
    <w:p w14:paraId="1193DE8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Rehabilitacja Konfiguracja modułu, System umożliwia definiowane schematów preferencji pacjenta  </w:t>
      </w:r>
    </w:p>
    <w:p w14:paraId="70CCD0AF"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szczegółowe określenie oczekiwanej funkcjonaliści w wymogu  1139 „Planowanie pozycji programu z uwzględnieniem preferencji pacjenta  System umożliwia zdefiniowanie i zapamiętanie preferencji pacjenta do planowania terminów zabiegów w zakresie:</w:t>
      </w:r>
    </w:p>
    <w:p w14:paraId="7C6EBC23" w14:textId="77777777" w:rsidR="00B72645" w:rsidRPr="000A22A1" w:rsidRDefault="00B72645" w:rsidP="00B72645">
      <w:pPr>
        <w:ind w:firstLine="924"/>
        <w:rPr>
          <w:rFonts w:eastAsia="Open Sans Light"/>
          <w:color w:val="000000"/>
        </w:rPr>
      </w:pPr>
      <w:r w:rsidRPr="000A22A1">
        <w:rPr>
          <w:rFonts w:eastAsia="Open Sans Light"/>
          <w:color w:val="000000"/>
        </w:rPr>
        <w:t xml:space="preserve"> - możliwości ustalenia "nieodpowiadających" godzin realizacji (domyślnych dla dowolnego dnia tygodnia, określonych dni tygodnia).</w:t>
      </w:r>
      <w:r w:rsidRPr="000A22A1">
        <w:rPr>
          <w:rFonts w:eastAsia="Open Sans Light"/>
          <w:color w:val="000000"/>
        </w:rPr>
        <w:br/>
        <w:t xml:space="preserve"> - oznaczenia dowolności planowania godzin dla dowolnych lub wybranych dni tygodnia</w:t>
      </w:r>
      <w:r w:rsidRPr="000A22A1">
        <w:rPr>
          <w:rFonts w:eastAsia="Open Sans Light"/>
          <w:color w:val="000000"/>
        </w:rPr>
        <w:br/>
        <w:t xml:space="preserve"> - oznaczenia blokady planowania dla dowolnych lub wybranych dni tygodnia</w:t>
      </w:r>
      <w:r w:rsidRPr="000A22A1">
        <w:rPr>
          <w:rFonts w:eastAsia="Open Sans Light"/>
          <w:color w:val="000000"/>
        </w:rPr>
        <w:br/>
        <w:t xml:space="preserve"> - ustawienia mogą być definiowane dla wszystkich lub wybranych tygodni”, prosimy Zmawiającego o wykreślenie bieżącego wymogu. </w:t>
      </w:r>
    </w:p>
    <w:p w14:paraId="3F348094"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5C357CF7" w14:textId="77777777" w:rsidR="00B72645" w:rsidRPr="000A22A1" w:rsidRDefault="00B72645" w:rsidP="00B72645">
      <w:pPr>
        <w:ind w:firstLine="924"/>
        <w:jc w:val="both"/>
        <w:rPr>
          <w:rFonts w:eastAsia="Open Sans Light"/>
          <w:color w:val="000000"/>
        </w:rPr>
      </w:pPr>
    </w:p>
    <w:p w14:paraId="0B07E95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Rehabilitacja Konfiguracja modułu, System musi mieć możliwość podpowiadania trybu wykonania na podstawie rozpoznania ze skierowania  </w:t>
      </w:r>
    </w:p>
    <w:p w14:paraId="498FB819"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nieprecyzyjny zapis wymogu, prosimy Zamawiającego o szczegółowsze określenie oczekiwanej funkcjonalności polegającej na określeniu powiazania wskazanego trybu wykonania z  konkretnym rozpoznaniem lub o wykreślenie wymogu.</w:t>
      </w:r>
    </w:p>
    <w:p w14:paraId="29967CD6"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system nieoferujący powyższej funkcjonalności.</w:t>
      </w:r>
    </w:p>
    <w:p w14:paraId="0D3FEAD9" w14:textId="77777777" w:rsidR="00B72645" w:rsidRPr="000A22A1" w:rsidRDefault="00B72645" w:rsidP="00B72645">
      <w:pPr>
        <w:ind w:firstLine="924"/>
        <w:jc w:val="both"/>
        <w:rPr>
          <w:rFonts w:eastAsia="Open Sans Light"/>
          <w:color w:val="000000"/>
        </w:rPr>
      </w:pPr>
    </w:p>
    <w:p w14:paraId="682136C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Rehabilitacja Realizacja zabiegów, System musi umożliwić graficzną prezentację: </w:t>
      </w:r>
    </w:p>
    <w:p w14:paraId="5D3FA073" w14:textId="77777777" w:rsidR="00B72645" w:rsidRPr="000A22A1" w:rsidRDefault="00B72645" w:rsidP="00B72645">
      <w:pPr>
        <w:rPr>
          <w:rFonts w:eastAsia="Open Sans Light"/>
          <w:b/>
          <w:bCs/>
          <w:color w:val="000000"/>
        </w:rPr>
      </w:pPr>
      <w:r w:rsidRPr="000A22A1">
        <w:rPr>
          <w:rFonts w:eastAsia="Open Sans Light"/>
          <w:b/>
          <w:bCs/>
          <w:color w:val="000000"/>
        </w:rPr>
        <w:t xml:space="preserve"> - oznaczenie wykonania zabiegu</w:t>
      </w:r>
      <w:r w:rsidRPr="000A22A1">
        <w:rPr>
          <w:rFonts w:eastAsia="Open Sans Light"/>
          <w:b/>
          <w:bCs/>
          <w:color w:val="000000"/>
        </w:rPr>
        <w:br/>
        <w:t xml:space="preserve"> - oznaczenia niewykonania zabiegu</w:t>
      </w:r>
      <w:r w:rsidRPr="000A22A1">
        <w:rPr>
          <w:rFonts w:eastAsia="Open Sans Light"/>
          <w:b/>
          <w:bCs/>
          <w:color w:val="000000"/>
        </w:rPr>
        <w:br/>
        <w:t xml:space="preserve"> - oznaczenie nieautoryzowanego zabiegu</w:t>
      </w:r>
    </w:p>
    <w:p w14:paraId="6CFB370A"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Prosimy Zamawiającego o potwierdzenie, że w przypadku określenia „oznaczenie nieautoryzowanego zabiegu” mowa o zabiegu niezaplanowanym ale wykonanym w ramach danego programu.</w:t>
      </w:r>
    </w:p>
    <w:p w14:paraId="7C7B5D9C"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 powyższe.</w:t>
      </w:r>
    </w:p>
    <w:p w14:paraId="23C327EE" w14:textId="77777777" w:rsidR="00B72645" w:rsidRPr="000A22A1" w:rsidRDefault="00B72645" w:rsidP="00B72645">
      <w:pPr>
        <w:jc w:val="both"/>
        <w:rPr>
          <w:rFonts w:eastAsia="Open Sans Light"/>
          <w:color w:val="000000"/>
        </w:rPr>
      </w:pPr>
    </w:p>
    <w:p w14:paraId="10DF8B7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Rehabilitacja Realizacja zabiegów, System umożliwia oznaczenie realizacji  zabiegów typu 'Trening rehabilitacyjny'. Prezentowana jest Karta treningowa, która jest listą parametrów treningowych oraz możliwy jest jej wydruk </w:t>
      </w:r>
    </w:p>
    <w:p w14:paraId="6AF6EC76"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jeżeli system umożliwia budowanie zestawów procedur medycznych z możliwością wydruku listy zabiegów składających się na zdefiniowany zestaw?</w:t>
      </w:r>
    </w:p>
    <w:p w14:paraId="1DDA519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B790F41" w14:textId="77777777" w:rsidR="00B72645" w:rsidRPr="000A22A1" w:rsidRDefault="00B72645" w:rsidP="00B72645">
      <w:pPr>
        <w:jc w:val="both"/>
        <w:rPr>
          <w:rFonts w:eastAsia="Open Sans Light"/>
          <w:color w:val="000000"/>
        </w:rPr>
      </w:pPr>
    </w:p>
    <w:p w14:paraId="4E4B250D"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3D947E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Rehabilitacja Realizacja zabiegów, System umożliwia przypisanie kodu kreskowego do elementu leczenia  ( zabiegu)   </w:t>
      </w:r>
    </w:p>
    <w:p w14:paraId="31A83D2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potwierdzenie, że oczekiwana funkcjonalność odnosi się do możliwości wydruku na karcie zabiegów informacji zawierającej kod kresowy, ułatwiający mechanizm potwierdzania realizacji zabiegu dla danego pacjenta z wykorzystaniem czytników kodów kreskowych.   </w:t>
      </w:r>
    </w:p>
    <w:p w14:paraId="1E3E47DA"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 powyższe.</w:t>
      </w:r>
    </w:p>
    <w:p w14:paraId="56572B65" w14:textId="77777777" w:rsidR="00B72645" w:rsidRPr="000A22A1" w:rsidRDefault="00B72645" w:rsidP="00B72645">
      <w:pPr>
        <w:jc w:val="both"/>
        <w:rPr>
          <w:rFonts w:eastAsia="Open Sans Light"/>
          <w:b/>
          <w:color w:val="FF0000"/>
        </w:rPr>
      </w:pPr>
    </w:p>
    <w:p w14:paraId="69289A2E" w14:textId="77777777" w:rsidR="00B72645" w:rsidRPr="000A22A1" w:rsidRDefault="00B72645" w:rsidP="00B72645">
      <w:pPr>
        <w:ind w:firstLine="924"/>
        <w:jc w:val="both"/>
        <w:rPr>
          <w:rFonts w:eastAsia="Open Sans Light"/>
          <w:color w:val="000000"/>
        </w:rPr>
      </w:pPr>
    </w:p>
    <w:p w14:paraId="55AFC46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Rehabilitacja Realizacja zabiegów, System musi umożliwiać obsługę i wydruk dokumentacji zbiorczej tj.: </w:t>
      </w:r>
    </w:p>
    <w:p w14:paraId="530EA09F" w14:textId="77777777" w:rsidR="00B72645" w:rsidRPr="000A22A1" w:rsidRDefault="00B72645" w:rsidP="00B72645">
      <w:pPr>
        <w:rPr>
          <w:rFonts w:eastAsia="Open Sans Light"/>
          <w:b/>
          <w:bCs/>
          <w:color w:val="000000"/>
        </w:rPr>
      </w:pPr>
      <w:r w:rsidRPr="000A22A1">
        <w:rPr>
          <w:rFonts w:eastAsia="Open Sans Light"/>
          <w:b/>
          <w:bCs/>
          <w:color w:val="000000"/>
        </w:rPr>
        <w:t xml:space="preserve"> - Księga Badań</w:t>
      </w:r>
      <w:r w:rsidRPr="000A22A1">
        <w:rPr>
          <w:rFonts w:eastAsia="Open Sans Light"/>
          <w:b/>
          <w:bCs/>
          <w:color w:val="000000"/>
        </w:rPr>
        <w:br/>
        <w:t xml:space="preserve"> - Księga Zabiegów Leczniczych</w:t>
      </w:r>
      <w:r w:rsidRPr="000A22A1">
        <w:rPr>
          <w:rFonts w:eastAsia="Open Sans Light"/>
          <w:b/>
          <w:bCs/>
          <w:color w:val="000000"/>
        </w:rPr>
        <w:br/>
        <w:t xml:space="preserve"> - Księga Zakładu</w:t>
      </w:r>
      <w:r w:rsidRPr="000A22A1">
        <w:rPr>
          <w:rFonts w:eastAsia="Open Sans Light"/>
          <w:b/>
          <w:bCs/>
          <w:color w:val="000000"/>
        </w:rPr>
        <w:br/>
        <w:t xml:space="preserve"> - Księga Zdarzeń Niepożądanych</w:t>
      </w:r>
      <w:r w:rsidRPr="000A22A1">
        <w:rPr>
          <w:rFonts w:eastAsia="Open Sans Light"/>
          <w:b/>
          <w:bCs/>
          <w:color w:val="000000"/>
        </w:rPr>
        <w:br/>
        <w:t xml:space="preserve"> - Księga Oczekujących</w:t>
      </w:r>
      <w:r w:rsidRPr="000A22A1">
        <w:rPr>
          <w:rFonts w:eastAsia="Open Sans Light"/>
          <w:b/>
          <w:bCs/>
          <w:color w:val="000000"/>
        </w:rPr>
        <w:br/>
        <w:t xml:space="preserve"> - Księga Ratownictwa</w:t>
      </w:r>
    </w:p>
    <w:p w14:paraId="7334E19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zaakceptuje prowadzenie dokumentacji zbiorczej zgodnie z aktualnym  Rozporządzeniem Ministra Zdrowia z dnia 06 kwietnia 2020 r. w sprawie rodzajów, zakresu i wzorów dokumentacji medycznej oraz sposobu jej przetwarzania (Dz.U. 2020 poz. 666)?</w:t>
      </w:r>
    </w:p>
    <w:p w14:paraId="4EBFDC16"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System był zgodny z obowiązującymi przepisami prawa, ponadto musi pozwalać na obsługę „</w:t>
      </w:r>
      <w:proofErr w:type="spellStart"/>
      <w:r w:rsidRPr="000A22A1">
        <w:rPr>
          <w:rFonts w:eastAsia="Open Sans Light"/>
          <w:b/>
          <w:color w:val="FF0000"/>
        </w:rPr>
        <w:t>okołomedycznych</w:t>
      </w:r>
      <w:proofErr w:type="spellEnd"/>
      <w:r w:rsidRPr="000A22A1">
        <w:rPr>
          <w:rFonts w:eastAsia="Open Sans Light"/>
          <w:b/>
          <w:color w:val="FF0000"/>
        </w:rPr>
        <w:t>” obszarów działalności szpitala nieokreślonych powyższym Rozporządzeniem (np. prowadzenie depozytów, itp. opisanych w SIWZ).</w:t>
      </w:r>
    </w:p>
    <w:p w14:paraId="316B1DAC" w14:textId="77777777" w:rsidR="00B72645" w:rsidRPr="000A22A1" w:rsidRDefault="00B72645" w:rsidP="00B72645">
      <w:pPr>
        <w:jc w:val="both"/>
        <w:rPr>
          <w:rFonts w:eastAsia="Open Sans Light"/>
          <w:color w:val="000000"/>
        </w:rPr>
      </w:pPr>
    </w:p>
    <w:p w14:paraId="755E159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Szpitalny Oddział Ratunkowy, Przypisanie i zmiana statusu pilności pacjenta musi być zapisanie w dzienniku systemu z podaniem przyczyny zmiany </w:t>
      </w:r>
    </w:p>
    <w:p w14:paraId="357028D6"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system będzie umożliwiał wykonanie operacji re-</w:t>
      </w:r>
      <w:proofErr w:type="spellStart"/>
      <w:r w:rsidRPr="000A22A1">
        <w:rPr>
          <w:rFonts w:eastAsia="Open Sans Light"/>
          <w:color w:val="000000"/>
        </w:rPr>
        <w:t>triage</w:t>
      </w:r>
      <w:proofErr w:type="spellEnd"/>
      <w:r w:rsidRPr="000A22A1">
        <w:rPr>
          <w:rFonts w:eastAsia="Open Sans Light"/>
          <w:color w:val="000000"/>
        </w:rPr>
        <w:t xml:space="preserve"> czyli ponownego nadawania statusu pilności oraz obszaru kwalifikacji po dowolnym czasie ? Każda kolejna karta TRIAGE w ramach operacji re-</w:t>
      </w:r>
      <w:proofErr w:type="spellStart"/>
      <w:r w:rsidRPr="000A22A1">
        <w:rPr>
          <w:rFonts w:eastAsia="Open Sans Light"/>
          <w:color w:val="000000"/>
        </w:rPr>
        <w:t>triage</w:t>
      </w:r>
      <w:proofErr w:type="spellEnd"/>
      <w:r w:rsidRPr="000A22A1">
        <w:rPr>
          <w:rFonts w:eastAsia="Open Sans Light"/>
          <w:color w:val="000000"/>
        </w:rPr>
        <w:t xml:space="preserve"> posiadać będzie informacje na temat osoby wypełniającej daną kartę oraz będzie możliwy szybki podgląd historii wykonywanego re-</w:t>
      </w:r>
      <w:proofErr w:type="spellStart"/>
      <w:r w:rsidRPr="000A22A1">
        <w:rPr>
          <w:rFonts w:eastAsia="Open Sans Light"/>
          <w:color w:val="000000"/>
        </w:rPr>
        <w:t>triage'u</w:t>
      </w:r>
      <w:proofErr w:type="spellEnd"/>
      <w:r w:rsidRPr="000A22A1">
        <w:rPr>
          <w:rFonts w:eastAsia="Open Sans Light"/>
          <w:color w:val="000000"/>
        </w:rPr>
        <w:t xml:space="preserve">. </w:t>
      </w:r>
    </w:p>
    <w:p w14:paraId="2ADB7CE0"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1525CC4" w14:textId="77777777" w:rsidR="00B72645" w:rsidRPr="000A22A1" w:rsidRDefault="00B72645" w:rsidP="00B72645">
      <w:pPr>
        <w:ind w:firstLine="924"/>
        <w:jc w:val="both"/>
        <w:rPr>
          <w:rFonts w:eastAsia="Open Sans Light"/>
          <w:color w:val="000000"/>
        </w:rPr>
      </w:pPr>
    </w:p>
    <w:p w14:paraId="0FBD984F"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788BEA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Szpitalny Oddział Ratunkowy, System powinien wymagać autoryzacji zmiany statusu pilności </w:t>
      </w:r>
    </w:p>
    <w:p w14:paraId="5406F019"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system będzie umożliwiał wykonanie operacji re-</w:t>
      </w:r>
      <w:proofErr w:type="spellStart"/>
      <w:r w:rsidRPr="000A22A1">
        <w:rPr>
          <w:rFonts w:eastAsia="Open Sans Light"/>
          <w:color w:val="000000"/>
        </w:rPr>
        <w:t>triage</w:t>
      </w:r>
      <w:proofErr w:type="spellEnd"/>
      <w:r w:rsidRPr="000A22A1">
        <w:rPr>
          <w:rFonts w:eastAsia="Open Sans Light"/>
          <w:color w:val="000000"/>
        </w:rPr>
        <w:t xml:space="preserve"> czyli ponownego nadawania statusu pilności oraz obszaru kwalifikacji po dowolnym czasie ? Każda kolejna karta TRIAGE w ramach operacji re-</w:t>
      </w:r>
      <w:proofErr w:type="spellStart"/>
      <w:r w:rsidRPr="000A22A1">
        <w:rPr>
          <w:rFonts w:eastAsia="Open Sans Light"/>
          <w:color w:val="000000"/>
        </w:rPr>
        <w:t>triage</w:t>
      </w:r>
      <w:proofErr w:type="spellEnd"/>
      <w:r w:rsidRPr="000A22A1">
        <w:rPr>
          <w:rFonts w:eastAsia="Open Sans Light"/>
          <w:color w:val="000000"/>
        </w:rPr>
        <w:t xml:space="preserve"> posiadać będzie informacje na temat osoby wypełniającej daną kartę oraz będzie możliwy szybki podgląd historii wykonywanego re-</w:t>
      </w:r>
      <w:proofErr w:type="spellStart"/>
      <w:r w:rsidRPr="000A22A1">
        <w:rPr>
          <w:rFonts w:eastAsia="Open Sans Light"/>
          <w:color w:val="000000"/>
        </w:rPr>
        <w:t>triage'u</w:t>
      </w:r>
      <w:proofErr w:type="spellEnd"/>
      <w:r w:rsidRPr="000A22A1">
        <w:rPr>
          <w:rFonts w:eastAsia="Open Sans Light"/>
          <w:color w:val="000000"/>
        </w:rPr>
        <w:t xml:space="preserve">. </w:t>
      </w:r>
    </w:p>
    <w:p w14:paraId="2935CA6C"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FA354D3" w14:textId="77777777" w:rsidR="00B72645" w:rsidRPr="000A22A1" w:rsidRDefault="00B72645" w:rsidP="00B72645">
      <w:pPr>
        <w:ind w:firstLine="924"/>
        <w:jc w:val="both"/>
        <w:rPr>
          <w:rFonts w:eastAsia="Open Sans Light"/>
          <w:color w:val="000000"/>
        </w:rPr>
      </w:pPr>
    </w:p>
    <w:p w14:paraId="07F9CFFD"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15ACCC4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Szpitalny Oddział Ratunkowy, Dla jednostki organizacyjnej typu SOR powinna być możliwość zdefiniowania standardów czasowych obsługi pacjenta dla poszczególnych kolorów (kolory TRIAGE) </w:t>
      </w:r>
    </w:p>
    <w:p w14:paraId="21251EC0"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podstawowa lista pacjentów przebywających aktualnie na oddziale SOR będzie zawierała oznaczenia kolorystyczne z aktualnym stanem i kwalifikacją pacjenta do obszaru na podstawie aktualnej karty TRIAGE. W legendzie dotyczącej tych kolorów będzie znajdowała się informacja na temat standardów czasowych obsługi pacjenta zakwalifikowanego do danego koloru.</w:t>
      </w:r>
    </w:p>
    <w:p w14:paraId="2819819F"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758E6A61" w14:textId="77777777" w:rsidR="00B72645" w:rsidRPr="000A22A1" w:rsidRDefault="00B72645" w:rsidP="00B72645">
      <w:pPr>
        <w:ind w:firstLine="924"/>
        <w:jc w:val="both"/>
        <w:rPr>
          <w:rFonts w:eastAsia="Open Sans Light"/>
          <w:color w:val="000000"/>
        </w:rPr>
      </w:pPr>
    </w:p>
    <w:p w14:paraId="7393FF39" w14:textId="77777777" w:rsidR="00B72645" w:rsidRPr="000A22A1" w:rsidRDefault="00B72645" w:rsidP="00B72645">
      <w:pPr>
        <w:ind w:firstLine="924"/>
        <w:jc w:val="both"/>
        <w:rPr>
          <w:rFonts w:eastAsia="Open Sans Light"/>
          <w:color w:val="000000"/>
        </w:rPr>
      </w:pPr>
    </w:p>
    <w:p w14:paraId="0FB334C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Szpitalny Oddział Ratunkowy, Na panelu głównym pulpitu SOR, oraz na liście pacjentów SOR system powinien prezentować czas oczekiwania liczony na podstawie czasów obsługi przypisanych do poszczególnych kolorów </w:t>
      </w:r>
    </w:p>
    <w:p w14:paraId="68FD897E"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na liście pacjentów SOR będzie prezentowany czas oczekiwania liczony na podstawie obsługi przypisanych do poszczególnych kolorów ? Lista pacjentów SOR w tej sytuacji staje się głównym pulpitem SOR, z którego zaczyna się prace w zakresie obsługi pacjenta w systemie.</w:t>
      </w:r>
    </w:p>
    <w:p w14:paraId="61908BA0"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14965B3" w14:textId="77777777" w:rsidR="00B72645" w:rsidRPr="000A22A1" w:rsidRDefault="00B72645" w:rsidP="00B72645">
      <w:pPr>
        <w:ind w:firstLine="924"/>
        <w:jc w:val="both"/>
        <w:rPr>
          <w:rFonts w:eastAsia="Open Sans Light"/>
          <w:color w:val="000000"/>
        </w:rPr>
      </w:pPr>
    </w:p>
    <w:p w14:paraId="77CF3F11" w14:textId="77777777" w:rsidR="00B72645" w:rsidRPr="000A22A1" w:rsidRDefault="00B72645" w:rsidP="00B72645">
      <w:pPr>
        <w:ind w:firstLine="924"/>
        <w:jc w:val="both"/>
        <w:rPr>
          <w:rFonts w:eastAsia="Open Sans Light"/>
          <w:b/>
          <w:bCs/>
          <w:color w:val="000000"/>
        </w:rPr>
      </w:pPr>
    </w:p>
    <w:p w14:paraId="64B3747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Szpitalny Oddział Ratunkowy,  System musi udostępnić funkcjonalność szybkiego skierowania pacjenta na oddział nawet w sytuacji, gdy nie wypełniono w systemie wszystkich danych (w tym wymaganych do zakończenia pobytu na SOR), danych i dokumentów dokumentacji medycznej, wymaganej autoryzacji danych. </w:t>
      </w:r>
    </w:p>
    <w:p w14:paraId="538830B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dla przeniesienia między oddziałami będzie możliwość przeniesienia pacjenta bez konieczności uzupełnienia wszystkich wymaganych danych natomiast przy zatwierdzeniu przeniesienia pojawi się komunikat ostrzegający użytkownika o braku uzupełnionych danych ? Ostrzeżenie ma na celu przypomnieć użytkownikowi, że dane będzie trzeba uzupełnić po czasie celem utrzymania spójności oraz chronologii w zakresie dokumentacji medycznej.  Oczywiście ostrzeżenie jest opcjonalne i administracyjnie można je wyłączyć - w tej sytuacji użytkownik nie zobaczy żadnego komunikatu i od razu będzie mógł przenieść pacjenta na inny oddział.</w:t>
      </w:r>
    </w:p>
    <w:p w14:paraId="2AC2498E"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7A8C9B55" w14:textId="77777777" w:rsidR="00B72645" w:rsidRPr="000A22A1" w:rsidRDefault="00B72645" w:rsidP="00B72645">
      <w:pPr>
        <w:ind w:firstLine="924"/>
        <w:jc w:val="both"/>
        <w:rPr>
          <w:rFonts w:eastAsia="Open Sans Light"/>
          <w:color w:val="000000"/>
        </w:rPr>
      </w:pPr>
    </w:p>
    <w:p w14:paraId="7F300868" w14:textId="77777777" w:rsidR="00B72645" w:rsidRPr="000A22A1" w:rsidRDefault="00B72645" w:rsidP="00B72645">
      <w:pPr>
        <w:ind w:firstLine="924"/>
        <w:jc w:val="both"/>
        <w:rPr>
          <w:rFonts w:eastAsia="Open Sans Light"/>
          <w:color w:val="000000"/>
        </w:rPr>
      </w:pPr>
    </w:p>
    <w:p w14:paraId="70BF79C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Szpitalny Oddział Ratunkowy,  Pacjenci przeniesieni na oddział w trybie awaryjnym powinni być oznaczeni na liście pacjentów SOR </w:t>
      </w:r>
    </w:p>
    <w:p w14:paraId="7CB00588"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lista pacjentów SOR będzie posiadała oznaczenia kolorystyczne w zakresie pacjentów wypisanych w trybie awaryjnym tj. nie mających podstawowych danych wypisowych wymaganych podczas przeniesienia między oddziałami takimi jak rozpoznanie, procedury medyczne, wymagana dokumentacja medyczna ?</w:t>
      </w:r>
    </w:p>
    <w:p w14:paraId="07D139CE"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0A35002" w14:textId="77777777" w:rsidR="00B72645" w:rsidRPr="000A22A1" w:rsidRDefault="00B72645" w:rsidP="00B72645">
      <w:pPr>
        <w:ind w:firstLine="924"/>
        <w:jc w:val="both"/>
        <w:rPr>
          <w:rFonts w:eastAsia="Open Sans Light"/>
          <w:color w:val="000000"/>
        </w:rPr>
      </w:pPr>
    </w:p>
    <w:p w14:paraId="14410ABC" w14:textId="77777777" w:rsidR="00B72645" w:rsidRPr="000A22A1" w:rsidRDefault="00B72645" w:rsidP="00B72645">
      <w:pPr>
        <w:ind w:firstLine="924"/>
        <w:jc w:val="both"/>
        <w:rPr>
          <w:rFonts w:eastAsia="Open Sans Light"/>
          <w:color w:val="000000"/>
        </w:rPr>
      </w:pPr>
    </w:p>
    <w:p w14:paraId="1E45960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Szpitalny Oddział Ratunkowy, Zaawansowane wyszukiwanie pacjenta. </w:t>
      </w:r>
    </w:p>
    <w:p w14:paraId="6E98832F"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ujęcie przez Zamawiającego wymogu zaawansowanego wyszukiwania w innych wymogach oraz fakt nieprecyzyjnej specyfikacji wymogu wnioskujemy o jego wykreślenie.</w:t>
      </w:r>
    </w:p>
    <w:p w14:paraId="6BED89F6" w14:textId="77777777" w:rsidR="00B72645" w:rsidRPr="000A22A1" w:rsidRDefault="00B72645" w:rsidP="00B72645">
      <w:pPr>
        <w:jc w:val="both"/>
        <w:rPr>
          <w:rFonts w:eastAsia="Open Sans Light"/>
          <w:b/>
          <w:color w:val="FF0000"/>
        </w:rPr>
      </w:pPr>
      <w:r w:rsidRPr="000A22A1">
        <w:rPr>
          <w:rFonts w:eastAsia="Open Sans Light"/>
          <w:b/>
          <w:color w:val="FF0000"/>
        </w:rPr>
        <w:t xml:space="preserve">Zamawiający oczekuje wyszukiwania pacjenta minimum za pomocą nr PESEL, imienia, nazwiska, numeru ID pacjenta, nr. Księgi głównej, nr. Księgi oddziałowej, id procedury rozliczeniowej, </w:t>
      </w:r>
    </w:p>
    <w:p w14:paraId="12D2898C" w14:textId="77777777" w:rsidR="00B72645" w:rsidRPr="000A22A1" w:rsidRDefault="00B72645" w:rsidP="00B72645">
      <w:pPr>
        <w:jc w:val="both"/>
        <w:rPr>
          <w:rFonts w:eastAsia="Open Sans Light"/>
          <w:color w:val="000000"/>
        </w:rPr>
      </w:pPr>
    </w:p>
    <w:p w14:paraId="31F377FB" w14:textId="77777777" w:rsidR="00B72645" w:rsidRPr="000A22A1" w:rsidRDefault="00B72645" w:rsidP="00B72645">
      <w:pPr>
        <w:jc w:val="both"/>
        <w:rPr>
          <w:rFonts w:eastAsia="Open Sans Light"/>
          <w:color w:val="000000"/>
        </w:rPr>
      </w:pPr>
    </w:p>
    <w:p w14:paraId="644EB3E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Medycyna pracy, Wprowadzanie cenników:</w:t>
      </w:r>
    </w:p>
    <w:p w14:paraId="3A583E9E" w14:textId="77777777" w:rsidR="00B72645" w:rsidRPr="000A22A1" w:rsidRDefault="00B72645" w:rsidP="00B72645">
      <w:pPr>
        <w:rPr>
          <w:rFonts w:eastAsia="Open Sans Light"/>
          <w:b/>
          <w:bCs/>
          <w:color w:val="000000"/>
        </w:rPr>
      </w:pPr>
      <w:r w:rsidRPr="000A22A1">
        <w:rPr>
          <w:rFonts w:eastAsia="Open Sans Light"/>
          <w:b/>
          <w:bCs/>
          <w:color w:val="000000"/>
        </w:rPr>
        <w:t xml:space="preserve"> - określanie dat obowiązywania cennika,</w:t>
      </w:r>
      <w:r w:rsidRPr="000A22A1">
        <w:rPr>
          <w:rFonts w:eastAsia="Open Sans Light"/>
          <w:b/>
          <w:bCs/>
          <w:color w:val="000000"/>
        </w:rPr>
        <w:br/>
        <w:t xml:space="preserve"> - określanie zakresu usług dla cennika,</w:t>
      </w:r>
      <w:r w:rsidRPr="000A22A1">
        <w:rPr>
          <w:rFonts w:eastAsia="Open Sans Light"/>
          <w:b/>
          <w:bCs/>
          <w:color w:val="000000"/>
        </w:rPr>
        <w:br/>
        <w:t xml:space="preserve"> - określanie cen usług,</w:t>
      </w:r>
      <w:r w:rsidRPr="000A22A1">
        <w:rPr>
          <w:rFonts w:eastAsia="Open Sans Light"/>
          <w:b/>
          <w:bCs/>
          <w:color w:val="000000"/>
        </w:rPr>
        <w:br/>
        <w:t xml:space="preserve"> - możliwość określenia cen widełkowych dla usługi,</w:t>
      </w:r>
      <w:r w:rsidRPr="000A22A1">
        <w:rPr>
          <w:rFonts w:eastAsia="Open Sans Light"/>
          <w:b/>
          <w:bCs/>
          <w:color w:val="000000"/>
        </w:rPr>
        <w:br/>
        <w:t xml:space="preserve"> - możliwość określenia zaliczki wymaganej przed wykonaniem usługi.</w:t>
      </w:r>
    </w:p>
    <w:p w14:paraId="666718D9" w14:textId="77777777" w:rsidR="00B72645" w:rsidRPr="000A22A1" w:rsidRDefault="00B72645" w:rsidP="00B72645">
      <w:pPr>
        <w:pStyle w:val="Akapitzlist"/>
        <w:numPr>
          <w:ilvl w:val="0"/>
          <w:numId w:val="9"/>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Ze względu na możliwą funkcjonalność w której ceny usług poopowiadają się automatycznie przy wyborze odpowiedniego Płatnika, co ułatwia pracę rejestratorkom prosimy Zamawiającego o wyjaśnienie z czego wynika potrzeba definiowania widełkowych cen za usługę i jak ma odbywać się ostateczne przypisane ceny za daną usługę przy konfiguracji cen widełkowych? </w:t>
      </w:r>
    </w:p>
    <w:p w14:paraId="1C313ACA" w14:textId="77777777" w:rsidR="00B72645" w:rsidRPr="000A22A1" w:rsidRDefault="00B72645" w:rsidP="00B72645">
      <w:pPr>
        <w:pStyle w:val="Akapitzlist"/>
        <w:numPr>
          <w:ilvl w:val="0"/>
          <w:numId w:val="9"/>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W odniesieniu do wymogu  - możliwość określenia zaliczki wymaganej przed wykonaniem usługi, prosimy Zamawiającego o przedstawienie zasad realizacji wymogu, kto i na jakim poziomie ewidencji danych będzie określał konieczność ewidencji zaliczki przed wykonaniem usługi i na jakiej podstawie będzie określana zaliczka na poziomie ewidencji cenników.</w:t>
      </w:r>
    </w:p>
    <w:p w14:paraId="27A917D3" w14:textId="77777777" w:rsidR="00B72645" w:rsidRPr="000A22A1" w:rsidRDefault="00B72645" w:rsidP="00B72645">
      <w:pPr>
        <w:jc w:val="both"/>
        <w:rPr>
          <w:rFonts w:eastAsia="Open Sans Light"/>
          <w:b/>
          <w:color w:val="FF0000"/>
        </w:rPr>
      </w:pPr>
      <w:r w:rsidRPr="000A22A1">
        <w:rPr>
          <w:rFonts w:eastAsia="Open Sans Light"/>
          <w:color w:val="000000"/>
        </w:rPr>
        <w:t xml:space="preserve"> </w:t>
      </w:r>
      <w:r w:rsidRPr="000A22A1">
        <w:rPr>
          <w:rFonts w:eastAsia="Open Sans Light"/>
          <w:b/>
          <w:color w:val="FF0000"/>
        </w:rPr>
        <w:t>Zamawiający dopuści system nieoferujący powyższej funkcjonalności.</w:t>
      </w:r>
    </w:p>
    <w:p w14:paraId="1D03B53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Generowanie zleceń wymaganych badań i konsultacji na podstawie karty </w:t>
      </w:r>
      <w:proofErr w:type="spellStart"/>
      <w:r w:rsidRPr="000A22A1">
        <w:rPr>
          <w:rFonts w:ascii="Times New Roman" w:eastAsia="Open Sans Light" w:hAnsi="Times New Roman" w:cs="Times New Roman"/>
          <w:b/>
          <w:bCs/>
          <w:color w:val="000000"/>
          <w:sz w:val="20"/>
          <w:szCs w:val="20"/>
          <w:lang w:eastAsia="pl-PL"/>
        </w:rPr>
        <w:t>narażeń</w:t>
      </w:r>
      <w:proofErr w:type="spellEnd"/>
      <w:r w:rsidRPr="000A22A1">
        <w:rPr>
          <w:rFonts w:ascii="Times New Roman" w:eastAsia="Open Sans Light" w:hAnsi="Times New Roman" w:cs="Times New Roman"/>
          <w:b/>
          <w:bCs/>
          <w:color w:val="000000"/>
          <w:sz w:val="20"/>
          <w:szCs w:val="20"/>
          <w:lang w:eastAsia="pl-PL"/>
        </w:rPr>
        <w:t xml:space="preserve"> </w:t>
      </w:r>
    </w:p>
    <w:p w14:paraId="324C0EB2"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zbyt ogólny wymóg prosimy Zmawiającego o dokładniejsze przedstawianie oczekiwanych funkcjonalności w kontekście wykorzystania karty narażeni w  procesie generowania zleceń na badania i konsultacje.</w:t>
      </w:r>
    </w:p>
    <w:p w14:paraId="2ADC84FA" w14:textId="77777777" w:rsidR="00B72645" w:rsidRPr="000A22A1" w:rsidRDefault="00B72645" w:rsidP="00B72645">
      <w:pPr>
        <w:jc w:val="both"/>
        <w:rPr>
          <w:rFonts w:eastAsia="Open Sans Light"/>
          <w:b/>
          <w:color w:val="FF0000"/>
        </w:rPr>
      </w:pPr>
      <w:r w:rsidRPr="000A22A1">
        <w:rPr>
          <w:rFonts w:eastAsia="Open Sans Light"/>
          <w:b/>
          <w:color w:val="FF0000"/>
        </w:rPr>
        <w:t xml:space="preserve">Np. jeśli na karcie </w:t>
      </w:r>
      <w:proofErr w:type="spellStart"/>
      <w:r w:rsidRPr="000A22A1">
        <w:rPr>
          <w:rFonts w:eastAsia="Open Sans Light"/>
          <w:b/>
          <w:color w:val="FF0000"/>
        </w:rPr>
        <w:t>narażeń</w:t>
      </w:r>
      <w:proofErr w:type="spellEnd"/>
      <w:r w:rsidRPr="000A22A1">
        <w:rPr>
          <w:rFonts w:eastAsia="Open Sans Light"/>
          <w:b/>
          <w:color w:val="FF0000"/>
        </w:rPr>
        <w:t xml:space="preserve"> zaznaczona będzie opcja długotrwałego narażenia na drgania, to system automatycznie wygeneruje zlecenie konsultacji do ortopedy…</w:t>
      </w:r>
    </w:p>
    <w:p w14:paraId="68E63B24"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377C97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Skopiowanie aktualnego wyniku badania do pozycji zawierającej wynik badania wykonanego w przeszłości </w:t>
      </w:r>
    </w:p>
    <w:p w14:paraId="0579B274"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niejednoznaczny opis wymóg prosimy Zmawiającego o dokładniejsze przedstawianie oczekiwanych funkcjonalności  dotyczącej kopiowania aktualnego wyniku badania do pozycji zawierającej wynik badania wykonanego w przeszłości wraz z przykładem użycia.</w:t>
      </w:r>
    </w:p>
    <w:p w14:paraId="28BFD127"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61C783CE" w14:textId="77777777" w:rsidR="00B72645" w:rsidRPr="000A22A1" w:rsidRDefault="00B72645" w:rsidP="00B72645">
      <w:pPr>
        <w:ind w:firstLine="924"/>
        <w:jc w:val="both"/>
        <w:rPr>
          <w:rFonts w:eastAsia="Open Sans Light"/>
          <w:color w:val="000000"/>
        </w:rPr>
      </w:pPr>
    </w:p>
    <w:p w14:paraId="3E18705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Weryfikacja uprawnień z tytułu umów komercyjnych </w:t>
      </w:r>
    </w:p>
    <w:p w14:paraId="4A9AB922"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niejednoznaczny opis wymóg prosimy Zmawiającego o określenie oczekiwanej funkcjonalności lub potwierdzenie, że wymóg zostanie uznany za spełniony jeżeli weryfikacja uprawień będzie realizowana na podstawie skierowania dostarczonego przez rejestrowanego pacjenta.</w:t>
      </w:r>
    </w:p>
    <w:p w14:paraId="2CBD2D09"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70758A62"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84AC2D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Informacje o dostępności usług poza strukturami jednostki (podwykonawcy). </w:t>
      </w:r>
    </w:p>
    <w:p w14:paraId="1720B773"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nieprecyzyjny zapis wymogu, prosimy Zamawiającego o potwierdzenie, że wymóg zostanie uznany za spełniony jeśli użytkowcy otrzymają możliwość wglądu w listę podwykonawców, z którymi Zmawiający ma aktualne umowy na świadczenie usług podwykonawczych. W przypadku odpowiedzi negatywnej prosimy o doprecyzowanie źródła informacji o dostępności usług poza strukturami jednostki.</w:t>
      </w:r>
    </w:p>
    <w:p w14:paraId="5D2A835A"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42FE05F6" w14:textId="77777777" w:rsidR="00B72645" w:rsidRPr="000A22A1" w:rsidRDefault="00B72645" w:rsidP="00B72645">
      <w:pPr>
        <w:ind w:firstLine="924"/>
        <w:jc w:val="both"/>
        <w:rPr>
          <w:rFonts w:eastAsia="Open Sans Light"/>
          <w:color w:val="000000"/>
        </w:rPr>
      </w:pPr>
    </w:p>
    <w:p w14:paraId="26378848" w14:textId="77777777" w:rsidR="00B72645" w:rsidRPr="000A22A1" w:rsidRDefault="00B72645" w:rsidP="00B72645">
      <w:pPr>
        <w:ind w:firstLine="924"/>
        <w:jc w:val="both"/>
        <w:rPr>
          <w:rFonts w:eastAsia="Open Sans Light"/>
          <w:color w:val="000000"/>
        </w:rPr>
      </w:pPr>
    </w:p>
    <w:p w14:paraId="3B740AC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r>
      <w:r w:rsidRPr="000A22A1">
        <w:rPr>
          <w:rFonts w:ascii="Times New Roman" w:eastAsia="Open Sans Light" w:hAnsi="Times New Roman" w:cs="Times New Roman"/>
          <w:b/>
          <w:bCs/>
          <w:color w:val="000000"/>
          <w:sz w:val="20"/>
          <w:szCs w:val="20"/>
          <w:lang w:eastAsia="pl-PL"/>
        </w:rPr>
        <w:lastRenderedPageBreak/>
        <w:t xml:space="preserve">System HIS Medycyna pracy, Określenie miejsca wykonania usługi (wybór gabinetu) dla usług nie podlegających planowaniu i rezerwacji. </w:t>
      </w:r>
    </w:p>
    <w:p w14:paraId="6DCF0960"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różne mechanizmy obsługi świadczeń realizowanych w ramach usług medycyn pracy prosimy Zamawiającego o potwierdzenie czy wymóg zostanie uznany za spełniony jeżeli określenie miejsca realizacji będzie odbywało się automatycznie na podstawie zleconych badań przypisanych do konkretnych miejsc ich realizacji?</w:t>
      </w:r>
    </w:p>
    <w:p w14:paraId="3AA79CD7"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4B38AC69" w14:textId="77777777" w:rsidR="00B72645" w:rsidRPr="000A22A1" w:rsidRDefault="00B72645" w:rsidP="00B72645">
      <w:pPr>
        <w:ind w:firstLine="924"/>
        <w:jc w:val="both"/>
        <w:rPr>
          <w:rFonts w:eastAsia="Open Sans Light"/>
          <w:color w:val="000000"/>
        </w:rPr>
      </w:pPr>
    </w:p>
    <w:p w14:paraId="583B1CD9"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ECE8F7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Zlecenie wykonania usługi pacjentowi we wskazanym (lub wynikającym z rezerwacji) miejscu wykonania,  </w:t>
      </w:r>
    </w:p>
    <w:p w14:paraId="0562B1E2"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różne mechanizmy obsługi świadczeń realizowanych w ramach usług medycyn pracy prosimy Zamawiającego o potwierdzenie czy wymóg zostanie uznany za spełniony jeżeli określenie miejsca realizacji będzie odbywało się automatycznie na podstawie zleconych badań przypisanych do konkretnych miejsc ich realizacji?</w:t>
      </w:r>
    </w:p>
    <w:p w14:paraId="364EE313"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0B6A1DAE" w14:textId="77777777" w:rsidR="00B72645" w:rsidRPr="000A22A1" w:rsidRDefault="00B72645" w:rsidP="00B72645">
      <w:pPr>
        <w:ind w:firstLine="924"/>
        <w:jc w:val="both"/>
        <w:rPr>
          <w:rFonts w:eastAsia="Open Sans Light"/>
          <w:color w:val="000000"/>
        </w:rPr>
      </w:pPr>
    </w:p>
    <w:p w14:paraId="0101648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D7A00A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Możliwość wykorzystania szablonów zleceń złożonych, </w:t>
      </w:r>
    </w:p>
    <w:p w14:paraId="3C780BAB"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niejednoznaczny opis wymóg prosimy Zmawiającego o określenie oczekiwanej funkcjonalności w kontekście bieżącego wymogu lub wykreślenie wymogu.</w:t>
      </w:r>
    </w:p>
    <w:p w14:paraId="64646DE8" w14:textId="77777777" w:rsidR="00B72645" w:rsidRPr="000A22A1" w:rsidRDefault="00B72645" w:rsidP="00B72645">
      <w:pPr>
        <w:jc w:val="both"/>
        <w:rPr>
          <w:rFonts w:eastAsia="Open Sans Light"/>
          <w:b/>
          <w:color w:val="FF0000"/>
        </w:rPr>
      </w:pPr>
      <w:r w:rsidRPr="000A22A1">
        <w:rPr>
          <w:rFonts w:eastAsia="Open Sans Light"/>
          <w:b/>
          <w:color w:val="FF0000"/>
        </w:rPr>
        <w:t xml:space="preserve">Np. szablon „badania pracownika biurowego” zawierający kilka predefiniowanych wcześniej zleceń: okulista, mocz, krew, </w:t>
      </w:r>
      <w:proofErr w:type="spellStart"/>
      <w:r w:rsidRPr="000A22A1">
        <w:rPr>
          <w:rFonts w:eastAsia="Open Sans Light"/>
          <w:b/>
          <w:color w:val="FF0000"/>
        </w:rPr>
        <w:t>rtg</w:t>
      </w:r>
      <w:proofErr w:type="spellEnd"/>
      <w:r w:rsidRPr="000A22A1">
        <w:rPr>
          <w:rFonts w:eastAsia="Open Sans Light"/>
          <w:b/>
          <w:color w:val="FF0000"/>
        </w:rPr>
        <w:t xml:space="preserve"> klatki…</w:t>
      </w:r>
    </w:p>
    <w:p w14:paraId="7BD94A13"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9FBB13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Prowadzenie kont rozrachunkowych pacjentów z tytułu usług medycznych, </w:t>
      </w:r>
    </w:p>
    <w:p w14:paraId="27CA5DA1"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optymalizację pracy związanej z obsługą kont rozrachunkowych pacjentów z tytułu usług medycznych, prosimy Zamawiającego o potwierdzenie akceptacji wymogu w sytuacji gdy wymieniona obsługa będzie realizowana w systemie klasy ERP zintegrowanym z systemem HIS.</w:t>
      </w:r>
    </w:p>
    <w:p w14:paraId="1976AA61"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78730A40" w14:textId="77777777" w:rsidR="00B72645" w:rsidRPr="000A22A1" w:rsidRDefault="00B72645" w:rsidP="00B72645">
      <w:pPr>
        <w:ind w:firstLine="924"/>
        <w:jc w:val="both"/>
        <w:rPr>
          <w:rFonts w:eastAsia="Open Sans Light"/>
          <w:color w:val="000000"/>
        </w:rPr>
      </w:pPr>
    </w:p>
    <w:p w14:paraId="705D303C" w14:textId="77777777" w:rsidR="00B72645" w:rsidRPr="000A22A1" w:rsidRDefault="00B72645" w:rsidP="00B72645">
      <w:pPr>
        <w:ind w:firstLine="924"/>
        <w:jc w:val="both"/>
        <w:rPr>
          <w:rFonts w:eastAsia="Open Sans Light"/>
          <w:color w:val="000000"/>
        </w:rPr>
      </w:pPr>
    </w:p>
    <w:p w14:paraId="421058B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Medycyna pracy , Przyjęcie płatności (gotówka, karta płatnicza, środki pacjenta na IKP),</w:t>
      </w:r>
      <w:r w:rsidRPr="000A22A1">
        <w:rPr>
          <w:rFonts w:ascii="Times New Roman" w:eastAsia="Open Sans Light" w:hAnsi="Times New Roman" w:cs="Times New Roman"/>
          <w:color w:val="000000"/>
          <w:sz w:val="20"/>
          <w:szCs w:val="20"/>
          <w:lang w:eastAsia="pl-PL"/>
        </w:rPr>
        <w:t xml:space="preserve">   Czy Zamawiający uzna punkt za spełniony w przypadku gdy w systemie będzie możliwość wyboru sposobu płatności tak jak w wymaganiu oraz możliwość rozbudowy dostępnej listy sposobów płatności o własne?</w:t>
      </w:r>
    </w:p>
    <w:p w14:paraId="08286C7B"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11D651CD" w14:textId="77777777" w:rsidR="00B72645" w:rsidRPr="000A22A1" w:rsidRDefault="00B72645" w:rsidP="00B72645">
      <w:pPr>
        <w:contextualSpacing/>
        <w:jc w:val="both"/>
        <w:rPr>
          <w:rFonts w:eastAsia="Open Sans Light"/>
          <w:color w:val="000000"/>
        </w:rPr>
      </w:pPr>
    </w:p>
    <w:p w14:paraId="660CD1E7"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14DD801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 Raporty i wykazy Rejestracji.  </w:t>
      </w:r>
    </w:p>
    <w:p w14:paraId="108868F3" w14:textId="77777777" w:rsidR="00B72645" w:rsidRPr="000A22A1" w:rsidRDefault="00B72645" w:rsidP="00B72645">
      <w:pPr>
        <w:ind w:firstLine="924"/>
        <w:jc w:val="both"/>
        <w:rPr>
          <w:rFonts w:eastAsia="Open Sans Light"/>
          <w:color w:val="000000"/>
        </w:rPr>
      </w:pPr>
      <w:r w:rsidRPr="000A22A1">
        <w:rPr>
          <w:rFonts w:eastAsia="Open Sans Light"/>
          <w:color w:val="000000"/>
        </w:rPr>
        <w:t>Ponieważ wymóg jest bardzo ogólny prosimy Zamawianego przedstawienie wykazu wymaganych raportów i wykazów z Zakres 2 – Dostawa oprogramowania Wymagania dla zintegrowanego systemu HIS oraz ERP System HIS Medycyna pracy.</w:t>
      </w:r>
    </w:p>
    <w:p w14:paraId="5C2EDD49" w14:textId="77777777" w:rsidR="00B72645" w:rsidRPr="000A22A1" w:rsidRDefault="00B72645" w:rsidP="00B72645">
      <w:pPr>
        <w:jc w:val="both"/>
        <w:rPr>
          <w:rFonts w:eastAsia="Open Sans Light"/>
          <w:b/>
          <w:color w:val="FF0000"/>
        </w:rPr>
      </w:pPr>
      <w:r w:rsidRPr="000A22A1">
        <w:rPr>
          <w:rFonts w:eastAsia="Open Sans Light"/>
          <w:b/>
          <w:color w:val="FF0000"/>
        </w:rPr>
        <w:t xml:space="preserve">Standardowe raporty z ilości wykonanych procedur, wydanych zaświadczeń danego typu, zarejestrowanych pacjentów, pacjentów w podziale na kategorie narażeni, itp. </w:t>
      </w:r>
    </w:p>
    <w:p w14:paraId="0CEC1D67" w14:textId="77777777" w:rsidR="00B72645" w:rsidRPr="000A22A1" w:rsidRDefault="00B72645" w:rsidP="00B72645">
      <w:pPr>
        <w:ind w:firstLine="924"/>
        <w:jc w:val="both"/>
        <w:rPr>
          <w:rFonts w:eastAsia="Open Sans Light"/>
          <w:color w:val="000000"/>
        </w:rPr>
      </w:pPr>
    </w:p>
    <w:p w14:paraId="5930B0C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Wspomaganie obsługi pacjenta w gabinecie:  </w:t>
      </w:r>
    </w:p>
    <w:p w14:paraId="3BFA1975"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nieprecyzyjny zapis wymogu, prosimy Zamawiającego o szczegółowsze określenie oczekiwanej funkcjonalności lub rezygnację z wymogu.</w:t>
      </w:r>
    </w:p>
    <w:p w14:paraId="04AF7792" w14:textId="77777777" w:rsidR="00B72645" w:rsidRPr="000A22A1" w:rsidRDefault="00B72645" w:rsidP="00B72645">
      <w:pPr>
        <w:jc w:val="both"/>
        <w:rPr>
          <w:rFonts w:eastAsia="Open Sans Light"/>
          <w:b/>
          <w:color w:val="FF0000"/>
        </w:rPr>
      </w:pPr>
      <w:r w:rsidRPr="000A22A1">
        <w:rPr>
          <w:rFonts w:eastAsia="Open Sans Light"/>
          <w:b/>
          <w:color w:val="FF0000"/>
        </w:rPr>
        <w:t>Zamawiający wykreśli powyższy zapis.</w:t>
      </w:r>
    </w:p>
    <w:p w14:paraId="5A8ADC40"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C3076A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Medycyna pracy, Kwalifikacja rozliczeniowa usług i świadczeń. </w:t>
      </w:r>
    </w:p>
    <w:p w14:paraId="0A4440EE" w14:textId="77777777" w:rsidR="00B72645" w:rsidRPr="000A22A1" w:rsidRDefault="00B72645" w:rsidP="00B72645">
      <w:pPr>
        <w:ind w:firstLine="924"/>
        <w:jc w:val="both"/>
        <w:rPr>
          <w:rFonts w:eastAsia="Open Sans Light"/>
          <w:color w:val="000000"/>
        </w:rPr>
      </w:pPr>
      <w:r w:rsidRPr="000A22A1">
        <w:rPr>
          <w:rFonts w:eastAsia="Open Sans Light"/>
          <w:color w:val="000000"/>
        </w:rPr>
        <w:t>Ze względu na nieprecyzyjny zapis wymogu, prosimy Zamawiającego o szczegółowsze określenie oczekiwanej funkcjonalności w zakresie kwalifikacja rozliczeniowa usług i świadczeń.</w:t>
      </w:r>
    </w:p>
    <w:p w14:paraId="777BABA5" w14:textId="77777777" w:rsidR="00B72645" w:rsidRPr="000A22A1" w:rsidRDefault="00B72645" w:rsidP="00B72645">
      <w:pPr>
        <w:jc w:val="both"/>
        <w:rPr>
          <w:rFonts w:eastAsia="Open Sans Light"/>
          <w:b/>
          <w:color w:val="FF0000"/>
        </w:rPr>
      </w:pPr>
      <w:r w:rsidRPr="000A22A1">
        <w:rPr>
          <w:rFonts w:eastAsia="Open Sans Light"/>
          <w:b/>
          <w:color w:val="FF0000"/>
        </w:rPr>
        <w:t>Zamawiający oczekuje możliwości prawidłowego rozliczenia wszystkich usług wykonanych w ramach MP</w:t>
      </w:r>
    </w:p>
    <w:p w14:paraId="5E74DA3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3E3706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Medycyna pracy, Automatyczna generacja i przegląd Księgi Gabinetu </w:t>
      </w:r>
    </w:p>
    <w:p w14:paraId="075B0645"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zaakceptuje prowadzenie dokumentacji zbiorczej zgodnie z aktualnym  Rozporządzeniem Ministra Zdrowia z dnia 06 kwietnia 2020 r. w sprawie rodzajów, zakresu i wzorów dokumentacji medycznej oraz sposobu jej przetwarzania (Dz.U. 2020 poz. 666).?</w:t>
      </w:r>
    </w:p>
    <w:p w14:paraId="4A0C2E0D" w14:textId="77777777" w:rsidR="00B72645" w:rsidRPr="000A22A1" w:rsidRDefault="00B72645" w:rsidP="00B72645">
      <w:pPr>
        <w:jc w:val="both"/>
        <w:rPr>
          <w:rFonts w:eastAsia="Open Sans Light"/>
          <w:b/>
          <w:color w:val="FF0000"/>
        </w:rPr>
      </w:pPr>
      <w:r w:rsidRPr="000A22A1">
        <w:rPr>
          <w:rFonts w:eastAsia="Open Sans Light"/>
          <w:b/>
          <w:color w:val="FF0000"/>
        </w:rPr>
        <w:t>Zamawiający wymaga aby System był zgodny z obowiązującymi przepisami prawa, ponadto musi pozwalać na obsługę „</w:t>
      </w:r>
      <w:proofErr w:type="spellStart"/>
      <w:r w:rsidRPr="000A22A1">
        <w:rPr>
          <w:rFonts w:eastAsia="Open Sans Light"/>
          <w:b/>
          <w:color w:val="FF0000"/>
        </w:rPr>
        <w:t>okołomedycznych</w:t>
      </w:r>
      <w:proofErr w:type="spellEnd"/>
      <w:r w:rsidRPr="000A22A1">
        <w:rPr>
          <w:rFonts w:eastAsia="Open Sans Light"/>
          <w:b/>
          <w:color w:val="FF0000"/>
        </w:rPr>
        <w:t>” obszarów działalności szpitala nieokreślonych powyższym Rozporządzeniem (np. prowadzenie depozytów, itp. opisanych w SIWZ).</w:t>
      </w:r>
    </w:p>
    <w:p w14:paraId="504F9046" w14:textId="77777777" w:rsidR="00B72645" w:rsidRPr="000A22A1" w:rsidRDefault="00B72645" w:rsidP="00B72645">
      <w:pPr>
        <w:jc w:val="both"/>
        <w:rPr>
          <w:rFonts w:eastAsia="Open Sans Light"/>
          <w:b/>
          <w:bCs/>
          <w:color w:val="000000"/>
        </w:rPr>
      </w:pPr>
    </w:p>
    <w:p w14:paraId="175EA85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Medycyna pracy, Raporty i wykazy Gabinetu </w:t>
      </w:r>
    </w:p>
    <w:p w14:paraId="256C11EE" w14:textId="77777777" w:rsidR="00B72645" w:rsidRPr="000A22A1" w:rsidRDefault="00B72645" w:rsidP="00B72645">
      <w:pPr>
        <w:ind w:firstLine="924"/>
        <w:jc w:val="both"/>
        <w:rPr>
          <w:rFonts w:eastAsia="Open Sans Light"/>
          <w:color w:val="000000"/>
        </w:rPr>
      </w:pPr>
      <w:r w:rsidRPr="000A22A1">
        <w:rPr>
          <w:rFonts w:eastAsia="Open Sans Light"/>
          <w:color w:val="000000"/>
        </w:rPr>
        <w:t>Ponieważ wymóg jest bardzo ogólny prosimy Zamawiającego dostarczenie specyfikacji oczekiwanych Raportów i Wykazów.</w:t>
      </w:r>
    </w:p>
    <w:p w14:paraId="3DF89D85" w14:textId="77777777" w:rsidR="00B72645" w:rsidRPr="000A22A1" w:rsidRDefault="00B72645" w:rsidP="00B72645">
      <w:pPr>
        <w:jc w:val="both"/>
        <w:rPr>
          <w:rFonts w:eastAsia="Open Sans Light"/>
          <w:b/>
          <w:color w:val="FF0000"/>
        </w:rPr>
      </w:pPr>
      <w:r w:rsidRPr="000A22A1">
        <w:rPr>
          <w:rFonts w:eastAsia="Open Sans Light"/>
          <w:b/>
          <w:color w:val="FF0000"/>
        </w:rPr>
        <w:t xml:space="preserve">Standardowe raporty z ilości wykonanych procedur, wydanych zaświadczeń danego typu, zarejestrowanych pacjentów, pacjentów w podziale na kategorie narażeni, itp. </w:t>
      </w:r>
    </w:p>
    <w:p w14:paraId="05BFCACA" w14:textId="77777777" w:rsidR="00B72645" w:rsidRPr="000A22A1" w:rsidRDefault="00B72645" w:rsidP="00B72645">
      <w:pPr>
        <w:ind w:firstLine="924"/>
        <w:jc w:val="both"/>
        <w:rPr>
          <w:rFonts w:eastAsia="Open Sans Light"/>
          <w:color w:val="000000"/>
        </w:rPr>
      </w:pPr>
    </w:p>
    <w:p w14:paraId="29D36833" w14:textId="77777777" w:rsidR="00B72645" w:rsidRPr="000A22A1" w:rsidRDefault="00B72645" w:rsidP="00B72645">
      <w:pPr>
        <w:ind w:firstLine="924"/>
        <w:jc w:val="both"/>
        <w:rPr>
          <w:rFonts w:eastAsia="Open Sans Light"/>
          <w:color w:val="000000"/>
        </w:rPr>
      </w:pPr>
    </w:p>
    <w:p w14:paraId="2E51249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Zakażenia szpitalne, Prowadzenie Rejestru podejrzeń ognisk epidemicznych, </w:t>
      </w:r>
    </w:p>
    <w:p w14:paraId="79F4F02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zakresie podejrzenia wybuchu ogniska epidemiologicznego wykorzystywane są 2 raporty tj. "Raport wstępny o podejrzeniu ogniska epidemicznego w zakładzie opieki zdrowotnej" oraz "Raport końcowy z wygaszenia ogniska epidemicznego". Oba raporty zawierają szereg informacji znacznie wykraczających poza zakres danych standardowo ewidencjonowanych i wymaganych w zintegrowanych systemach HIS. Poza podstawowymi danymi dotyczącymi placówki medycznej na raportach występują również informacje na tematy statystyczne pod względem ilości zakażeń, informacji opisowych uwzględniających przebieg wybuchu ogniska epidemiologicznego ale również informacje dotyczące pracowników medycznych. W tej sytuacji zakres wymaganych danych oraz konieczność w większej części uzupełnienia informacji przez osobę na podstawie jej najlepszej wiedzy na dany moment uniemożliwia pełne wykorzystanie systemu w tym zakresie. W tej sytuacji czy Zamawiający uzna punkt za spełniony gdy system HIS będzie generował plik arkusza kalkulacyjnego uwzględniającego wszystkie wymagane do wprowadzanie pola względem wzorca raportu "Raport wstępny o podejrzeniu ogniska epidemicznego w zakładzie opieki zdrowotnej" oraz "Raport końcowy z wygaszenia ogniska epidemicznego", który będzie można uzupełnić w narzędziu do edycji plików arkusza kalkulacyjnego lub wydrukować i uzupełnić odręcznie ? Skan takiego dokumentu może zostać dołączony do systemu HIS, który umożliwiałby wyświetlenie takich </w:t>
      </w:r>
      <w:proofErr w:type="spellStart"/>
      <w:r w:rsidRPr="000A22A1">
        <w:rPr>
          <w:rFonts w:eastAsia="Open Sans Light"/>
          <w:color w:val="000000"/>
        </w:rPr>
        <w:t>zeskanowych</w:t>
      </w:r>
      <w:proofErr w:type="spellEnd"/>
      <w:r w:rsidRPr="000A22A1">
        <w:rPr>
          <w:rFonts w:eastAsia="Open Sans Light"/>
          <w:color w:val="000000"/>
        </w:rPr>
        <w:t xml:space="preserve"> dokumentów a tym samym byłby rejestrem podejrzeń ognisk epidemiologicznych ? Alternatywnie pliki arkusza kalkulacyjnego można byłoby zaimportować do systemu HIS i wyświetlać analogicznie jak w przypadku dokumentów skanowanych.</w:t>
      </w:r>
    </w:p>
    <w:p w14:paraId="44ADA5FD"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54C5C023" w14:textId="77777777" w:rsidR="00B72645" w:rsidRPr="000A22A1" w:rsidRDefault="00B72645" w:rsidP="00B72645">
      <w:pPr>
        <w:jc w:val="both"/>
        <w:rPr>
          <w:rFonts w:eastAsia="Open Sans Light"/>
          <w:color w:val="000000"/>
        </w:rPr>
      </w:pPr>
    </w:p>
    <w:p w14:paraId="4168E7C4" w14:textId="77777777" w:rsidR="00B72645" w:rsidRPr="000A22A1" w:rsidRDefault="00B72645" w:rsidP="00B72645">
      <w:pPr>
        <w:ind w:firstLine="924"/>
        <w:jc w:val="both"/>
        <w:rPr>
          <w:rFonts w:eastAsia="Open Sans Light"/>
          <w:b/>
          <w:bCs/>
          <w:color w:val="000000"/>
        </w:rPr>
      </w:pPr>
    </w:p>
    <w:p w14:paraId="7090170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Zakażenia szpitalne, Wydruki na podstawie danych Rejestru podejrzeń ognisk epidemicznych, </w:t>
      </w:r>
    </w:p>
    <w:p w14:paraId="62CF622B"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zakresie podejrzenia wybuchu ogniska epidemiologicznego wykorzystywane są 2 raporty tj. "Raport wstępny o podejrzeniu ogniska epidemicznego w zakładzie opieki zdrowotnej" oraz "Raport końcowy z wygaszenia ogniska epidemicznego". Oba raporty zawierają szereg informacji znacznie wykraczających poza zakres danych standardowo ewidencjonowanych i wymaganych w zintegrowanych systemach HIS. Poza podstawowymi danymi dotyczącymi placówki medycznej na raportach występują również informacje na tematy statystyczne pod względem ilości zakażeń, informacji opisowych uwzględniających przebieg wybuchu ogniska </w:t>
      </w:r>
      <w:r w:rsidRPr="000A22A1">
        <w:rPr>
          <w:rFonts w:eastAsia="Open Sans Light"/>
          <w:color w:val="000000"/>
        </w:rPr>
        <w:lastRenderedPageBreak/>
        <w:t xml:space="preserve">epidemiologicznego ale również informacje dotyczące pracowników medycznych. W tej sytuacji zakres wymaganych danych oraz konieczność w większej części uzupełnienia informacji przez osobę na podstawie jej najlepszej wiedzy na dany moment uniemożliwia pełne wykorzystanie systemu w tym zakresie. W tej sytuacji czy Zamawiający uzna punkt za spełniony gdy system HIS będzie generował plik arkusza kalkulacyjnego uwzględniającego wszystkie wymagane do wprowadzanie pola względem wzorca raportu "Raport wstępny o podejrzeniu ogniska epidemicznego w zakładzie opieki zdrowotnej" oraz "Raport końcowy z wygaszenia ogniska epidemicznego", który będzie można uzupełnić w narzędziu do edycji plików arkusza kalkulacyjnego lub wydrukować i uzupełnić odręcznie ? Skan takiego dokumentu może zostać dołączony do systemu HIS, który umożliwiałby wyświetlenie takich </w:t>
      </w:r>
      <w:proofErr w:type="spellStart"/>
      <w:r w:rsidRPr="000A22A1">
        <w:rPr>
          <w:rFonts w:eastAsia="Open Sans Light"/>
          <w:color w:val="000000"/>
        </w:rPr>
        <w:t>zeskanowych</w:t>
      </w:r>
      <w:proofErr w:type="spellEnd"/>
      <w:r w:rsidRPr="000A22A1">
        <w:rPr>
          <w:rFonts w:eastAsia="Open Sans Light"/>
          <w:color w:val="000000"/>
        </w:rPr>
        <w:t xml:space="preserve"> dokumentów a tym samym byłby rejestrem podejrzeń ognisk epidemiologicznych? Alternatywnie pliki arkusza kalkulacyjnego można byłoby zaimportować do systemu HIS i wyświetlać analogicznie jak w przypadku dokumentów skanowanych.</w:t>
      </w:r>
    </w:p>
    <w:p w14:paraId="48F5FF89"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20590489" w14:textId="77777777" w:rsidR="00B72645" w:rsidRPr="000A22A1" w:rsidRDefault="00B72645" w:rsidP="00B72645">
      <w:pPr>
        <w:jc w:val="both"/>
        <w:rPr>
          <w:rFonts w:eastAsia="Open Sans Light"/>
          <w:color w:val="000000"/>
        </w:rPr>
      </w:pPr>
    </w:p>
    <w:p w14:paraId="120FC67A" w14:textId="77777777" w:rsidR="00B72645" w:rsidRPr="000A22A1" w:rsidRDefault="00B72645" w:rsidP="00B72645">
      <w:pPr>
        <w:ind w:firstLine="924"/>
        <w:jc w:val="both"/>
        <w:rPr>
          <w:rFonts w:eastAsia="Open Sans Light"/>
          <w:color w:val="000000"/>
        </w:rPr>
      </w:pPr>
    </w:p>
    <w:p w14:paraId="023DED7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Zakażenia szpitalne, Prowadzenie Rejestru potwierdzonych ognisk epidemicznych , </w:t>
      </w:r>
    </w:p>
    <w:p w14:paraId="1CCBE27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zakresie podejrzenia wybuchu ogniska epidemiologicznego wykorzystywane są 2 raporty tj. "Raport wstępny o podejrzeniu ogniska epidemicznego w zakładzie opieki zdrowotnej" oraz "Raport końcowy z wygaszenia ogniska epidemicznego". Oba raporty zawierają szereg informacji znacznie wykraczających poza zakres danych standardowo ewidencjonowanych i wymaganych w zintegrowanych systemach HIS. Poza podstawowymi danymi dotyczącymi placówki medycznej na raportach występują również informacje na tematy statystyczne pod względem ilości zakażeń, informacji opisowych uwzględniających przebieg wybuchu ogniska epidemiologicznego ale również informacje dotyczące pracowników medycznych. W tej sytuacji zakres wymaganych danych oraz konieczność w większej części uzupełnienia informacji przez osobę na podstawie jej najlepszej wiedzy na dany moment uniemożliwia pełne wykorzystanie systemu w tym zakresie. W tej sytuacji czy Zamawiający uzna punkt za spełniony gdy system HIS będzie generował plik arkusza kalkulacyjnego uwzględniającego wszystkie wymagane do wprowadzanie pola względem wzorca raportu "Raport wstępny o podejrzeniu ogniska epidemicznego w zakładzie opieki zdrowotnej" oraz "Raport końcowy z wygaszenia ogniska epidemicznego", który będzie można uzupełnić w narzędziu do edycji plików arkusza kalkulacyjnego lub wydrukować i uzupełnić odręcznie ? Skan takiego dokumentu może zostać dołączony do systemu HIS, który umożliwiałby wyświetlenie takich </w:t>
      </w:r>
      <w:proofErr w:type="spellStart"/>
      <w:r w:rsidRPr="000A22A1">
        <w:rPr>
          <w:rFonts w:eastAsia="Open Sans Light"/>
          <w:color w:val="000000"/>
        </w:rPr>
        <w:t>zeskanowych</w:t>
      </w:r>
      <w:proofErr w:type="spellEnd"/>
      <w:r w:rsidRPr="000A22A1">
        <w:rPr>
          <w:rFonts w:eastAsia="Open Sans Light"/>
          <w:color w:val="000000"/>
        </w:rPr>
        <w:t xml:space="preserve"> dokumentów a tym samym byłby rejestrem potwierdzeń ognisk epidemiologicznych ? Alternatywnie pliki arkusza kalkulacyjnego można byłoby zaimportować do systemu HIS i wyświetlać analogicznie jak w przypadku dokumentów skanowanych.</w:t>
      </w:r>
    </w:p>
    <w:p w14:paraId="54BAFEB1"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24C99D86" w14:textId="77777777" w:rsidR="00B72645" w:rsidRPr="000A22A1" w:rsidRDefault="00B72645" w:rsidP="00B72645">
      <w:pPr>
        <w:jc w:val="both"/>
        <w:rPr>
          <w:rFonts w:eastAsia="Open Sans Light"/>
          <w:color w:val="000000"/>
        </w:rPr>
      </w:pPr>
    </w:p>
    <w:p w14:paraId="65ACF39F" w14:textId="77777777" w:rsidR="00B72645" w:rsidRPr="000A22A1" w:rsidRDefault="00B72645" w:rsidP="00B72645">
      <w:pPr>
        <w:ind w:firstLine="924"/>
        <w:jc w:val="both"/>
        <w:rPr>
          <w:rFonts w:eastAsia="Open Sans Light"/>
          <w:color w:val="000000"/>
        </w:rPr>
      </w:pPr>
    </w:p>
    <w:p w14:paraId="370B01B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Zakażenia szpitalne, Wydruki na podstawie danych Rejestru potwierdzonych ognisk epidemicznych, </w:t>
      </w:r>
    </w:p>
    <w:p w14:paraId="3C4D92FC"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W zakresie podejrzenia wybuchu ogniska epidemiologicznego wykorzystywane są 2 raporty tj. "Raport wstępny o podejrzeniu ogniska epidemicznego w zakładzie opieki zdrowotnej" oraz "Raport końcowy z wygaszenia ogniska epidemicznego". Oba raporty zawierają szereg informacji znacznie wykraczających poza zakres danych standardowo ewidencjonowanych i wymaganych w zintegrowanych systemach HIS. Poza podstawowymi danymi dotyczącymi placówki medycznej na raportach występują również informacje na tematy statystyczne pod względem ilości zakażeń, informacji opisowych uwzględniających przebieg wybuchu ogniska epidemiologicznego ale również informacje dotyczące pracowników medycznych. W tej sytuacji zakres wymaganych danych oraz konieczność w większej części uzupełnienia informacji przez osobę na podstawie jej najlepszej wiedzy na dany moment uniemożliwia pełne wykorzystanie systemu w tym zakresie. W tej sytuacji czy Zamawiający uzna punkt za spełniony gdy system HIS będzie generował plik arkusza kalkulacyjnego uwzględniającego wszystkie wymagane do wprowadzanie pola względem wzorca raportu "Raport wstępny o podejrzeniu ogniska epidemicznego w zakładzie opieki zdrowotnej" oraz "Raport końcowy z wygaszenia ogniska epidemicznego", który będzie można uzupełnić w narzędziu do edycji plików arkusza kalkulacyjnego lub wydrukować i uzupełnić odręcznie ? Skan takiego dokumentu może zostać dołączony do systemu HIS, który umożliwiałby wyświetlenie takich </w:t>
      </w:r>
      <w:proofErr w:type="spellStart"/>
      <w:r w:rsidRPr="000A22A1">
        <w:rPr>
          <w:rFonts w:eastAsia="Open Sans Light"/>
          <w:color w:val="000000"/>
        </w:rPr>
        <w:t>zeskanowych</w:t>
      </w:r>
      <w:proofErr w:type="spellEnd"/>
      <w:r w:rsidRPr="000A22A1">
        <w:rPr>
          <w:rFonts w:eastAsia="Open Sans Light"/>
          <w:color w:val="000000"/>
        </w:rPr>
        <w:t xml:space="preserve"> dokumentów a tym samym byłby rejestrem potwierdzeń ognisk epidemiologicznych ? Alternatywnie pliki arkusza kalkulacyjnego można byłoby zaimportować do systemu HIS i wyświetlać analogicznie jak w przypadku dokumentów skanowanych.</w:t>
      </w:r>
    </w:p>
    <w:p w14:paraId="070CAEA8"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C952618" w14:textId="77777777" w:rsidR="00B72645" w:rsidRPr="000A22A1" w:rsidRDefault="00B72645" w:rsidP="00B72645">
      <w:pPr>
        <w:jc w:val="both"/>
        <w:rPr>
          <w:rFonts w:eastAsia="Open Sans Light"/>
          <w:color w:val="000000"/>
        </w:rPr>
      </w:pPr>
    </w:p>
    <w:p w14:paraId="50E32FFF" w14:textId="77777777" w:rsidR="00B72645" w:rsidRPr="000A22A1" w:rsidRDefault="00B72645" w:rsidP="00B72645">
      <w:pPr>
        <w:ind w:firstLine="924"/>
        <w:jc w:val="both"/>
        <w:rPr>
          <w:rFonts w:eastAsia="Open Sans Light"/>
          <w:color w:val="000000"/>
        </w:rPr>
      </w:pPr>
    </w:p>
    <w:p w14:paraId="36B53C3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Zakażenia szpitalne, Prowadzenie Rejestru Kart zakażeń dla pracowników  </w:t>
      </w:r>
    </w:p>
    <w:p w14:paraId="61D36650" w14:textId="77777777" w:rsidR="00B72645" w:rsidRPr="000A22A1" w:rsidRDefault="00B72645" w:rsidP="00B72645">
      <w:pPr>
        <w:ind w:firstLine="924"/>
        <w:jc w:val="both"/>
        <w:rPr>
          <w:rFonts w:eastAsia="Open Sans Light"/>
          <w:color w:val="000000"/>
        </w:rPr>
      </w:pPr>
      <w:r w:rsidRPr="000A22A1">
        <w:rPr>
          <w:rFonts w:eastAsia="Open Sans Light"/>
          <w:color w:val="000000"/>
        </w:rPr>
        <w:t>Systemy klasy HIS zawierają informacje na temat pacjentów i danych medycznych związanych z pacjentami. W poniższym wymaganiu sytuacja zostaje odwrócona i wymagane jest prowadzenie rejestru kart zakażeń dla pracowników czyli tak na prawdę dla użytkowników systemu HIS. W tej sytuacji należałoby danemu pracownikowi udzielić danego świadczenia medycznego aby utrzymać kontekst wykonywanej czynności medycznej przy pacjencie, chociażby konsultacji lekarskiej na podstawie wcześniej otrzymanego wyniku badania diagnostycznego potwierdzającego wystąpienie danego zakażenia. W tej sytuacji pracownik technicznie rzecz biorąc jest również pacjentem, więc wtedy bez problemu może być prowadzony powyższy rejestr. Prosimy o potwierdzenie, że karty zakażeń dla pracowników ewidencjonowane mają być w ten sposób ?</w:t>
      </w:r>
    </w:p>
    <w:p w14:paraId="0608F996"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215B9FE6" w14:textId="77777777" w:rsidR="00B72645" w:rsidRPr="000A22A1" w:rsidRDefault="00B72645" w:rsidP="00B72645">
      <w:pPr>
        <w:ind w:firstLine="924"/>
        <w:jc w:val="both"/>
        <w:rPr>
          <w:rFonts w:eastAsia="Open Sans Light"/>
          <w:color w:val="000000"/>
        </w:rPr>
      </w:pPr>
    </w:p>
    <w:p w14:paraId="5311FB1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Zakażenia szpitalne, Prowadzenie Rejestru szczepień i odmów szczepień pracowników  </w:t>
      </w:r>
    </w:p>
    <w:p w14:paraId="73D9A413"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w ramach danej jednostki będzie możliwe skorzystanie z formularza w postaci tabelarycznej umożliwiającego dokonanie wpisów na temat szczepień dla danych pracowników ? Formularz może automatycznie podpowiadać listę pracowników zatrudnionych w ramach danej jednostki czy całego szpitala i wtedy użytkownik wprowadzający dane może korzystać z podpowiedzi systemowych ułatwiających prace w systemie. Formularz umożliwiałby wprowadzanie danych na temat daty szczepienia, ewentualnej odmowy, danych pracownika oraz szczepionki.</w:t>
      </w:r>
    </w:p>
    <w:p w14:paraId="7F785220"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5F3A51D" w14:textId="77777777" w:rsidR="00B72645" w:rsidRPr="000A22A1" w:rsidRDefault="00B72645" w:rsidP="00B72645">
      <w:pPr>
        <w:jc w:val="both"/>
        <w:rPr>
          <w:rFonts w:eastAsia="Open Sans Light"/>
          <w:b/>
          <w:bCs/>
          <w:color w:val="000000"/>
        </w:rPr>
      </w:pPr>
    </w:p>
    <w:p w14:paraId="2F121D62" w14:textId="77777777" w:rsidR="00B72645" w:rsidRPr="000A22A1" w:rsidRDefault="00B72645" w:rsidP="00B72645">
      <w:pPr>
        <w:ind w:firstLine="924"/>
        <w:jc w:val="both"/>
        <w:rPr>
          <w:rFonts w:eastAsia="Open Sans Light"/>
          <w:b/>
          <w:bCs/>
          <w:color w:val="000000"/>
        </w:rPr>
      </w:pPr>
    </w:p>
    <w:p w14:paraId="64FDF5E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Zakażenia szpitalne, Możliwość definicji diagnoz pielęgniarskich pod kątem wymagalności zakładania Kart zakażeń  </w:t>
      </w:r>
    </w:p>
    <w:p w14:paraId="7DCF1BFE"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gdy w przypadku odczytu wyniku badania mikrobiologicznego dla wystąpienia alert patogenu pojawi się stosowny komunikat dla użytkownika i nastąpi automatyczne przekierowanie do formularza karty zakażenia szpitalnego, który to użytkownik będzie mógł od razu uzupełnić. Dodatkowo podczas próby wypisania pacjenta z oddziału w przypadku gdy u pacjenta stwierdzono w badaniu alert patogen a nie zaewidencjonowano karty zakażenia, pojawi się komunikat z ostrzeżeniem lub blokadą wypisania pacjenta ze względu na brak założonej takiej karty.</w:t>
      </w:r>
    </w:p>
    <w:p w14:paraId="0D71DC42"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641B828D" w14:textId="77777777" w:rsidR="00B72645" w:rsidRPr="000A22A1" w:rsidRDefault="00B72645" w:rsidP="00B72645">
      <w:pPr>
        <w:jc w:val="both"/>
        <w:rPr>
          <w:rFonts w:eastAsia="Open Sans Light"/>
          <w:color w:val="000000"/>
        </w:rPr>
      </w:pPr>
    </w:p>
    <w:p w14:paraId="0E6C4C5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BBA704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Kalkulacja Kosztów Leczenia , Możliwość wydruku kosztowej karty pacjenta dającej możliwość wyceny pobytu pacjenta (wydruk jako załącznik może być podstawą wystawienia faktury za pobyt pacjenta nieubezpieczonego) z wyszczególnieniem kosztów świadczeń i leków istotnych kosztowo oraz włączeniem kosztów pozostałych świadczeń do kosztów ogólnych pobytu:</w:t>
      </w:r>
    </w:p>
    <w:p w14:paraId="6A71AA6E" w14:textId="77777777" w:rsidR="00B72645" w:rsidRPr="000A22A1" w:rsidRDefault="00B72645" w:rsidP="00B72645">
      <w:pPr>
        <w:rPr>
          <w:rFonts w:eastAsia="Open Sans Light"/>
          <w:b/>
          <w:bCs/>
          <w:color w:val="000000"/>
        </w:rPr>
      </w:pPr>
      <w:r w:rsidRPr="000A22A1">
        <w:rPr>
          <w:rFonts w:eastAsia="Open Sans Light"/>
          <w:b/>
          <w:bCs/>
          <w:color w:val="000000"/>
        </w:rPr>
        <w:t xml:space="preserve">- w zakresie kosztów leków – na poziomie cen leków z konkretnej dostawy, w ramach której zrealizowano podania dla pacjenta (integracja z modułami Apteka, Apteczka oddziałowa), </w:t>
      </w:r>
      <w:r w:rsidRPr="000A22A1">
        <w:rPr>
          <w:rFonts w:eastAsia="Open Sans Light"/>
          <w:b/>
          <w:bCs/>
          <w:color w:val="000000"/>
        </w:rPr>
        <w:br/>
        <w:t>- w zakresie rzeczywistych kosztów świadczeń (z ostatniego miesiąca, dla którego taka wycena istnieje – integracja z modułem zawierającym koszty z oprogramowania ERP)</w:t>
      </w:r>
    </w:p>
    <w:p w14:paraId="25A433FA"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w przypadku gdy kalkulacja rzeczywistych kosztów świadczeń odbywać się będzie w systemie HIS?</w:t>
      </w:r>
    </w:p>
    <w:p w14:paraId="276AB485"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439C1CB8" w14:textId="77777777" w:rsidR="00B72645" w:rsidRPr="000A22A1" w:rsidRDefault="00B72645" w:rsidP="00B72645">
      <w:pPr>
        <w:jc w:val="both"/>
        <w:rPr>
          <w:rFonts w:eastAsia="Open Sans Light"/>
          <w:color w:val="000000"/>
        </w:rPr>
      </w:pPr>
    </w:p>
    <w:p w14:paraId="5706A6D8" w14:textId="77777777" w:rsidR="00B72645" w:rsidRPr="000A22A1" w:rsidRDefault="00B72645" w:rsidP="00B72645">
      <w:pPr>
        <w:ind w:firstLine="924"/>
        <w:jc w:val="both"/>
        <w:rPr>
          <w:rFonts w:eastAsia="Open Sans Light"/>
          <w:color w:val="000000"/>
        </w:rPr>
      </w:pPr>
    </w:p>
    <w:p w14:paraId="353B8AC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Kalkulacja Kosztów Leczenia , Możliwość grupowania kosztowych kart pacjentów wg zdefiniowanych kryteriów i prowadzenia analiz ekonomicznych (np. wg jednostek chorobowych, produktów rozliczeniowych).  </w:t>
      </w:r>
    </w:p>
    <w:p w14:paraId="4848CE9C"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Czy Zamawiający uzna punkt za spełniony w przypadku gdy dane do analiz będą dostępne w Arkuszach Excel w podziałach wskazanych w wymogu?</w:t>
      </w:r>
    </w:p>
    <w:p w14:paraId="2C2B2558"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E445F50" w14:textId="77777777" w:rsidR="00B72645" w:rsidRPr="000A22A1" w:rsidRDefault="00B72645" w:rsidP="00B72645">
      <w:pPr>
        <w:jc w:val="both"/>
        <w:rPr>
          <w:rFonts w:eastAsia="Open Sans Light"/>
          <w:color w:val="000000"/>
        </w:rPr>
      </w:pPr>
    </w:p>
    <w:p w14:paraId="7009385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CC2FE8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Kalkulacja Kosztów Leczenia ,  Możliwość definiowania wskaźników kosztowo-przychodowych w oparciu o predefiniowane funkcje dla:</w:t>
      </w:r>
    </w:p>
    <w:p w14:paraId="4FAB5F61" w14:textId="77777777" w:rsidR="00B72645" w:rsidRPr="000A22A1" w:rsidRDefault="00B72645" w:rsidP="00B72645">
      <w:pPr>
        <w:rPr>
          <w:rFonts w:eastAsia="Open Sans Light"/>
          <w:b/>
          <w:bCs/>
          <w:color w:val="000000"/>
        </w:rPr>
      </w:pPr>
      <w:r w:rsidRPr="000A22A1">
        <w:rPr>
          <w:rFonts w:eastAsia="Open Sans Light"/>
          <w:b/>
          <w:bCs/>
          <w:color w:val="000000"/>
        </w:rPr>
        <w:t>- pacjentów,</w:t>
      </w:r>
      <w:r w:rsidRPr="000A22A1">
        <w:rPr>
          <w:rFonts w:eastAsia="Open Sans Light"/>
          <w:b/>
          <w:bCs/>
          <w:color w:val="000000"/>
        </w:rPr>
        <w:br/>
        <w:t>- ośrodków powstawania kosztów,</w:t>
      </w:r>
      <w:r w:rsidRPr="000A22A1">
        <w:rPr>
          <w:rFonts w:eastAsia="Open Sans Light"/>
          <w:b/>
          <w:bCs/>
          <w:color w:val="000000"/>
        </w:rPr>
        <w:br/>
        <w:t>- jednostek chorobowych,</w:t>
      </w:r>
      <w:r w:rsidRPr="000A22A1">
        <w:rPr>
          <w:rFonts w:eastAsia="Open Sans Light"/>
          <w:b/>
          <w:bCs/>
          <w:color w:val="000000"/>
        </w:rPr>
        <w:br/>
        <w:t>- produktów kontraktowych.</w:t>
      </w:r>
    </w:p>
    <w:p w14:paraId="7C76DA03"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określenie wskaźników kosztowo-przychodowych jakie chce Zamawiający definiować wraz z określeniem sposobu obliczenia wskaźników.</w:t>
      </w:r>
    </w:p>
    <w:p w14:paraId="769693C2" w14:textId="77777777" w:rsidR="00B72645" w:rsidRPr="000A22A1" w:rsidRDefault="00B72645" w:rsidP="00B72645">
      <w:pPr>
        <w:jc w:val="both"/>
        <w:rPr>
          <w:rFonts w:eastAsia="Open Sans Light"/>
          <w:b/>
          <w:color w:val="FF0000"/>
        </w:rPr>
      </w:pPr>
      <w:r w:rsidRPr="000A22A1">
        <w:rPr>
          <w:rFonts w:eastAsia="Open Sans Light"/>
          <w:b/>
          <w:color w:val="FF0000"/>
        </w:rPr>
        <w:t>Zgodnie z przyjętymi standardami w szpitalach.</w:t>
      </w:r>
    </w:p>
    <w:p w14:paraId="09AF5E42" w14:textId="77777777" w:rsidR="00B72645" w:rsidRPr="000A22A1" w:rsidRDefault="00B72645" w:rsidP="00B72645">
      <w:pPr>
        <w:ind w:firstLine="924"/>
        <w:jc w:val="both"/>
        <w:rPr>
          <w:rFonts w:eastAsia="Open Sans Light"/>
          <w:color w:val="000000"/>
        </w:rPr>
      </w:pPr>
    </w:p>
    <w:p w14:paraId="27BFC94B"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Kalkulacja Kosztów Leczenia , Możliwość szacunkowej kalkulacji dotychczasowych kosztów pacjenta w trakcie trwania hospitalizacji w oparciu o dane historyczne lub zdefiniowane cenniki (w przypadku braku danych historycznych).  </w:t>
      </w:r>
    </w:p>
    <w:p w14:paraId="039A0862"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w przypadku gdy system umożliwia bieżące śledzenie kosztów w oparciu o bieżące dane (także dla hospitalizacji nie zakończonych)?</w:t>
      </w:r>
    </w:p>
    <w:p w14:paraId="47404BAD"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takie rozwiązanie.</w:t>
      </w:r>
    </w:p>
    <w:p w14:paraId="08A40EE8" w14:textId="77777777" w:rsidR="00B72645" w:rsidRPr="000A22A1" w:rsidRDefault="00B72645" w:rsidP="00B72645">
      <w:pPr>
        <w:jc w:val="both"/>
        <w:rPr>
          <w:rFonts w:eastAsia="Open Sans Light"/>
          <w:color w:val="000000"/>
        </w:rPr>
      </w:pPr>
    </w:p>
    <w:p w14:paraId="18DC92B4"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0F4D49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Kalkulacja Kosztów Leczenia , Możliwość porównania liczby osobodni wynikającej z danych zaewidencjonowanych w systemie medycznym z liczbą osobni przesłaną do modułu KKL z modułu zawierającego rachunek kosztów z ERP.  </w:t>
      </w:r>
    </w:p>
    <w:p w14:paraId="2B8D60FB" w14:textId="77777777" w:rsidR="00B72645" w:rsidRPr="000A22A1" w:rsidRDefault="00B72645" w:rsidP="00B72645">
      <w:pPr>
        <w:ind w:firstLine="924"/>
        <w:jc w:val="both"/>
        <w:rPr>
          <w:rFonts w:eastAsia="Open Sans Light"/>
          <w:color w:val="000000"/>
        </w:rPr>
      </w:pPr>
      <w:r w:rsidRPr="000A22A1">
        <w:rPr>
          <w:rFonts w:eastAsia="Open Sans Light"/>
          <w:color w:val="000000"/>
        </w:rPr>
        <w:t>Czy intencją Zamawiającego jest uzyskanie na bieżąco danych na temat liczby osobodni z jednego źródła bez konieczności dodatkowej weryfikacji?</w:t>
      </w:r>
    </w:p>
    <w:p w14:paraId="69CE3DC5" w14:textId="77777777" w:rsidR="00B72645" w:rsidRPr="000A22A1" w:rsidRDefault="00B72645" w:rsidP="00B72645">
      <w:pPr>
        <w:jc w:val="both"/>
        <w:rPr>
          <w:rFonts w:eastAsia="Open Sans Light"/>
          <w:b/>
          <w:bCs/>
          <w:color w:val="FF0000"/>
        </w:rPr>
      </w:pPr>
      <w:r w:rsidRPr="000A22A1">
        <w:rPr>
          <w:rFonts w:eastAsia="Open Sans Light"/>
          <w:b/>
          <w:bCs/>
          <w:color w:val="FF0000"/>
        </w:rPr>
        <w:t>Dane mają być przenoszone do systemu po weryfikacji ( półautomatycznie ).</w:t>
      </w:r>
    </w:p>
    <w:p w14:paraId="28249E70" w14:textId="77777777" w:rsidR="00B72645" w:rsidRPr="000A22A1" w:rsidRDefault="00B72645" w:rsidP="00B72645">
      <w:pPr>
        <w:jc w:val="both"/>
        <w:rPr>
          <w:rFonts w:eastAsia="Open Sans Light"/>
          <w:color w:val="000000"/>
        </w:rPr>
      </w:pPr>
    </w:p>
    <w:p w14:paraId="1FDEE96F" w14:textId="77777777" w:rsidR="00B72645" w:rsidRPr="000A22A1" w:rsidRDefault="00B72645" w:rsidP="00B72645">
      <w:pPr>
        <w:pStyle w:val="Akapitzlist"/>
        <w:ind w:left="0" w:firstLine="924"/>
        <w:jc w:val="both"/>
        <w:rPr>
          <w:rFonts w:ascii="Times New Roman" w:eastAsia="Open Sans Light" w:hAnsi="Times New Roman" w:cs="Times New Roman"/>
          <w:b/>
          <w:bCs/>
          <w:color w:val="000000"/>
          <w:sz w:val="20"/>
          <w:szCs w:val="20"/>
        </w:rPr>
      </w:pPr>
    </w:p>
    <w:p w14:paraId="45AE0A6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Funkcjonalności Laboratoryjnego Systemu Informatycznego (LIS), Rejestracja pacjentów i zleceń diagnostycznych: Prowadzenie kartoteki pacjentów i ich rejestracja z wyszukiwaniem po imieniu, nazwisku i nr PESEL, , łącznie z datą przyjęcia do szpitala, wraz z grupą krwi, </w:t>
      </w:r>
      <w:proofErr w:type="spellStart"/>
      <w:r w:rsidRPr="000A22A1">
        <w:rPr>
          <w:rFonts w:ascii="Times New Roman" w:eastAsia="Open Sans Light" w:hAnsi="Times New Roman" w:cs="Times New Roman"/>
          <w:b/>
          <w:bCs/>
          <w:color w:val="000000"/>
          <w:sz w:val="20"/>
          <w:szCs w:val="20"/>
          <w:lang w:eastAsia="pl-PL"/>
        </w:rPr>
        <w:t>RhD</w:t>
      </w:r>
      <w:proofErr w:type="spellEnd"/>
      <w:r w:rsidRPr="000A22A1">
        <w:rPr>
          <w:rFonts w:ascii="Times New Roman" w:eastAsia="Open Sans Light" w:hAnsi="Times New Roman" w:cs="Times New Roman"/>
          <w:b/>
          <w:bCs/>
          <w:color w:val="000000"/>
          <w:sz w:val="20"/>
          <w:szCs w:val="20"/>
          <w:lang w:eastAsia="pl-PL"/>
        </w:rPr>
        <w:t xml:space="preserve"> i fenotypem, oraz identyfikacja pacjenta na podstawie różnych danych: demograficznych, nr księgi głównej, identyfikatora zewnętrznego, z możliwością blokady powtórnej rejestracji tego samego pacjenta;</w:t>
      </w:r>
      <w:r w:rsidRPr="000A22A1">
        <w:rPr>
          <w:rFonts w:ascii="Times New Roman" w:eastAsia="Open Sans Light" w:hAnsi="Times New Roman" w:cs="Times New Roman"/>
          <w:color w:val="000000"/>
          <w:sz w:val="20"/>
          <w:szCs w:val="20"/>
          <w:lang w:eastAsia="pl-PL"/>
        </w:rPr>
        <w:br/>
        <w:t xml:space="preserve">Czy informacje "grupą krwi, </w:t>
      </w:r>
      <w:proofErr w:type="spellStart"/>
      <w:r w:rsidRPr="000A22A1">
        <w:rPr>
          <w:rFonts w:ascii="Times New Roman" w:eastAsia="Open Sans Light" w:hAnsi="Times New Roman" w:cs="Times New Roman"/>
          <w:color w:val="000000"/>
          <w:sz w:val="20"/>
          <w:szCs w:val="20"/>
          <w:lang w:eastAsia="pl-PL"/>
        </w:rPr>
        <w:t>RhD</w:t>
      </w:r>
      <w:proofErr w:type="spellEnd"/>
      <w:r w:rsidRPr="000A22A1">
        <w:rPr>
          <w:rFonts w:ascii="Times New Roman" w:eastAsia="Open Sans Light" w:hAnsi="Times New Roman" w:cs="Times New Roman"/>
          <w:color w:val="000000"/>
          <w:sz w:val="20"/>
          <w:szCs w:val="20"/>
          <w:lang w:eastAsia="pl-PL"/>
        </w:rPr>
        <w:t xml:space="preserve"> i fenotypem, oraz identyfikacja pacjenta na podstawie różnych danych: demograficznych, nr księgi głównej, identyfikatora zewnętrznego," mają służyć do wyszukiwania pacjenta czy mają być tylko widoczne w kartotece pacjenta? </w:t>
      </w:r>
    </w:p>
    <w:p w14:paraId="40D1413F"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Zamawiający dopuszcza rozwiązanie, w kt</w:t>
      </w:r>
      <w:r w:rsidRPr="000A22A1">
        <w:rPr>
          <w:rFonts w:eastAsia="Microsoft JhengHei Light"/>
          <w:b/>
          <w:color w:val="FF0000"/>
        </w:rPr>
        <w:t>ó</w:t>
      </w:r>
      <w:r w:rsidRPr="000A22A1">
        <w:rPr>
          <w:rFonts w:eastAsia="Open Sans Light"/>
          <w:b/>
          <w:color w:val="FF0000"/>
        </w:rPr>
        <w:t>rym wymienione informacje będą tylko widoczne w kartotece pacjenta.</w:t>
      </w:r>
    </w:p>
    <w:p w14:paraId="36C0DA17"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F7B73C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Funkcjonalności Laboratoryjnego Systemu Informatycznego (LIS), Całkowicie automatyczny dobór cen dla wykonywanych badań, umożliwiający:</w:t>
      </w:r>
    </w:p>
    <w:p w14:paraId="5E1587D0" w14:textId="77777777" w:rsidR="00B72645" w:rsidRPr="000A22A1" w:rsidRDefault="00B72645" w:rsidP="00B72645">
      <w:pPr>
        <w:rPr>
          <w:rFonts w:eastAsia="Open Sans Light"/>
          <w:b/>
          <w:bCs/>
          <w:color w:val="000000"/>
        </w:rPr>
      </w:pPr>
      <w:r w:rsidRPr="000A22A1">
        <w:rPr>
          <w:rFonts w:eastAsia="Open Sans Light"/>
          <w:b/>
          <w:bCs/>
          <w:color w:val="000000"/>
        </w:rPr>
        <w:t>- dobór różnych cen za badanie dla różnych płatników,</w:t>
      </w:r>
      <w:r w:rsidRPr="000A22A1">
        <w:rPr>
          <w:rFonts w:eastAsia="Open Sans Light"/>
          <w:b/>
          <w:bCs/>
          <w:color w:val="000000"/>
        </w:rPr>
        <w:br/>
        <w:t>- przypisanie badań różnym płatnikom, bez rejestracji osobnych zleceń</w:t>
      </w:r>
      <w:r w:rsidRPr="000A22A1">
        <w:rPr>
          <w:rFonts w:eastAsia="Open Sans Light"/>
          <w:b/>
          <w:bCs/>
          <w:color w:val="000000"/>
        </w:rPr>
        <w:br/>
        <w:t xml:space="preserve"> - rejestrację grupy (pakietu) badań o cenie różnej od sumy cen składowych,</w:t>
      </w:r>
      <w:r w:rsidRPr="000A22A1">
        <w:rPr>
          <w:rFonts w:eastAsia="Open Sans Light"/>
          <w:b/>
          <w:bCs/>
          <w:color w:val="000000"/>
        </w:rPr>
        <w:br/>
        <w:t>- zlecenie badania (po ustalonej cenie) wykonywanego na koszt laboratorium,</w:t>
      </w:r>
      <w:r w:rsidRPr="000A22A1">
        <w:rPr>
          <w:rFonts w:eastAsia="Open Sans Light"/>
          <w:b/>
          <w:bCs/>
          <w:color w:val="000000"/>
        </w:rPr>
        <w:br/>
        <w:t xml:space="preserve">- przydział ceny z cennika „domyślnego” w przypadku niekompletnych danych kwalifikujących przydział </w:t>
      </w:r>
      <w:r w:rsidRPr="000A22A1">
        <w:rPr>
          <w:rFonts w:eastAsia="Open Sans Light"/>
          <w:b/>
          <w:bCs/>
          <w:color w:val="000000"/>
        </w:rPr>
        <w:lastRenderedPageBreak/>
        <w:t>właściwego cennika (lub braku w nim ceny),</w:t>
      </w:r>
      <w:r w:rsidRPr="000A22A1">
        <w:rPr>
          <w:rFonts w:eastAsia="Open Sans Light"/>
          <w:b/>
          <w:bCs/>
          <w:color w:val="000000"/>
        </w:rPr>
        <w:br/>
        <w:t>- blokadę rejestracji badania, do którego nie można automatycznie dobrać ceny.</w:t>
      </w:r>
    </w:p>
    <w:p w14:paraId="7B080D54"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Dwa ostatnie punkty wykluczają się wzajemnie Prosimy o wykreślenie jednego z nich. </w:t>
      </w:r>
    </w:p>
    <w:p w14:paraId="7EF43663" w14:textId="77777777" w:rsidR="00B72645" w:rsidRPr="000A22A1" w:rsidRDefault="00B72645" w:rsidP="00B72645">
      <w:pPr>
        <w:jc w:val="both"/>
        <w:rPr>
          <w:rFonts w:eastAsia="Open Sans Light"/>
          <w:b/>
          <w:color w:val="FF0000"/>
        </w:rPr>
      </w:pPr>
      <w:r w:rsidRPr="000A22A1">
        <w:rPr>
          <w:rFonts w:eastAsia="Open Sans Light"/>
          <w:b/>
          <w:color w:val="FF0000"/>
        </w:rPr>
        <w:t>Zamawiający oczekuje możliwości skonfigurowania automatycznego doboru cen w oparciu o r</w:t>
      </w:r>
      <w:r w:rsidRPr="000A22A1">
        <w:rPr>
          <w:rFonts w:eastAsia="Microsoft JhengHei Light"/>
          <w:b/>
          <w:color w:val="FF0000"/>
        </w:rPr>
        <w:t>ó</w:t>
      </w:r>
      <w:r w:rsidRPr="000A22A1">
        <w:rPr>
          <w:rFonts w:eastAsia="Open Sans Light"/>
          <w:b/>
          <w:color w:val="FF0000"/>
        </w:rPr>
        <w:t xml:space="preserve">żne możliwości, zależnie od okoliczności. Możliwości alternatywne, tym bardziej wykluczające się, nie będą użyte </w:t>
      </w:r>
      <w:r w:rsidRPr="000A22A1">
        <w:rPr>
          <w:rFonts w:eastAsia="Microsoft JhengHei Light"/>
          <w:b/>
          <w:color w:val="FF0000"/>
        </w:rPr>
        <w:t>ł</w:t>
      </w:r>
      <w:r w:rsidRPr="000A22A1">
        <w:rPr>
          <w:rFonts w:eastAsia="Open Sans Light"/>
          <w:b/>
          <w:color w:val="FF0000"/>
        </w:rPr>
        <w:t>ącznie do tego samego przypadku. Zamawiający podtrzymuje wymaganie wymienionych możliwości.</w:t>
      </w:r>
    </w:p>
    <w:p w14:paraId="79D7834D" w14:textId="77777777" w:rsidR="00B72645" w:rsidRPr="000A22A1" w:rsidRDefault="00B72645" w:rsidP="00B72645">
      <w:pPr>
        <w:ind w:firstLine="924"/>
        <w:jc w:val="both"/>
        <w:rPr>
          <w:rFonts w:eastAsia="Open Sans Light"/>
          <w:color w:val="000000"/>
        </w:rPr>
      </w:pPr>
    </w:p>
    <w:p w14:paraId="5BD50D3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Funkcjonalności Laboratoryjnego Systemu Informatycznego (LIS), Automatyczne rozliczanie zleceń, z uwzględnieniem specjalnych ich rodzajów (Cito, Dyżury...), w tym:</w:t>
      </w:r>
    </w:p>
    <w:p w14:paraId="1769EF7F" w14:textId="77777777" w:rsidR="00B72645" w:rsidRPr="000A22A1" w:rsidRDefault="00B72645" w:rsidP="00B72645">
      <w:pPr>
        <w:rPr>
          <w:rFonts w:eastAsia="Open Sans Light"/>
          <w:b/>
          <w:bCs/>
          <w:color w:val="000000"/>
        </w:rPr>
      </w:pPr>
      <w:r w:rsidRPr="000A22A1">
        <w:rPr>
          <w:rFonts w:eastAsia="Open Sans Light"/>
          <w:b/>
          <w:bCs/>
          <w:color w:val="000000"/>
        </w:rPr>
        <w:t>- możliwość definiowania własnych rodzajów zleceń,</w:t>
      </w:r>
      <w:r w:rsidRPr="000A22A1">
        <w:rPr>
          <w:rFonts w:eastAsia="Open Sans Light"/>
          <w:b/>
          <w:bCs/>
          <w:color w:val="000000"/>
        </w:rPr>
        <w:br/>
        <w:t>- możliwość automatycznego doboru różnych cen tego samego badania dla różnych płatników i w zależności od rodzaju zlecenia (włącznie z rodzajami zleceń zdefiniowanymi przez użytkownika),</w:t>
      </w:r>
      <w:r w:rsidRPr="000A22A1">
        <w:rPr>
          <w:rFonts w:eastAsia="Open Sans Light"/>
          <w:b/>
          <w:bCs/>
          <w:color w:val="000000"/>
        </w:rPr>
        <w:br/>
        <w:t>- możliwość użycia zdefiniowanego rodzaju zlecenia jako filtru w zestawieniach.</w:t>
      </w:r>
    </w:p>
    <w:p w14:paraId="5615AB2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rodzaj zlecenie może być jednoznaczny z rodzajem cennika? </w:t>
      </w:r>
    </w:p>
    <w:p w14:paraId="18541D70" w14:textId="77777777" w:rsidR="00B72645" w:rsidRPr="000A22A1" w:rsidRDefault="00B72645" w:rsidP="00B72645">
      <w:pPr>
        <w:jc w:val="both"/>
        <w:rPr>
          <w:b/>
          <w:color w:val="FF0000"/>
        </w:rPr>
      </w:pPr>
      <w:r w:rsidRPr="000A22A1">
        <w:rPr>
          <w:b/>
          <w:color w:val="FF0000"/>
        </w:rPr>
        <w:t>Nie. Rodzaj zlecenia jest jednym z kryteriów, ale nie jedynym, doboru cennika. Zamawiający podtrzymuje wymaganie</w:t>
      </w:r>
    </w:p>
    <w:p w14:paraId="6DFA077C" w14:textId="77777777" w:rsidR="00B72645" w:rsidRPr="000A22A1" w:rsidRDefault="00B72645" w:rsidP="00B72645">
      <w:pPr>
        <w:jc w:val="both"/>
        <w:rPr>
          <w:rFonts w:eastAsia="Open Sans Light"/>
          <w:color w:val="000000"/>
        </w:rPr>
      </w:pPr>
    </w:p>
    <w:p w14:paraId="2BFE09E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Automatyczne uwzględnianie w rozliczaniu zleceń kilku różnych stawek VAT dla tej samej usługi, w zależności od przeznaczenia wyniku, </w:t>
      </w:r>
    </w:p>
    <w:p w14:paraId="4BCF6F89" w14:textId="77777777" w:rsidR="00B72645" w:rsidRPr="000A22A1" w:rsidRDefault="00B72645" w:rsidP="00B72645">
      <w:pPr>
        <w:jc w:val="both"/>
        <w:rPr>
          <w:rFonts w:eastAsia="Open Sans Light"/>
          <w:color w:val="000000"/>
        </w:rPr>
      </w:pPr>
      <w:r w:rsidRPr="000A22A1">
        <w:rPr>
          <w:rFonts w:eastAsia="Open Sans Light"/>
          <w:color w:val="000000"/>
        </w:rPr>
        <w:t>Pyt1. Prosimy Zamawiającego o potwierdzenie, że wymóg dotyczy komercyjnej realizacji usług ze względu na to, że usługi realizowane w ramach NFZ dotyczą obsługi jednej stawki.</w:t>
      </w:r>
      <w:r w:rsidRPr="000A22A1">
        <w:rPr>
          <w:rFonts w:eastAsia="Open Sans Light"/>
          <w:color w:val="000000"/>
        </w:rPr>
        <w:br/>
        <w:t>Pyt2. Prosimy Zamawiającego o potwierdzenie, że na etapie zlecania wykonania badania będzie znane przeznaczenie wyniku umożlwiające wskazanie obiedniej stawki vat realizacji usługi.</w:t>
      </w:r>
    </w:p>
    <w:p w14:paraId="6FF6BB93" w14:textId="77777777" w:rsidR="00B72645" w:rsidRPr="000A22A1" w:rsidRDefault="00B72645" w:rsidP="00B72645">
      <w:pPr>
        <w:jc w:val="both"/>
        <w:rPr>
          <w:rFonts w:eastAsia="Open Sans Light"/>
          <w:color w:val="000000"/>
        </w:rPr>
      </w:pPr>
      <w:r w:rsidRPr="000A22A1">
        <w:rPr>
          <w:rFonts w:eastAsia="Open Sans Light"/>
          <w:b/>
          <w:color w:val="FF0000"/>
        </w:rPr>
        <w:t>Wymóg dotyczy podziału usług komercyjnych/NFZ i zastosowaniu odpowiedniej stawki VAT. “Przeznaczenie” wyniku będzie znane na etapie przyjmowania zlecania.</w:t>
      </w:r>
    </w:p>
    <w:p w14:paraId="6786EA50"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3DD7FF4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Funkcjonalności Laboratoryjnego Systemu Informatycznego (LIS), Możliwość alternatywnego wykonywania tych samych badań na kilku (różnych lub takich samych) analizatorach – oprogramowanie musi umożliwiać automatyczny (bez wskazywania przez użytkownika) przydział próbek do analizatorów/pracowni z uwzględnieniem:</w:t>
      </w:r>
    </w:p>
    <w:p w14:paraId="2268A561" w14:textId="77777777" w:rsidR="00B72645" w:rsidRPr="000A22A1" w:rsidRDefault="00B72645" w:rsidP="00B72645">
      <w:pPr>
        <w:ind w:firstLine="924"/>
        <w:rPr>
          <w:rFonts w:eastAsia="Open Sans Light"/>
          <w:b/>
          <w:bCs/>
          <w:color w:val="000000"/>
        </w:rPr>
      </w:pPr>
      <w:r w:rsidRPr="000A22A1">
        <w:rPr>
          <w:rFonts w:eastAsia="Open Sans Light"/>
          <w:b/>
          <w:bCs/>
          <w:color w:val="000000"/>
        </w:rPr>
        <w:t>- możliwości zadania przez użytkownika reguł przydziału,</w:t>
      </w:r>
      <w:r w:rsidRPr="000A22A1">
        <w:rPr>
          <w:rFonts w:eastAsia="Open Sans Light"/>
          <w:b/>
          <w:bCs/>
          <w:color w:val="000000"/>
        </w:rPr>
        <w:br/>
        <w:t>- możliwości wystąpienia w jednym wsadzie do analizatora nieokreślonej (jedna lub kilka) liczby próbek tego samego materiału tego samego pacjenta,</w:t>
      </w:r>
      <w:r w:rsidRPr="000A22A1">
        <w:rPr>
          <w:rFonts w:eastAsia="Open Sans Light"/>
          <w:b/>
          <w:bCs/>
          <w:color w:val="000000"/>
        </w:rPr>
        <w:br/>
        <w:t>- automatycznego programowania i odbioru wyników z któregokolwiek takiego analizatora, bez wskazywania, na którym zostaną lub zostały wykonane,</w:t>
      </w:r>
      <w:r w:rsidRPr="000A22A1">
        <w:rPr>
          <w:rFonts w:eastAsia="Open Sans Light"/>
          <w:b/>
          <w:bCs/>
          <w:color w:val="000000"/>
        </w:rPr>
        <w:br/>
        <w:t>- zapisanie informacji o urządzeniu na jakim zostało wykonane badanie,</w:t>
      </w:r>
      <w:r w:rsidRPr="000A22A1">
        <w:rPr>
          <w:rFonts w:eastAsia="Open Sans Light"/>
          <w:b/>
          <w:bCs/>
          <w:color w:val="000000"/>
        </w:rPr>
        <w:br/>
        <w:t>- optymalizacji wykorzystania analizatorów – wykonywanie badań wg zadanych kryteriów optymalizacji (czas pracy, repertuar aparatu, obciążenie).</w:t>
      </w:r>
    </w:p>
    <w:p w14:paraId="239D2D44"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doprecyzowanie na podstawie jakich kryteriów miałaby odbywać się optymalizacja wykorzystania aparatu.</w:t>
      </w:r>
    </w:p>
    <w:p w14:paraId="5FDE57ED" w14:textId="77777777" w:rsidR="00B72645" w:rsidRPr="000A22A1" w:rsidRDefault="00B72645" w:rsidP="00B72645">
      <w:pPr>
        <w:jc w:val="both"/>
        <w:rPr>
          <w:rFonts w:eastAsia="Open Sans Light"/>
          <w:b/>
          <w:color w:val="FF0000"/>
        </w:rPr>
      </w:pPr>
      <w:r w:rsidRPr="000A22A1">
        <w:rPr>
          <w:b/>
          <w:color w:val="FF0000"/>
        </w:rPr>
        <w:t>Kryteria zostały określone w wymaganiu. Zamawiający oczekuje funkcjonalności definiowania reguł wykorzystujących te kryteria</w:t>
      </w:r>
    </w:p>
    <w:p w14:paraId="6FE01136" w14:textId="77777777" w:rsidR="00B72645" w:rsidRPr="000A22A1" w:rsidRDefault="00B72645" w:rsidP="00B72645">
      <w:pPr>
        <w:ind w:firstLine="924"/>
        <w:jc w:val="both"/>
        <w:rPr>
          <w:rFonts w:eastAsia="Open Sans Light"/>
          <w:b/>
          <w:bCs/>
          <w:color w:val="000000"/>
        </w:rPr>
      </w:pPr>
    </w:p>
    <w:p w14:paraId="020136F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 Przyspieszona, automatyczna obsługa zleceń pilnych,  </w:t>
      </w:r>
    </w:p>
    <w:p w14:paraId="03A6360A"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ma na myśli przyspieszenie i automatyczną obsługę zleceń pilnych w sensie przyspieszenia realizacji próbki w aparacie laboratoryjnych, jeżeli zlecenie ma status CITO w LIS?</w:t>
      </w:r>
    </w:p>
    <w:p w14:paraId="1A73D9BB" w14:textId="77777777" w:rsidR="00B72645" w:rsidRPr="000A22A1" w:rsidRDefault="00B72645" w:rsidP="00B72645">
      <w:pPr>
        <w:rPr>
          <w:b/>
          <w:color w:val="FF0000"/>
        </w:rPr>
      </w:pPr>
      <w:r w:rsidRPr="000A22A1">
        <w:rPr>
          <w:b/>
          <w:color w:val="FF0000"/>
        </w:rPr>
        <w:t xml:space="preserve">Zamawiający oczekuje procedury usprawniającej czynności użytkownika (np. automatyczne ustawianie priorytetów, kolejkowanie, uproszczona rejestracja lub </w:t>
      </w:r>
      <w:proofErr w:type="spellStart"/>
      <w:r w:rsidRPr="000A22A1">
        <w:rPr>
          <w:b/>
          <w:color w:val="FF0000"/>
        </w:rPr>
        <w:t>t.p</w:t>
      </w:r>
      <w:proofErr w:type="spellEnd"/>
      <w:r w:rsidRPr="000A22A1">
        <w:rPr>
          <w:b/>
          <w:color w:val="FF0000"/>
        </w:rPr>
        <w:t xml:space="preserve">.). Również przypadek wskazany w pytaniu. W </w:t>
      </w:r>
      <w:r w:rsidRPr="000A22A1">
        <w:rPr>
          <w:b/>
          <w:color w:val="FF0000"/>
        </w:rPr>
        <w:lastRenderedPageBreak/>
        <w:t>laboratorium Zamawiającego istnieje wydzielona Pracownia Badań Pilnych, musi istnieć możliwość odrębnego oznakowania próbek dla tej pracowni.</w:t>
      </w:r>
    </w:p>
    <w:p w14:paraId="697498F6" w14:textId="77777777" w:rsidR="00B72645" w:rsidRPr="000A22A1" w:rsidRDefault="00B72645" w:rsidP="00B72645">
      <w:pPr>
        <w:jc w:val="both"/>
        <w:rPr>
          <w:rFonts w:eastAsia="Open Sans Light"/>
          <w:color w:val="000000"/>
        </w:rPr>
      </w:pPr>
    </w:p>
    <w:p w14:paraId="391D159C" w14:textId="77777777" w:rsidR="00B72645" w:rsidRPr="000A22A1" w:rsidRDefault="00B72645" w:rsidP="00B72645">
      <w:pPr>
        <w:jc w:val="both"/>
        <w:rPr>
          <w:rFonts w:eastAsia="Open Sans Light"/>
          <w:color w:val="000000"/>
        </w:rPr>
      </w:pPr>
    </w:p>
    <w:p w14:paraId="2BD2C39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Funkcjonalności Laboratoryjnego Systemu Informatycznego (LIS) , Określanie porządku (kolejności) ustawienia badań/parametrów, niezależnie dla:</w:t>
      </w:r>
      <w:r w:rsidRPr="000A22A1">
        <w:rPr>
          <w:rFonts w:ascii="Times New Roman" w:eastAsia="Open Sans Light" w:hAnsi="Times New Roman" w:cs="Times New Roman"/>
          <w:b/>
          <w:bCs/>
          <w:color w:val="000000"/>
          <w:sz w:val="20"/>
          <w:szCs w:val="20"/>
          <w:lang w:eastAsia="pl-PL"/>
        </w:rPr>
        <w:br/>
        <w:t>wyświetlania na ekranie, drukowania na wynikach (niezależnie dla każdego typu formularza), przy rejestracji, w cennikach,</w:t>
      </w:r>
    </w:p>
    <w:p w14:paraId="4FA70B84"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jeżeli użytkownik będzie posiadał możliwość sortowania badań w formularzach rejestracji oraz w formularzach ewidencji wyników badań?</w:t>
      </w:r>
    </w:p>
    <w:p w14:paraId="5671AA9B" w14:textId="77777777" w:rsidR="00B72645" w:rsidRPr="000A22A1" w:rsidRDefault="00B72645" w:rsidP="00B72645">
      <w:pPr>
        <w:spacing w:line="235" w:lineRule="atLeast"/>
      </w:pPr>
      <w:r w:rsidRPr="000A22A1">
        <w:rPr>
          <w:rFonts w:eastAsia="Open Sans Light"/>
          <w:b/>
          <w:color w:val="FF0000"/>
        </w:rPr>
        <w:t>Zamawiający oczekuje możliwości definiowania (i zapamiętania) kolejności ustawienia, odrębnie dla każdego z wymienionych miejsc. Zamawiający podtrzymuje wymaganie.</w:t>
      </w:r>
    </w:p>
    <w:p w14:paraId="61AAEC79" w14:textId="77777777" w:rsidR="00B72645" w:rsidRPr="000A22A1" w:rsidRDefault="00B72645" w:rsidP="00B72645">
      <w:pPr>
        <w:jc w:val="both"/>
        <w:rPr>
          <w:rFonts w:eastAsia="Open Sans Light"/>
          <w:color w:val="000000"/>
        </w:rPr>
      </w:pPr>
    </w:p>
    <w:p w14:paraId="753EDAE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Funkcjonalności Laboratoryjnego Systemu Informatycznego (LIS), Definiowanie reguł wydawania wyników i automatyczna kwalifikacja wyniku do wydruku, podpisu elektronicznego, wysłania pocztą elektroniczną, przesyłki w formie komunikatu HL7 itp. zgodnie z definiowanymi przez użytkownika regułami, </w:t>
      </w:r>
    </w:p>
    <w:p w14:paraId="07620222"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doprecyzowanie reguł jakie miałby definiować użytkownik.</w:t>
      </w:r>
    </w:p>
    <w:p w14:paraId="55F876D7" w14:textId="77777777" w:rsidR="00B72645" w:rsidRPr="000A22A1" w:rsidRDefault="00B72645" w:rsidP="00B72645">
      <w:pPr>
        <w:jc w:val="both"/>
        <w:rPr>
          <w:rFonts w:eastAsia="Open Sans Light"/>
          <w:color w:val="000000"/>
        </w:rPr>
      </w:pPr>
      <w:r w:rsidRPr="000A22A1">
        <w:rPr>
          <w:rFonts w:eastAsia="Open Sans Light"/>
          <w:b/>
          <w:color w:val="FF0000"/>
        </w:rPr>
        <w:t>Zamawiający oczekuje możliwości definiowania automatycznej kwalifikacji do wymienionych czynności na podstawie danych towarzyszących zleceniu, kt</w:t>
      </w:r>
      <w:r w:rsidRPr="000A22A1">
        <w:rPr>
          <w:rFonts w:eastAsia="Microsoft JhengHei Light"/>
          <w:b/>
          <w:color w:val="FF0000"/>
        </w:rPr>
        <w:t>ó</w:t>
      </w:r>
      <w:r w:rsidRPr="000A22A1">
        <w:rPr>
          <w:rFonts w:eastAsia="Open Sans Light"/>
          <w:b/>
          <w:color w:val="FF0000"/>
        </w:rPr>
        <w:t>re mogą mieć wp</w:t>
      </w:r>
      <w:r w:rsidRPr="000A22A1">
        <w:rPr>
          <w:rFonts w:eastAsia="Microsoft JhengHei Light"/>
          <w:b/>
          <w:color w:val="FF0000"/>
        </w:rPr>
        <w:t>ł</w:t>
      </w:r>
      <w:r w:rsidRPr="000A22A1">
        <w:rPr>
          <w:rFonts w:eastAsia="Open Sans Light"/>
          <w:b/>
          <w:color w:val="FF0000"/>
        </w:rPr>
        <w:t>yw na wymienione czynności.</w:t>
      </w:r>
    </w:p>
    <w:p w14:paraId="37F4018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6EC6A3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 W stosunku do wszystkich rejestrowanych informacji możliwe musi być określenie ich bezwzględnej wymagalności, automatycznie egzekwowanej podczas wprowadzania dokumentów,   </w:t>
      </w:r>
    </w:p>
    <w:p w14:paraId="56B2D030"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jeżeli wymóg sterowania wymagalnością będzie dotyczył tylko dodatkowych pól (poza polami standardowo przewidzianymi), które będą niezbędne w celu ewidencji dodatkowych informacji na etapie rejestracji zlecenia?</w:t>
      </w:r>
    </w:p>
    <w:p w14:paraId="24E99AFB" w14:textId="77777777" w:rsidR="00B72645" w:rsidRPr="000A22A1" w:rsidRDefault="00B72645" w:rsidP="00B72645">
      <w:pPr>
        <w:jc w:val="both"/>
        <w:rPr>
          <w:b/>
          <w:color w:val="FF0000"/>
        </w:rPr>
      </w:pPr>
      <w:r w:rsidRPr="000A22A1">
        <w:rPr>
          <w:b/>
          <w:color w:val="FF0000"/>
        </w:rPr>
        <w:t>Zamawiający podtrzymuje wymaganie</w:t>
      </w:r>
    </w:p>
    <w:p w14:paraId="30EB44FC" w14:textId="77777777" w:rsidR="00B72645" w:rsidRPr="000A22A1" w:rsidRDefault="00B72645" w:rsidP="00B72645">
      <w:pPr>
        <w:jc w:val="both"/>
        <w:rPr>
          <w:rFonts w:eastAsia="Open Sans Light"/>
          <w:b/>
          <w:bCs/>
          <w:color w:val="000000"/>
        </w:rPr>
      </w:pPr>
    </w:p>
    <w:p w14:paraId="4CC23B0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Automatyczna blokada rejestracji zamówienia składników krwi niezgodnych z historią serologiczną pacjenta, z możliwością pominięcia blokady w przypadkach przewidzianych przez prawo, </w:t>
      </w:r>
    </w:p>
    <w:p w14:paraId="52607B2D"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wymóg za spełniony jeżeli system będzie wyświetlał komunikat o niegodności? </w:t>
      </w:r>
    </w:p>
    <w:p w14:paraId="5A62472F" w14:textId="77777777" w:rsidR="00B72645" w:rsidRPr="000A22A1" w:rsidRDefault="00B72645" w:rsidP="00B72645">
      <w:pPr>
        <w:jc w:val="both"/>
        <w:rPr>
          <w:b/>
          <w:color w:val="FF0000"/>
        </w:rPr>
      </w:pPr>
      <w:r w:rsidRPr="000A22A1">
        <w:rPr>
          <w:b/>
          <w:color w:val="FF0000"/>
        </w:rPr>
        <w:t>Zamawiający podtrzymuje wymaganie</w:t>
      </w:r>
    </w:p>
    <w:p w14:paraId="0751CE1D" w14:textId="77777777" w:rsidR="00B72645" w:rsidRPr="000A22A1" w:rsidRDefault="00B72645" w:rsidP="00B72645">
      <w:pPr>
        <w:jc w:val="both"/>
        <w:rPr>
          <w:rFonts w:eastAsia="Open Sans Light"/>
          <w:b/>
          <w:bCs/>
          <w:color w:val="000000"/>
        </w:rPr>
      </w:pPr>
    </w:p>
    <w:p w14:paraId="685CE18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 Baza wiedzy umożliwiająca walidację prawidłowości wydawania zamienników (składników krwi stosowanych w zastępstwie zamawianego) i sygnalizację niezgodności w tym zakresie  </w:t>
      </w:r>
    </w:p>
    <w:p w14:paraId="4E461F89"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że w przypadku rozbieżności składników krwi pomiędzy zamówieniem a wydaniem, LIS będzie zawsze sygnalizował niezgodność, a pracownik Banku będzie decydował w tej sytuacji indywidualnie o wydaniu składnika</w:t>
      </w:r>
    </w:p>
    <w:p w14:paraId="7334BCE2"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493F1C71"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1532FC1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 Automatyczna blokada wydania składnika niezgodnego,  </w:t>
      </w:r>
    </w:p>
    <w:p w14:paraId="5FFD9415"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że w przypadku rozbieżności składników krwi pomiędzy zamówieniem a wydaniem, LIS będzie zawsze sygnalizował niezgodność, a pracownik Banku będzie decydował w tej sytuacji indywidualnie o wydaniu składnika</w:t>
      </w:r>
    </w:p>
    <w:p w14:paraId="1E26DD65" w14:textId="77777777" w:rsidR="00B72645" w:rsidRPr="000A22A1" w:rsidRDefault="00B72645" w:rsidP="00B72645">
      <w:pPr>
        <w:jc w:val="both"/>
        <w:rPr>
          <w:rFonts w:eastAsia="Open Sans Light"/>
          <w:b/>
          <w:color w:val="FF0000"/>
        </w:rPr>
      </w:pPr>
      <w:r w:rsidRPr="000A22A1">
        <w:rPr>
          <w:b/>
          <w:color w:val="FF0000"/>
        </w:rPr>
        <w:lastRenderedPageBreak/>
        <w:t>Zamawiający oczekuje walidacji w oparciu o różne kryteria (baza wiedzy) nie tylko różnicy między zamówieniem a wydaniem, bez ograniczania prawa do indywidualnej decyzji pracownika Banku. Zamawiający podtrzymuje wymaganie</w:t>
      </w:r>
    </w:p>
    <w:p w14:paraId="5408378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A46BC4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 Rejestracja i ewidencja wyników prób kontrolnych,  </w:t>
      </w:r>
    </w:p>
    <w:p w14:paraId="66B13319"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jeżeli rejestracja prób kontrolnych będzie odbywać się w aparacie a po wykonaniu badań LIS będzie przechwytywał wyniki prób kontrolnych z aparatów?</w:t>
      </w:r>
    </w:p>
    <w:p w14:paraId="37024157" w14:textId="77777777" w:rsidR="00B72645" w:rsidRPr="000A22A1" w:rsidRDefault="00B72645" w:rsidP="00B72645">
      <w:pPr>
        <w:jc w:val="both"/>
        <w:rPr>
          <w:b/>
          <w:color w:val="FF0000"/>
        </w:rPr>
      </w:pPr>
      <w:r w:rsidRPr="000A22A1">
        <w:rPr>
          <w:b/>
          <w:color w:val="FF0000"/>
        </w:rPr>
        <w:t>Zamawiający nie stawia wymagań na sposób pozyskania wyników prób kontrolnych. Zamawiający wymaga możliwości rejestracji i ewidencji wyników prób kontrolnych dla wszystkich metod, dla których prowadzona jest kontrola (również manualnych i dot. analizatorów nie podłączonych do LIS). Zamawiający podtrzymuje wymaganie</w:t>
      </w:r>
    </w:p>
    <w:p w14:paraId="6C9178B9" w14:textId="77777777" w:rsidR="00B72645" w:rsidRPr="000A22A1" w:rsidRDefault="00B72645" w:rsidP="00B72645">
      <w:pPr>
        <w:jc w:val="both"/>
        <w:rPr>
          <w:rFonts w:eastAsia="Open Sans Light"/>
          <w:color w:val="000000"/>
        </w:rPr>
      </w:pPr>
    </w:p>
    <w:p w14:paraId="23D1546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 Praca w oparciu o odrębne bazy danych dla części analitycznej i serologicznej z bankiem krwi z możliwością tworzenia wspólnych i osobnych raportów statystycznych  </w:t>
      </w:r>
    </w:p>
    <w:p w14:paraId="309FF5B8"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jeżeli badania analityczne oraz serologiczne będą ewidencjonowane w jednej bazie LIS?</w:t>
      </w:r>
    </w:p>
    <w:p w14:paraId="03A268D1" w14:textId="77777777" w:rsidR="00B72645" w:rsidRPr="000A22A1" w:rsidRDefault="00B72645" w:rsidP="00B72645">
      <w:pPr>
        <w:jc w:val="both"/>
        <w:rPr>
          <w:b/>
          <w:color w:val="FF0000"/>
        </w:rPr>
      </w:pPr>
      <w:r w:rsidRPr="000A22A1">
        <w:rPr>
          <w:b/>
          <w:color w:val="FF0000"/>
        </w:rPr>
        <w:t>Zamawiający podtrzymuje wymaganie</w:t>
      </w:r>
    </w:p>
    <w:p w14:paraId="089BCCA8" w14:textId="77777777" w:rsidR="00B72645" w:rsidRPr="000A22A1" w:rsidRDefault="00B72645" w:rsidP="00B72645">
      <w:pPr>
        <w:jc w:val="both"/>
        <w:rPr>
          <w:rFonts w:eastAsia="Open Sans Light"/>
          <w:color w:val="000000"/>
        </w:rPr>
      </w:pPr>
    </w:p>
    <w:p w14:paraId="5C06FB6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Funkcjonalności Laboratoryjnego Systemu Informatycznego (LIS) , Współpraca z autonomicznymi podsystemami specjalistycznymi (</w:t>
      </w:r>
      <w:proofErr w:type="spellStart"/>
      <w:r w:rsidRPr="000A22A1">
        <w:rPr>
          <w:rFonts w:ascii="Times New Roman" w:eastAsia="Open Sans Light" w:hAnsi="Times New Roman" w:cs="Times New Roman"/>
          <w:b/>
          <w:bCs/>
          <w:color w:val="000000"/>
          <w:sz w:val="20"/>
          <w:szCs w:val="20"/>
          <w:lang w:eastAsia="pl-PL"/>
        </w:rPr>
        <w:t>preanalityczne</w:t>
      </w:r>
      <w:proofErr w:type="spellEnd"/>
      <w:r w:rsidRPr="000A22A1">
        <w:rPr>
          <w:rFonts w:ascii="Times New Roman" w:eastAsia="Open Sans Light" w:hAnsi="Times New Roman" w:cs="Times New Roman"/>
          <w:b/>
          <w:bCs/>
          <w:color w:val="000000"/>
          <w:sz w:val="20"/>
          <w:szCs w:val="20"/>
          <w:lang w:eastAsia="pl-PL"/>
        </w:rPr>
        <w:t xml:space="preserve">, eksperckie), w zakresie umożliwiającym automatyzację procesu wykonywania badań.  </w:t>
      </w:r>
    </w:p>
    <w:p w14:paraId="12E6BAD7"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Prośba, aby Zamawiający dookreślił, podał przykłady wymaganej współpracy z innymi podsystemami, z którymi miałby współpracować system LIS? Czy Zamawiający uzna punkt za spełniony, gdy będzie możliwość współpracy systemu LIS z systemem Unity firmy </w:t>
      </w:r>
      <w:proofErr w:type="spellStart"/>
      <w:r w:rsidRPr="000A22A1">
        <w:rPr>
          <w:rFonts w:eastAsia="Open Sans Light"/>
          <w:color w:val="000000"/>
        </w:rPr>
        <w:t>Biorad</w:t>
      </w:r>
      <w:proofErr w:type="spellEnd"/>
      <w:r w:rsidRPr="000A22A1">
        <w:rPr>
          <w:rFonts w:eastAsia="Open Sans Light"/>
          <w:color w:val="000000"/>
        </w:rPr>
        <w:t xml:space="preserve"> w zakresie przekazywania wyników kontroli jakości?</w:t>
      </w:r>
    </w:p>
    <w:p w14:paraId="389A9496" w14:textId="77777777" w:rsidR="00B72645" w:rsidRPr="000A22A1" w:rsidRDefault="00B72645" w:rsidP="00B72645">
      <w:pPr>
        <w:jc w:val="both"/>
        <w:rPr>
          <w:rFonts w:eastAsia="Open Sans Light"/>
          <w:b/>
          <w:color w:val="FF0000"/>
        </w:rPr>
      </w:pPr>
      <w:r w:rsidRPr="000A22A1">
        <w:rPr>
          <w:b/>
          <w:color w:val="FF0000"/>
        </w:rPr>
        <w:t>Oprogramowanie Unity jest wyłącznie jednym z możliwych przykładów. Zamawiający podtrzymuje wymaganie</w:t>
      </w:r>
    </w:p>
    <w:p w14:paraId="1D43071A" w14:textId="77777777" w:rsidR="00B72645" w:rsidRPr="000A22A1" w:rsidRDefault="00B72645" w:rsidP="00B72645">
      <w:pPr>
        <w:jc w:val="both"/>
        <w:rPr>
          <w:rFonts w:eastAsia="Open Sans Light"/>
          <w:color w:val="000000"/>
        </w:rPr>
      </w:pPr>
    </w:p>
    <w:p w14:paraId="2F74244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Funkcjonalności Laboratoryjnego Systemu Informatycznego (LIS), Możliwość podłączenia i współpracy z drukarką fiskalną. </w:t>
      </w:r>
    </w:p>
    <w:p w14:paraId="15A145C3" w14:textId="77777777" w:rsidR="00B72645" w:rsidRPr="000A22A1" w:rsidRDefault="00B72645" w:rsidP="00B72645">
      <w:pPr>
        <w:ind w:firstLine="924"/>
        <w:jc w:val="both"/>
        <w:rPr>
          <w:rFonts w:eastAsia="Open Sans Light"/>
          <w:color w:val="000000"/>
        </w:rPr>
      </w:pPr>
      <w:r w:rsidRPr="000A22A1">
        <w:rPr>
          <w:rFonts w:eastAsia="Open Sans Light"/>
          <w:color w:val="000000"/>
        </w:rPr>
        <w:t>W związku z ogólnym przedstawieniem oczekiwanego wymogu prosimy Zamawiającego o wskazanie protokołów obsługi posiadanych modeli drukarek fiskalnych.</w:t>
      </w:r>
    </w:p>
    <w:p w14:paraId="66FE0E9F" w14:textId="77777777" w:rsidR="00B72645" w:rsidRPr="000A22A1" w:rsidRDefault="00B72645" w:rsidP="00B72645">
      <w:pPr>
        <w:rPr>
          <w:b/>
          <w:color w:val="FF0000"/>
        </w:rPr>
      </w:pPr>
      <w:r w:rsidRPr="000A22A1">
        <w:rPr>
          <w:b/>
          <w:color w:val="FF0000"/>
        </w:rPr>
        <w:t>Protokoły zostaną udostępnione na etapie wdrożenia. Zamawiający podtrzymuje wymaganie.</w:t>
      </w:r>
    </w:p>
    <w:p w14:paraId="3B83E039" w14:textId="77777777" w:rsidR="00B72645" w:rsidRPr="000A22A1" w:rsidRDefault="00B72645" w:rsidP="00B72645">
      <w:pPr>
        <w:jc w:val="both"/>
        <w:rPr>
          <w:rFonts w:eastAsia="Open Sans Light"/>
          <w:color w:val="000000"/>
        </w:rPr>
      </w:pPr>
    </w:p>
    <w:p w14:paraId="4D3DCB3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 System HIS Funkcjonalności Laboratoryjnego Systemu Informatycznego (LIS), Możliwość rejestracji w formie wskanowanego obrazu wyników od podwykonawców zwracających sprawozdania z wykonanych badań w formie papierowej. Prezentacja (podgląd i wydruk) takich wyników w systemie oraz automatyczne odsyłanie do zleceniodawców skomunikowanych elektronicznie z laboratorium.</w:t>
      </w:r>
      <w:r w:rsidRPr="000A22A1">
        <w:rPr>
          <w:rFonts w:ascii="Times New Roman" w:eastAsia="Open Sans Light" w:hAnsi="Times New Roman" w:cs="Times New Roman"/>
          <w:color w:val="000000"/>
          <w:sz w:val="20"/>
          <w:szCs w:val="20"/>
          <w:lang w:eastAsia="pl-PL"/>
        </w:rPr>
        <w:t xml:space="preserve"> </w:t>
      </w:r>
    </w:p>
    <w:p w14:paraId="56A9D50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doprecyzowanie w jakim standardzie ma się odbywać komunikacja elektroniczna laboratorium z zleceniodawcami. </w:t>
      </w:r>
    </w:p>
    <w:p w14:paraId="4C5E0B10" w14:textId="77777777" w:rsidR="00B72645" w:rsidRPr="000A22A1" w:rsidRDefault="00B72645" w:rsidP="00B72645">
      <w:pPr>
        <w:rPr>
          <w:b/>
          <w:color w:val="FF0000"/>
        </w:rPr>
      </w:pPr>
      <w:r w:rsidRPr="000A22A1">
        <w:rPr>
          <w:b/>
          <w:color w:val="FF0000"/>
        </w:rPr>
        <w:t>Wymaganie nie stanowi wymogu komunikacji elektronicznej laboratorium z zleceniodawcami. Wymaganie należy interpretować jako możliwość objęcia automatyczną komunikacją również wskanowanych obrazów wyników papierowych, w każdym przypadku, kiedy komunikacja taka jest wymagana</w:t>
      </w:r>
    </w:p>
    <w:p w14:paraId="4EDB5461" w14:textId="77777777" w:rsidR="00B72645" w:rsidRPr="000A22A1" w:rsidRDefault="00B72645" w:rsidP="00B72645">
      <w:pPr>
        <w:jc w:val="both"/>
        <w:rPr>
          <w:rFonts w:eastAsia="Open Sans Light"/>
          <w:color w:val="000000"/>
        </w:rPr>
      </w:pPr>
    </w:p>
    <w:p w14:paraId="4F40F8D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w:t>
      </w:r>
      <w:r w:rsidRPr="000A22A1">
        <w:rPr>
          <w:rFonts w:ascii="Times New Roman" w:eastAsia="Open Sans Light" w:hAnsi="Times New Roman" w:cs="Times New Roman"/>
          <w:b/>
          <w:bCs/>
          <w:color w:val="000000"/>
          <w:sz w:val="20"/>
          <w:szCs w:val="20"/>
          <w:lang w:eastAsia="pl-PL"/>
        </w:rPr>
        <w:lastRenderedPageBreak/>
        <w:t>rozszerzające Laboratoryjny System Informatyczny o obsługę Zakładu Patomorfologii , Moduł wyposażony w dostępne przez www, autonomiczne narzędzia, przeznaczone do obsługi:</w:t>
      </w:r>
    </w:p>
    <w:p w14:paraId="0A96FD4A" w14:textId="77777777" w:rsidR="00B72645" w:rsidRPr="000A22A1" w:rsidRDefault="00B72645" w:rsidP="00B72645">
      <w:pPr>
        <w:rPr>
          <w:rFonts w:eastAsia="Open Sans Light"/>
          <w:b/>
          <w:bCs/>
          <w:color w:val="000000"/>
        </w:rPr>
      </w:pPr>
      <w:r w:rsidRPr="000A22A1">
        <w:rPr>
          <w:rFonts w:eastAsia="Open Sans Light"/>
          <w:b/>
          <w:bCs/>
          <w:color w:val="000000"/>
        </w:rPr>
        <w:t>- skierowania i materiału u zlecającego,</w:t>
      </w:r>
      <w:r w:rsidRPr="000A22A1">
        <w:rPr>
          <w:rFonts w:eastAsia="Open Sans Light"/>
          <w:b/>
          <w:bCs/>
          <w:color w:val="000000"/>
        </w:rPr>
        <w:br/>
        <w:t>- badań śródoperacyjnych,</w:t>
      </w:r>
      <w:r w:rsidRPr="000A22A1">
        <w:rPr>
          <w:rFonts w:eastAsia="Open Sans Light"/>
          <w:b/>
          <w:bCs/>
          <w:color w:val="000000"/>
        </w:rPr>
        <w:br/>
        <w:t xml:space="preserve">- konsultacji, </w:t>
      </w:r>
      <w:proofErr w:type="spellStart"/>
      <w:r w:rsidRPr="000A22A1">
        <w:rPr>
          <w:rFonts w:eastAsia="Open Sans Light"/>
          <w:b/>
          <w:bCs/>
          <w:color w:val="000000"/>
        </w:rPr>
        <w:t>telekonsultacji</w:t>
      </w:r>
      <w:proofErr w:type="spellEnd"/>
      <w:r w:rsidRPr="000A22A1">
        <w:rPr>
          <w:rFonts w:eastAsia="Open Sans Light"/>
          <w:b/>
          <w:bCs/>
          <w:color w:val="000000"/>
        </w:rPr>
        <w:t xml:space="preserve"> i tworzenia protokołu/opisu, zintegrowane z aplikacją obsługi pracowni patomorfologicznej w zakresie współdzielenia zbiorów i archiwów danych i dokumentów, słowników i kartotek, użytkowników i ich uprawnień oraz raportów, statystyk i rozliczeń.</w:t>
      </w:r>
    </w:p>
    <w:p w14:paraId="5D7FC7AA"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zaakceptuje rozwiązanie, w którym moduł do obsługi Zakładu Patomorfologii będzie dostarczony jako system, do którego można połączyć się z wykorzystaniem przeglądarki internetowej i zawierający funkcjonalności potrzebne do obsługi skierowań z oddziałów, poradni, pracowni diagnostycznych i bloku operacyjnego, konsultacji zewnętrznych i wewnętrznych, posiadający własne słowniki w zakresie potrzebnym do obsługi Zakładu np. słownik materiałów i badań oraz będzie wyposażony w zestaw raportów i statystyk?</w:t>
      </w:r>
    </w:p>
    <w:p w14:paraId="0A1B9F0D" w14:textId="77777777" w:rsidR="00B72645" w:rsidRPr="000A22A1" w:rsidRDefault="00B72645" w:rsidP="00B72645">
      <w:pPr>
        <w:jc w:val="both"/>
        <w:rPr>
          <w:b/>
          <w:color w:val="FF0000"/>
        </w:rPr>
      </w:pPr>
      <w:r w:rsidRPr="000A22A1">
        <w:rPr>
          <w:b/>
          <w:color w:val="FF0000"/>
        </w:rPr>
        <w:t>Zamawiający zaakceptuje takie rozwiązanie</w:t>
      </w:r>
    </w:p>
    <w:p w14:paraId="60B1647A" w14:textId="77777777" w:rsidR="00B72645" w:rsidRPr="000A22A1" w:rsidRDefault="00B72645" w:rsidP="00B72645">
      <w:pPr>
        <w:jc w:val="both"/>
        <w:rPr>
          <w:rFonts w:eastAsia="Open Sans Light"/>
          <w:color w:val="000000"/>
        </w:rPr>
      </w:pPr>
    </w:p>
    <w:p w14:paraId="1068835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Funkcjonalności Laboratoryjnego Systemu Informatycznego (LIS) Funkcjonalności rozszerzające Laboratoryjny System Informatyczny o obsługę Zakładu Patomorfologii , Zarządzanie danymi pacjenta, ewidencja, przechowywanie i udostępnianie danych tworzących medyczną historię pacjenta (karta pacjenta, w tym jego dane kliniczne, badania, historia leczenia), wraz z historią zmian.</w:t>
      </w:r>
      <w:r w:rsidRPr="000A22A1">
        <w:rPr>
          <w:rFonts w:ascii="Times New Roman" w:eastAsia="Open Sans Light" w:hAnsi="Times New Roman" w:cs="Times New Roman"/>
          <w:color w:val="000000"/>
          <w:sz w:val="20"/>
          <w:szCs w:val="20"/>
          <w:lang w:eastAsia="pl-PL"/>
        </w:rPr>
        <w:t xml:space="preserve">  </w:t>
      </w:r>
    </w:p>
    <w:p w14:paraId="1483BDCF"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wymóg za spełniony jeżeli historię zmian dotyczącą niektórych informacji o medycznej historii pacjenta będzie można prześledzić z wykorzystaniem mechanizmu analizy logów dostępnym w systemie Eskulap? </w:t>
      </w:r>
    </w:p>
    <w:p w14:paraId="1D1564D3" w14:textId="77777777" w:rsidR="00B72645" w:rsidRPr="000A22A1" w:rsidRDefault="00B72645" w:rsidP="00B72645">
      <w:pPr>
        <w:jc w:val="both"/>
        <w:rPr>
          <w:b/>
          <w:color w:val="FF0000"/>
        </w:rPr>
      </w:pPr>
      <w:r w:rsidRPr="000A22A1">
        <w:rPr>
          <w:b/>
          <w:color w:val="FF0000"/>
        </w:rPr>
        <w:t>Zamawiający zaakceptuje rozwiązanie polegające na wykorzystaniu narzędzi HIS w odniesieniu do danych tworzonych poza funkcjonalnościami LIS. Dane tworzone w systemie LIS muszą być dostępne jako funkcjonalność LIS</w:t>
      </w:r>
    </w:p>
    <w:p w14:paraId="58C9B616" w14:textId="77777777" w:rsidR="00B72645" w:rsidRPr="000A22A1" w:rsidRDefault="00B72645" w:rsidP="00B72645">
      <w:pPr>
        <w:jc w:val="both"/>
        <w:rPr>
          <w:rFonts w:eastAsia="Open Sans Light"/>
          <w:b/>
          <w:bCs/>
          <w:color w:val="000000"/>
        </w:rPr>
      </w:pPr>
    </w:p>
    <w:p w14:paraId="4D5B561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 Tworzenie i modyfikacje harmonogramów planowanych badań, odrębnie dla badań śródoperacyjnych, rutynowych i konsultacji, wraz z określeniem daty i godziny oraz zakresu planowanego badania, z możliwością automatycznego przypisania badania do lekarza patomorfologa z wykorzystaniem elastycznych (i modyfikowalnych) reguł uwzględniających kompetencje/specjalizacje, zakres prac, dostępność, obciążenie i limity poszczególnych lekarzy.  </w:t>
      </w:r>
    </w:p>
    <w:p w14:paraId="4403747F"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jeżeli lekarz patomorfolog będzie możliwy do przypisania podczas przyjmowania skierowania lub ewidencji wyniku, a ponadto system będzie mógł automatycznie przypisywać patomorfologa, który pełni obecnie dyżur?</w:t>
      </w:r>
    </w:p>
    <w:p w14:paraId="5398FD6F" w14:textId="77777777" w:rsidR="00B72645" w:rsidRPr="000A22A1" w:rsidRDefault="00B72645" w:rsidP="00B72645">
      <w:pPr>
        <w:jc w:val="both"/>
        <w:rPr>
          <w:b/>
          <w:color w:val="FF0000"/>
        </w:rPr>
      </w:pPr>
      <w:r w:rsidRPr="000A22A1">
        <w:rPr>
          <w:b/>
          <w:color w:val="FF0000"/>
        </w:rPr>
        <w:t>Zamawiający uzna wymóg za spełniony, jeżeli lekarz patomorfolog będzie możliwy do przypisania (i zmiany) na dowolnym etapie realizacji badania, do czasu zatwierdzenia wyniku</w:t>
      </w:r>
    </w:p>
    <w:p w14:paraId="2F3F683D" w14:textId="77777777" w:rsidR="00B72645" w:rsidRPr="000A22A1" w:rsidRDefault="00B72645" w:rsidP="00B72645">
      <w:pPr>
        <w:jc w:val="both"/>
        <w:rPr>
          <w:rFonts w:eastAsia="Open Sans Light"/>
          <w:b/>
          <w:color w:val="FF0000"/>
        </w:rPr>
      </w:pPr>
    </w:p>
    <w:p w14:paraId="2E8EA8A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Możliwość zrealizowania badania śródoperacyjnego bez obecności patomorfologa, za pomocą zdalnego połączenia umożliwiającego mu wizualizację obrazu materiału makroskopowego i mikroskopowego wraz z możliwością dokonania pomiarów, zaznaczeń, opisów na obrazie oraz głosowym połączeniem z technikiem obsługującym materiał tkankowy i rejestracją procesu badania w formie cyfrowej archiwizacji obrazu wideo oraz zdjęć wraz z komentarzami lekarza, stanowiącej część dokumentacji medycznej badania. </w:t>
      </w:r>
    </w:p>
    <w:p w14:paraId="31E7F25E"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doprecyzowanie czy chodzi o funkcjonalność sprzętu operacyjnego? Jeżeli tak to Prosimy o podanie nazwy i modelu urządzenia oraz załączenie protokołu komunikacji </w:t>
      </w:r>
    </w:p>
    <w:p w14:paraId="2A49DDBC" w14:textId="77777777" w:rsidR="00B72645" w:rsidRPr="000A22A1" w:rsidRDefault="00B72645" w:rsidP="00B72645">
      <w:pPr>
        <w:jc w:val="both"/>
        <w:rPr>
          <w:rFonts w:eastAsia="Open Sans Light"/>
          <w:b/>
          <w:color w:val="000000"/>
        </w:rPr>
      </w:pPr>
      <w:r w:rsidRPr="000A22A1">
        <w:rPr>
          <w:b/>
          <w:color w:val="FF0000"/>
        </w:rPr>
        <w:t>Zamawiający rezygnuje z tego wymogu</w:t>
      </w:r>
    </w:p>
    <w:p w14:paraId="6ECC4A1D"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E442C0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Możliwość opisu i </w:t>
      </w:r>
      <w:r w:rsidRPr="000A22A1">
        <w:rPr>
          <w:rFonts w:ascii="Times New Roman" w:eastAsia="Open Sans Light" w:hAnsi="Times New Roman" w:cs="Times New Roman"/>
          <w:b/>
          <w:bCs/>
          <w:color w:val="000000"/>
          <w:sz w:val="20"/>
          <w:szCs w:val="20"/>
          <w:lang w:eastAsia="pl-PL"/>
        </w:rPr>
        <w:lastRenderedPageBreak/>
        <w:t xml:space="preserve">diagnozy za pomocą dyktowania tekstu do aplikacji przez lekarza patomorfologa, bez konieczności użycia klawiatury komputera przez patologa, z automatycznym generowaniem opisu w formie wystandaryzowanych, ujednoliconych, zgodnych z zaleceniami PTP protokołów synoptycznych obejmujących opisy makro- i mikroskopowe w zależności od poszczególnych narządów oraz zakresu stawianej diagnozy. Niezależnie możliwość wprowadzania lub edycji tych danych, przed, po lub zamiast dyktowania – za pomocą klawiatury. </w:t>
      </w:r>
    </w:p>
    <w:p w14:paraId="085ACFC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załączanie wzorów protokołów synoptycznych </w:t>
      </w:r>
    </w:p>
    <w:p w14:paraId="1EE10192" w14:textId="77777777" w:rsidR="00B72645" w:rsidRPr="000A22A1" w:rsidRDefault="00B72645" w:rsidP="00B72645">
      <w:pPr>
        <w:rPr>
          <w:b/>
          <w:color w:val="FF0000"/>
        </w:rPr>
      </w:pPr>
      <w:r w:rsidRPr="000A22A1">
        <w:rPr>
          <w:b/>
          <w:color w:val="FF0000"/>
        </w:rPr>
        <w:t>Zamawiający zmienia sformułowanie wymagania, zastępując dotychczasową treść treścią następującą:</w:t>
      </w:r>
    </w:p>
    <w:p w14:paraId="39060B71" w14:textId="77777777" w:rsidR="00B72645" w:rsidRPr="000A22A1" w:rsidRDefault="00B72645" w:rsidP="00B72645">
      <w:pPr>
        <w:rPr>
          <w:b/>
          <w:color w:val="FF0000"/>
        </w:rPr>
      </w:pPr>
      <w:r w:rsidRPr="000A22A1">
        <w:rPr>
          <w:b/>
          <w:color w:val="FF0000"/>
        </w:rPr>
        <w:t>„Funkcjonalność tworzenia raportów synoptycznych, dla co najmniej dwóch spośród 10 nowotworów o największej zapadalności, z możliwością dołączania kolejnych raportów w przyszłości, spełniających następujące wymagania:</w:t>
      </w:r>
    </w:p>
    <w:p w14:paraId="37F1B9E1" w14:textId="77777777" w:rsidR="00B72645" w:rsidRPr="000A22A1" w:rsidRDefault="00B72645" w:rsidP="00B72645">
      <w:pPr>
        <w:numPr>
          <w:ilvl w:val="0"/>
          <w:numId w:val="62"/>
        </w:numPr>
        <w:rPr>
          <w:b/>
          <w:color w:val="FF0000"/>
        </w:rPr>
      </w:pPr>
      <w:r w:rsidRPr="000A22A1">
        <w:rPr>
          <w:b/>
          <w:color w:val="FF0000"/>
        </w:rPr>
        <w:t>Interaktywny formularz ekranowy, wymuszający wprowadzanie danych sformalizowanych (użycie klawiszy wyboru, klawiszy przełączania, list jedno- lub wielokrotnego wyboru, słowników wartości itp. - swobodnym tekstem wypełniane mogą być jedynie pola o znaczeniu „inne”, „uwagi/komentarz” itp.),</w:t>
      </w:r>
    </w:p>
    <w:p w14:paraId="4F74BFAF" w14:textId="77777777" w:rsidR="00B72645" w:rsidRPr="000A22A1" w:rsidRDefault="00B72645" w:rsidP="00B72645">
      <w:pPr>
        <w:numPr>
          <w:ilvl w:val="0"/>
          <w:numId w:val="62"/>
        </w:numPr>
        <w:rPr>
          <w:b/>
          <w:color w:val="FF0000"/>
        </w:rPr>
      </w:pPr>
      <w:r w:rsidRPr="000A22A1">
        <w:rPr>
          <w:b/>
          <w:color w:val="FF0000"/>
        </w:rPr>
        <w:t>Automatyczne reguły umożliwiające dynamiczne (w trakcie wypełniania formularza, w zależności od wartości już wprowadzonych danych) zmiany jego zawartości, tj. ukrywanie/udostępnianie jego fragmentów, zmiany zakresu opcji do wyboru, filtrowanie słowników, zmiany podpowiedzi i wartości domyślnych poszczególnych pól.</w:t>
      </w:r>
    </w:p>
    <w:p w14:paraId="4CEA7956" w14:textId="77777777" w:rsidR="00B72645" w:rsidRPr="000A22A1" w:rsidRDefault="00B72645" w:rsidP="00B72645">
      <w:pPr>
        <w:numPr>
          <w:ilvl w:val="0"/>
          <w:numId w:val="62"/>
        </w:numPr>
        <w:rPr>
          <w:b/>
          <w:color w:val="FF0000"/>
        </w:rPr>
      </w:pPr>
      <w:r w:rsidRPr="000A22A1">
        <w:rPr>
          <w:b/>
          <w:color w:val="FF0000"/>
        </w:rPr>
        <w:t xml:space="preserve">Automatyczne wyznaczanie stopnia zaawansowania </w:t>
      </w:r>
      <w:proofErr w:type="spellStart"/>
      <w:r w:rsidRPr="000A22A1">
        <w:rPr>
          <w:b/>
          <w:color w:val="FF0000"/>
        </w:rPr>
        <w:t>pTNM</w:t>
      </w:r>
      <w:proofErr w:type="spellEnd"/>
      <w:r w:rsidRPr="000A22A1">
        <w:rPr>
          <w:b/>
          <w:color w:val="FF0000"/>
        </w:rPr>
        <w:t xml:space="preserve">, stadium choroby (ang. </w:t>
      </w:r>
      <w:proofErr w:type="spellStart"/>
      <w:r w:rsidRPr="000A22A1">
        <w:rPr>
          <w:b/>
          <w:color w:val="FF0000"/>
        </w:rPr>
        <w:t>Stage</w:t>
      </w:r>
      <w:proofErr w:type="spellEnd"/>
      <w:r w:rsidRPr="000A22A1">
        <w:rPr>
          <w:b/>
          <w:color w:val="FF0000"/>
        </w:rPr>
        <w:t xml:space="preserve"> </w:t>
      </w:r>
      <w:proofErr w:type="spellStart"/>
      <w:r w:rsidRPr="000A22A1">
        <w:rPr>
          <w:b/>
          <w:color w:val="FF0000"/>
        </w:rPr>
        <w:t>group</w:t>
      </w:r>
      <w:proofErr w:type="spellEnd"/>
      <w:r w:rsidRPr="000A22A1">
        <w:rPr>
          <w:b/>
          <w:color w:val="FF0000"/>
        </w:rPr>
        <w:t xml:space="preserve">), grupy prognostycznej (ang. </w:t>
      </w:r>
      <w:proofErr w:type="spellStart"/>
      <w:r w:rsidRPr="000A22A1">
        <w:rPr>
          <w:b/>
          <w:color w:val="FF0000"/>
        </w:rPr>
        <w:t>Prognostic</w:t>
      </w:r>
      <w:proofErr w:type="spellEnd"/>
      <w:r w:rsidRPr="000A22A1">
        <w:rPr>
          <w:b/>
          <w:color w:val="FF0000"/>
        </w:rPr>
        <w:t xml:space="preserve"> </w:t>
      </w:r>
      <w:proofErr w:type="spellStart"/>
      <w:r w:rsidRPr="000A22A1">
        <w:rPr>
          <w:b/>
          <w:color w:val="FF0000"/>
        </w:rPr>
        <w:t>group</w:t>
      </w:r>
      <w:proofErr w:type="spellEnd"/>
      <w:r w:rsidRPr="000A22A1">
        <w:rPr>
          <w:b/>
          <w:color w:val="FF0000"/>
        </w:rPr>
        <w:t>) oraz ocen specyficznych dla narządu (jeśli istnieją). Funkcja działająca on-line (w trakcie wprowadzania danych do formularza, nie jest dopuszczone rozwiązanie w formie funkcji walidującej uruchamianej po zakończeniu wprowadzania danych).</w:t>
      </w:r>
    </w:p>
    <w:p w14:paraId="5A3DAD22" w14:textId="77777777" w:rsidR="00B72645" w:rsidRPr="000A22A1" w:rsidRDefault="00B72645" w:rsidP="00B72645">
      <w:pPr>
        <w:numPr>
          <w:ilvl w:val="0"/>
          <w:numId w:val="62"/>
        </w:numPr>
        <w:rPr>
          <w:b/>
          <w:color w:val="FF0000"/>
        </w:rPr>
      </w:pPr>
      <w:r w:rsidRPr="000A22A1">
        <w:rPr>
          <w:b/>
          <w:color w:val="FF0000"/>
        </w:rPr>
        <w:t xml:space="preserve">Automatyczna generacja gotowego tekstu raportu, na podstawie danych wprowadzonych w formularzu. </w:t>
      </w:r>
    </w:p>
    <w:p w14:paraId="0B27E9D7" w14:textId="77777777" w:rsidR="00B72645" w:rsidRPr="000A22A1" w:rsidRDefault="00B72645" w:rsidP="00B72645">
      <w:pPr>
        <w:numPr>
          <w:ilvl w:val="0"/>
          <w:numId w:val="62"/>
        </w:numPr>
        <w:rPr>
          <w:b/>
          <w:color w:val="FF0000"/>
        </w:rPr>
      </w:pPr>
      <w:r w:rsidRPr="000A22A1">
        <w:rPr>
          <w:b/>
          <w:color w:val="FF0000"/>
        </w:rPr>
        <w:t>Zawartość formularza, jak również wygenerowanego automatycznie tekstu raportu musi być zgodna z aktualnymi zaleceniami PTP.”</w:t>
      </w:r>
    </w:p>
    <w:p w14:paraId="15429395" w14:textId="77777777" w:rsidR="00B72645" w:rsidRPr="000A22A1" w:rsidRDefault="00B72645" w:rsidP="00B72645"/>
    <w:p w14:paraId="362470A1" w14:textId="77777777" w:rsidR="00B72645" w:rsidRPr="000A22A1" w:rsidRDefault="00B72645" w:rsidP="00B72645">
      <w:pPr>
        <w:jc w:val="both"/>
        <w:rPr>
          <w:rFonts w:eastAsia="Open Sans Light"/>
          <w:color w:val="000000"/>
        </w:rPr>
      </w:pPr>
    </w:p>
    <w:p w14:paraId="2F019E7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Współpraca on-line, w miejscu wykonywania badań śródoperacyjnych, z urządzeniami digitalizacji obrazu makroskopowego (kamera, aparat fotograficzny) i mikroskopowego (mikroskop z torem wizyjnym) w zakresie umożliwiającym patomorfologowi zdalną ocenę i diagnozę. </w:t>
      </w:r>
    </w:p>
    <w:p w14:paraId="6C29FE9E"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przekazanie informacji o jakie dokładnie urządzenia chodzi zamawiającemu (marka i model ) oraz o załączenie protokołu komunikacji </w:t>
      </w:r>
    </w:p>
    <w:p w14:paraId="2219F21B" w14:textId="77777777" w:rsidR="00B72645" w:rsidRPr="000A22A1" w:rsidRDefault="00B72645" w:rsidP="00B72645">
      <w:pPr>
        <w:jc w:val="both"/>
        <w:rPr>
          <w:b/>
          <w:color w:val="FF0000"/>
        </w:rPr>
      </w:pPr>
      <w:r w:rsidRPr="000A22A1">
        <w:rPr>
          <w:b/>
          <w:color w:val="FF0000"/>
        </w:rPr>
        <w:t>Zamawiający oczekuje współpracy w tym zakresie z czołowymi producentami w/w urządzeń.</w:t>
      </w:r>
    </w:p>
    <w:p w14:paraId="5869AF47" w14:textId="77777777" w:rsidR="00B72645" w:rsidRPr="000A22A1" w:rsidRDefault="00B72645" w:rsidP="00B72645">
      <w:pPr>
        <w:jc w:val="both"/>
        <w:rPr>
          <w:rFonts w:eastAsia="Open Sans Light"/>
          <w:color w:val="000000"/>
        </w:rPr>
      </w:pPr>
    </w:p>
    <w:p w14:paraId="69761CD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Funkcjonalności Laboratoryjnego Systemu Informatycznego (LIS) Funkcjonalności rozszerzające Laboratoryjny System Informatyczny o obsługę Zakładu Patomorfologii , Automatyczne tworzenie, na podstawie zarejestrowanych danych, dokumentów wynikowych odpowiadających zawartością i formą wymogom jednostek nadzorujących i ich automatyczna, zgodnie z definiowanymi przez użytkownika regułami, kwalifikacja do wydruku, podpisu elektronicznego, wysłania pocztą elektroniczną, przesyłki w formie komunikatu HL7 itp.</w:t>
      </w:r>
      <w:r w:rsidRPr="000A22A1">
        <w:rPr>
          <w:rFonts w:ascii="Times New Roman" w:eastAsia="Open Sans Light" w:hAnsi="Times New Roman" w:cs="Times New Roman"/>
          <w:b/>
          <w:bCs/>
          <w:color w:val="000000"/>
          <w:sz w:val="20"/>
          <w:szCs w:val="20"/>
          <w:lang w:eastAsia="pl-PL"/>
        </w:rPr>
        <w:br/>
        <w:t>Ewidencja wydawania wyników (papierowych) z zaznaczeniem czasu (daty i godziny) wydania i informacją o osobie wydającej i odbierającej wynik.</w:t>
      </w:r>
      <w:r w:rsidRPr="000A22A1">
        <w:rPr>
          <w:rFonts w:ascii="Times New Roman" w:eastAsia="Open Sans Light" w:hAnsi="Times New Roman" w:cs="Times New Roman"/>
          <w:color w:val="000000"/>
          <w:sz w:val="20"/>
          <w:szCs w:val="20"/>
          <w:lang w:eastAsia="pl-PL"/>
        </w:rPr>
        <w:br/>
        <w:t xml:space="preserve">Czy Zamawiający uzna wymóg za spełniony jeżeli wspomniane reguły będą możliwe do definiowania przez administratora systemu lub producenta oprogramowania? Czy Zamawiający uzna wymóg za spełniony jeżeli w systemie będzie możliwość podglądu informacji o użytkowniku, który dokonał wydruku wyniku wraz z datą i godzina wydruku? </w:t>
      </w:r>
    </w:p>
    <w:p w14:paraId="733D7371" w14:textId="77777777" w:rsidR="00B72645" w:rsidRPr="000A22A1" w:rsidRDefault="00B72645" w:rsidP="00B72645">
      <w:pPr>
        <w:contextualSpacing/>
        <w:jc w:val="both"/>
        <w:rPr>
          <w:rFonts w:eastAsia="Open Sans Light"/>
          <w:b/>
          <w:color w:val="FF0000"/>
        </w:rPr>
      </w:pPr>
      <w:r w:rsidRPr="000A22A1">
        <w:rPr>
          <w:b/>
          <w:color w:val="FF0000"/>
        </w:rPr>
        <w:t>Zamawiający podtrzymuje wymaganie</w:t>
      </w:r>
    </w:p>
    <w:p w14:paraId="1782A240"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9972FD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 Możliwość użycia </w:t>
      </w:r>
      <w:r w:rsidRPr="000A22A1">
        <w:rPr>
          <w:rFonts w:ascii="Times New Roman" w:eastAsia="Open Sans Light" w:hAnsi="Times New Roman" w:cs="Times New Roman"/>
          <w:b/>
          <w:bCs/>
          <w:color w:val="000000"/>
          <w:sz w:val="20"/>
          <w:szCs w:val="20"/>
          <w:lang w:eastAsia="pl-PL"/>
        </w:rPr>
        <w:lastRenderedPageBreak/>
        <w:t xml:space="preserve">kwalifikowanego podpisu elektronicznego, do podpisywania wszystkich elementów dokumentacji medycznej, zarówno po stronie zlecającego badanie, jak i po stronie wykonawcy badania lub diagnosty czy konsultanta.  </w:t>
      </w:r>
    </w:p>
    <w:p w14:paraId="0812321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jeżeli skierowanie i wynik histopatologiczny/cytologiczny będzie można podpisywać z użyciem kwalifikowanego podpisu elektronicznego przez osoby pełniące różne role np. zatwierdzającego?</w:t>
      </w:r>
    </w:p>
    <w:p w14:paraId="3D18ECBB" w14:textId="77777777" w:rsidR="00B72645" w:rsidRPr="000A22A1" w:rsidRDefault="00B72645" w:rsidP="00B72645">
      <w:pPr>
        <w:jc w:val="both"/>
        <w:rPr>
          <w:b/>
          <w:color w:val="FF0000"/>
        </w:rPr>
      </w:pPr>
      <w:r w:rsidRPr="000A22A1">
        <w:rPr>
          <w:b/>
          <w:color w:val="FF0000"/>
        </w:rPr>
        <w:t>Zamawiający oczekuje możliwości użycia kwalifikowanego podpisu elektronicznego, do podpisywania każdego elementu dokumentacji medycznej, zgodnie z uprawnieniami osoby podpisującej</w:t>
      </w:r>
    </w:p>
    <w:p w14:paraId="003EA13F" w14:textId="77777777" w:rsidR="00B72645" w:rsidRPr="000A22A1" w:rsidRDefault="00B72645" w:rsidP="00B72645">
      <w:pPr>
        <w:jc w:val="both"/>
        <w:rPr>
          <w:rFonts w:eastAsia="Open Sans Light"/>
          <w:color w:val="000000"/>
        </w:rPr>
      </w:pPr>
    </w:p>
    <w:p w14:paraId="7DBCA32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 Generowanie oraz archiwizacja ksiąg laboratoryjnych pracowni: przegląd, wydruk, możliwość definiowania niezależnych ksiąg dla poszczególnych rodzajów badań i stanowisk.  </w:t>
      </w:r>
    </w:p>
    <w:p w14:paraId="48CC3B5B" w14:textId="77777777" w:rsidR="00B72645" w:rsidRPr="000A22A1" w:rsidRDefault="00B72645" w:rsidP="00B72645">
      <w:pPr>
        <w:ind w:firstLine="924"/>
        <w:jc w:val="both"/>
        <w:rPr>
          <w:rFonts w:eastAsia="Open Sans Light"/>
          <w:color w:val="000000"/>
        </w:rPr>
      </w:pPr>
      <w:r w:rsidRPr="000A22A1">
        <w:rPr>
          <w:rFonts w:eastAsia="Open Sans Light"/>
          <w:color w:val="000000"/>
        </w:rPr>
        <w:t>Czy Zmawiający uzna wymóg za spełniony jeżeli dla każdej z pracowni będzie można prowadzić kilka ksiąg i na etapie przyjmowania skierowania będzie można wybrać jedną z ksiąg?</w:t>
      </w:r>
    </w:p>
    <w:p w14:paraId="5E0DE3A7" w14:textId="77777777" w:rsidR="00B72645" w:rsidRPr="000A22A1" w:rsidRDefault="00B72645" w:rsidP="00B72645">
      <w:pPr>
        <w:contextualSpacing/>
        <w:jc w:val="both"/>
        <w:rPr>
          <w:rFonts w:eastAsia="Open Sans Light"/>
          <w:b/>
          <w:color w:val="FF0000"/>
        </w:rPr>
      </w:pPr>
      <w:r w:rsidRPr="000A22A1">
        <w:rPr>
          <w:b/>
          <w:color w:val="FF0000"/>
        </w:rPr>
        <w:t>Zamawiający podtrzymuje wymaganie</w:t>
      </w:r>
    </w:p>
    <w:p w14:paraId="55E37674" w14:textId="77777777" w:rsidR="00B72645" w:rsidRPr="000A22A1" w:rsidRDefault="00B72645" w:rsidP="00B72645">
      <w:pPr>
        <w:jc w:val="both"/>
        <w:rPr>
          <w:rFonts w:eastAsia="Open Sans Light"/>
          <w:color w:val="000000"/>
        </w:rPr>
      </w:pPr>
    </w:p>
    <w:p w14:paraId="1244127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Interfejsy dla urządzeń laboratoryjnych (barwiarka, procesor) i urządzeń do digitalizacji obrazów mikroskopowych (mikroskop, skaner). </w:t>
      </w:r>
    </w:p>
    <w:p w14:paraId="588610C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przekazanie informacji o jakie dokładnie urządzenia chodzi zamawiającemu (marka i model ) oraz o załączenie protokołu komunikacji </w:t>
      </w:r>
    </w:p>
    <w:p w14:paraId="2A3EE4E2" w14:textId="77777777" w:rsidR="00B72645" w:rsidRPr="000A22A1" w:rsidRDefault="00B72645" w:rsidP="00B72645">
      <w:pPr>
        <w:jc w:val="both"/>
        <w:rPr>
          <w:b/>
          <w:color w:val="FF0000"/>
        </w:rPr>
      </w:pPr>
      <w:r w:rsidRPr="000A22A1">
        <w:rPr>
          <w:b/>
          <w:color w:val="FF0000"/>
        </w:rPr>
        <w:t>Zamawiający oczekuje funkcjonalności oprogramowania, umożliwiających wdrożenie systemu automatycznego śledzenia próbki, w tym:</w:t>
      </w:r>
    </w:p>
    <w:p w14:paraId="49DF813A" w14:textId="77777777" w:rsidR="00B72645" w:rsidRPr="000A22A1" w:rsidRDefault="00B72645" w:rsidP="00B72645">
      <w:pPr>
        <w:numPr>
          <w:ilvl w:val="0"/>
          <w:numId w:val="63"/>
        </w:numPr>
        <w:jc w:val="both"/>
        <w:rPr>
          <w:b/>
          <w:color w:val="FF0000"/>
        </w:rPr>
      </w:pPr>
      <w:r w:rsidRPr="000A22A1">
        <w:rPr>
          <w:b/>
          <w:color w:val="FF0000"/>
        </w:rPr>
        <w:t>identyfikację materiału (bloczek, preparat) przez pojedyncze zeskanowanie kodu obiektu,</w:t>
      </w:r>
    </w:p>
    <w:p w14:paraId="1E6D60B8" w14:textId="77777777" w:rsidR="00B72645" w:rsidRPr="000A22A1" w:rsidRDefault="00B72645" w:rsidP="00B72645">
      <w:pPr>
        <w:numPr>
          <w:ilvl w:val="0"/>
          <w:numId w:val="63"/>
        </w:numPr>
        <w:jc w:val="both"/>
        <w:rPr>
          <w:b/>
          <w:color w:val="FF0000"/>
        </w:rPr>
      </w:pPr>
      <w:r w:rsidRPr="000A22A1">
        <w:rPr>
          <w:b/>
          <w:color w:val="FF0000"/>
        </w:rPr>
        <w:t>automatyczne odszukanie i prezentację danych związanych z obiektem, niezbędnych do pracy na stanowisku, na którym zidentyfikowano obiekt,</w:t>
      </w:r>
    </w:p>
    <w:p w14:paraId="652433BB" w14:textId="77777777" w:rsidR="00B72645" w:rsidRPr="000A22A1" w:rsidRDefault="00B72645" w:rsidP="00B72645">
      <w:pPr>
        <w:numPr>
          <w:ilvl w:val="0"/>
          <w:numId w:val="63"/>
        </w:numPr>
        <w:jc w:val="both"/>
        <w:rPr>
          <w:b/>
          <w:color w:val="FF0000"/>
        </w:rPr>
      </w:pPr>
      <w:r w:rsidRPr="000A22A1">
        <w:rPr>
          <w:b/>
          <w:color w:val="FF0000"/>
        </w:rPr>
        <w:t>automatyczną rejestrację wykonania czynności odpowiadającej temu stanowisku pracy, lub</w:t>
      </w:r>
    </w:p>
    <w:p w14:paraId="38E17250" w14:textId="77777777" w:rsidR="00B72645" w:rsidRPr="000A22A1" w:rsidRDefault="00B72645" w:rsidP="00B72645">
      <w:pPr>
        <w:numPr>
          <w:ilvl w:val="0"/>
          <w:numId w:val="63"/>
        </w:numPr>
        <w:jc w:val="both"/>
        <w:rPr>
          <w:b/>
          <w:color w:val="FF0000"/>
        </w:rPr>
      </w:pPr>
      <w:r w:rsidRPr="000A22A1">
        <w:rPr>
          <w:b/>
          <w:color w:val="FF0000"/>
        </w:rPr>
        <w:t>możliwość zgłoszenia nieprawidłowości,</w:t>
      </w:r>
    </w:p>
    <w:p w14:paraId="3BEB37B0" w14:textId="77777777" w:rsidR="00B72645" w:rsidRPr="000A22A1" w:rsidRDefault="00B72645" w:rsidP="00B72645">
      <w:pPr>
        <w:numPr>
          <w:ilvl w:val="0"/>
          <w:numId w:val="63"/>
        </w:numPr>
        <w:jc w:val="both"/>
        <w:rPr>
          <w:b/>
          <w:color w:val="FF0000"/>
        </w:rPr>
      </w:pPr>
      <w:r w:rsidRPr="000A22A1">
        <w:rPr>
          <w:b/>
          <w:color w:val="FF0000"/>
        </w:rPr>
        <w:t>zmianę statusu/flagi/wskaźnika stanu obiektu, którego dotyczy rejestrowana czynność,</w:t>
      </w:r>
    </w:p>
    <w:p w14:paraId="49C41F7F" w14:textId="77777777" w:rsidR="00B72645" w:rsidRPr="000A22A1" w:rsidRDefault="00B72645" w:rsidP="00B72645">
      <w:pPr>
        <w:numPr>
          <w:ilvl w:val="0"/>
          <w:numId w:val="63"/>
        </w:numPr>
        <w:jc w:val="both"/>
        <w:rPr>
          <w:b/>
          <w:color w:val="FF0000"/>
        </w:rPr>
      </w:pPr>
      <w:r w:rsidRPr="000A22A1">
        <w:rPr>
          <w:b/>
          <w:color w:val="FF0000"/>
        </w:rPr>
        <w:t>automatyczną współpracę z urządzeniami laboratoryjnymi (m.in. drukarki kasetek, drukarki szkiełek, systemy barwiące),</w:t>
      </w:r>
    </w:p>
    <w:p w14:paraId="03F92CB3" w14:textId="77777777" w:rsidR="00B72645" w:rsidRPr="000A22A1" w:rsidRDefault="00B72645" w:rsidP="00B72645">
      <w:pPr>
        <w:jc w:val="both"/>
        <w:rPr>
          <w:b/>
          <w:color w:val="FF0000"/>
        </w:rPr>
      </w:pPr>
      <w:r w:rsidRPr="000A22A1">
        <w:rPr>
          <w:b/>
          <w:color w:val="FF0000"/>
        </w:rPr>
        <w:t>bez konieczności wymiany oprogramowania lub konieczności uzyskania dodatkowych licencji.</w:t>
      </w:r>
    </w:p>
    <w:p w14:paraId="09346F2D" w14:textId="77777777" w:rsidR="00B72645" w:rsidRPr="000A22A1" w:rsidRDefault="00B72645" w:rsidP="00B72645">
      <w:pPr>
        <w:jc w:val="both"/>
        <w:rPr>
          <w:b/>
          <w:color w:val="FF0000"/>
        </w:rPr>
      </w:pPr>
      <w:r w:rsidRPr="000A22A1">
        <w:rPr>
          <w:b/>
          <w:color w:val="FF0000"/>
        </w:rPr>
        <w:t xml:space="preserve">Wdrożenie funkcjonalności wymagających współpracy z urządzeniami, w tym dostarczenie interfejsów, nie stanowi przedmiotu zamówienia. </w:t>
      </w:r>
    </w:p>
    <w:p w14:paraId="3B99C1E7" w14:textId="77777777" w:rsidR="00B72645" w:rsidRPr="000A22A1" w:rsidRDefault="00B72645" w:rsidP="00B72645">
      <w:pPr>
        <w:jc w:val="both"/>
        <w:rPr>
          <w:rFonts w:eastAsia="Open Sans Light"/>
          <w:color w:val="000000"/>
        </w:rPr>
      </w:pPr>
    </w:p>
    <w:p w14:paraId="14B0895F" w14:textId="77777777" w:rsidR="00B72645" w:rsidRPr="000A22A1" w:rsidRDefault="00B72645" w:rsidP="00B72645">
      <w:pPr>
        <w:jc w:val="both"/>
        <w:rPr>
          <w:rFonts w:eastAsia="Open Sans Light"/>
          <w:color w:val="000000"/>
        </w:rPr>
      </w:pPr>
    </w:p>
    <w:p w14:paraId="5392BBC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Funkcjonalności Laboratoryjnego Systemu Informatycznego (LIS) Funkcjonalności rozszerzające Laboratoryjny System Informatyczny o obsługę Zakładu Patomorfologii , Rejestracja, ewidencja i wspomaganie poszczególnych etapów laboratoryjnych i czasu ich trwania:</w:t>
      </w:r>
    </w:p>
    <w:p w14:paraId="3F3BB3D0" w14:textId="77777777" w:rsidR="00B72645" w:rsidRPr="000A22A1" w:rsidRDefault="00B72645" w:rsidP="00B72645">
      <w:pPr>
        <w:ind w:firstLine="924"/>
        <w:rPr>
          <w:rFonts w:eastAsia="Open Sans Light"/>
          <w:b/>
          <w:bCs/>
          <w:color w:val="000000"/>
        </w:rPr>
      </w:pPr>
      <w:r w:rsidRPr="000A22A1">
        <w:rPr>
          <w:rFonts w:eastAsia="Open Sans Light"/>
          <w:b/>
          <w:bCs/>
          <w:color w:val="000000"/>
        </w:rPr>
        <w:t>- automatyczne kierowanie materiału na określone stanowiska, podział materiału na próbki, tworzenie list roboczych,</w:t>
      </w:r>
      <w:r w:rsidRPr="000A22A1">
        <w:rPr>
          <w:rFonts w:eastAsia="Open Sans Light"/>
          <w:b/>
          <w:bCs/>
          <w:color w:val="000000"/>
        </w:rPr>
        <w:br/>
        <w:t>- odwapnianie materiału i bloczków oraz utrwalanie materiału,</w:t>
      </w:r>
      <w:r w:rsidRPr="000A22A1">
        <w:rPr>
          <w:rFonts w:eastAsia="Open Sans Light"/>
          <w:b/>
          <w:bCs/>
          <w:color w:val="000000"/>
        </w:rPr>
        <w:br/>
        <w:t>- skrawanie bloczków (zatwierdzanie, sugerowane ilości, magazynowanie),</w:t>
      </w:r>
      <w:r w:rsidRPr="000A22A1">
        <w:rPr>
          <w:rFonts w:eastAsia="Open Sans Light"/>
          <w:b/>
          <w:bCs/>
          <w:color w:val="000000"/>
        </w:rPr>
        <w:br/>
        <w:t xml:space="preserve">- wirowanie płynów (w tym kodowanie probówek, magazynowanie, </w:t>
      </w:r>
      <w:proofErr w:type="spellStart"/>
      <w:r w:rsidRPr="000A22A1">
        <w:rPr>
          <w:rFonts w:eastAsia="Open Sans Light"/>
          <w:b/>
          <w:bCs/>
          <w:color w:val="000000"/>
        </w:rPr>
        <w:t>cytobloczki</w:t>
      </w:r>
      <w:proofErr w:type="spellEnd"/>
      <w:r w:rsidRPr="000A22A1">
        <w:rPr>
          <w:rFonts w:eastAsia="Open Sans Light"/>
          <w:b/>
          <w:bCs/>
          <w:color w:val="000000"/>
        </w:rPr>
        <w:t>),</w:t>
      </w:r>
      <w:r w:rsidRPr="000A22A1">
        <w:rPr>
          <w:rFonts w:eastAsia="Open Sans Light"/>
          <w:b/>
          <w:bCs/>
          <w:color w:val="000000"/>
        </w:rPr>
        <w:br/>
        <w:t>- procesy chemiczne (rodzaj, weryfikacja zakończenia),</w:t>
      </w:r>
      <w:r w:rsidRPr="000A22A1">
        <w:rPr>
          <w:rFonts w:eastAsia="Open Sans Light"/>
          <w:b/>
          <w:bCs/>
          <w:color w:val="000000"/>
        </w:rPr>
        <w:br/>
        <w:t>- barwienia histochemiczne i immunohistochemiczne (w tym kontrola suszenia-alerty), z monitorowaniem, prezentacją i możliwością powiadamiania o statusie badania.</w:t>
      </w:r>
    </w:p>
    <w:p w14:paraId="706E1491"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wymóg za spełniony jeżeli w przypadku </w:t>
      </w:r>
      <w:proofErr w:type="spellStart"/>
      <w:r w:rsidRPr="000A22A1">
        <w:rPr>
          <w:rFonts w:eastAsia="Open Sans Light"/>
          <w:color w:val="000000"/>
        </w:rPr>
        <w:t>barwień</w:t>
      </w:r>
      <w:proofErr w:type="spellEnd"/>
      <w:r w:rsidRPr="000A22A1">
        <w:rPr>
          <w:rFonts w:eastAsia="Open Sans Light"/>
          <w:color w:val="000000"/>
        </w:rPr>
        <w:t xml:space="preserve"> histochemicznych i immunohistochemicznych będzie można w systemie zaewidencjonować informacje o suszeniu materiału i monitorować na bieżąco status badania? </w:t>
      </w:r>
    </w:p>
    <w:p w14:paraId="4A17EEFE" w14:textId="77777777" w:rsidR="00B72645" w:rsidRPr="000A22A1" w:rsidRDefault="00B72645" w:rsidP="00B72645">
      <w:pPr>
        <w:rPr>
          <w:b/>
          <w:color w:val="FF0000"/>
        </w:rPr>
      </w:pPr>
      <w:r w:rsidRPr="000A22A1">
        <w:rPr>
          <w:b/>
          <w:color w:val="FF0000"/>
        </w:rPr>
        <w:t>Tak, Zamawiający uzna wymóg za spełniony.</w:t>
      </w:r>
    </w:p>
    <w:p w14:paraId="13386AE8" w14:textId="77777777" w:rsidR="00B72645" w:rsidRPr="000A22A1" w:rsidRDefault="00B72645" w:rsidP="00B72645">
      <w:pPr>
        <w:jc w:val="both"/>
        <w:rPr>
          <w:color w:val="000000"/>
        </w:rPr>
      </w:pPr>
    </w:p>
    <w:p w14:paraId="7669F795" w14:textId="77777777" w:rsidR="00B72645" w:rsidRPr="000A22A1" w:rsidRDefault="00B72645" w:rsidP="00B72645">
      <w:pPr>
        <w:jc w:val="both"/>
        <w:rPr>
          <w:rFonts w:eastAsia="Open Sans Light"/>
          <w:color w:val="000000"/>
        </w:rPr>
      </w:pPr>
    </w:p>
    <w:p w14:paraId="5A4BFCE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 Obsługa zleceń dodatkowych, zlecanych przez lekarza (odwapnianie, utrwalanie, barwienie, ponowne wykonanie szkiełka z bloczka, ponowne dokrojenie materiału i wykonanie szkiełka, inne procesy laboratoryjne). Zlecenia zewnętrzne i wewnętrzne. Automatyczne tworzenie list dla tych stanowisk.  </w:t>
      </w:r>
    </w:p>
    <w:p w14:paraId="3031E171"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jeżeli lekarz wystawiający skierowanie będzie mógł zlecać dodatkowe badania/barwienia, następnie w poszczególnych pracowniach będą widoczne zlecone badania/barwienia obsługiwane przez tę pracownię, natomiast dodatkowe zdarzenia do skierowania związane z procesami laboratoryjnymi będzie można ewidencjonować po stronie właściwej pracowni?</w:t>
      </w:r>
    </w:p>
    <w:p w14:paraId="04A27662" w14:textId="77777777" w:rsidR="00B72645" w:rsidRPr="000A22A1" w:rsidRDefault="00B72645" w:rsidP="00B72645">
      <w:pPr>
        <w:rPr>
          <w:b/>
          <w:color w:val="FF0000"/>
        </w:rPr>
      </w:pPr>
      <w:r w:rsidRPr="000A22A1">
        <w:rPr>
          <w:b/>
          <w:color w:val="FF0000"/>
        </w:rPr>
        <w:t>Tak, Zamawiający uzna wymóg za spełniony.</w:t>
      </w:r>
    </w:p>
    <w:p w14:paraId="67A44845" w14:textId="77777777" w:rsidR="00B72645" w:rsidRPr="000A22A1" w:rsidRDefault="00B72645" w:rsidP="00B72645">
      <w:pPr>
        <w:jc w:val="both"/>
        <w:rPr>
          <w:rFonts w:eastAsia="Open Sans Light"/>
          <w:color w:val="000000"/>
        </w:rPr>
      </w:pPr>
    </w:p>
    <w:p w14:paraId="24756186"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 Archiwizacja dokumentacji i materiału (preparatów i tkanek) z funkcjonalnością oznaczania, identyfikacji z wykorzystaniem kodów kreskowych i katalogowania miejsca przechowywania materiału z możliwością późniejszego odszukania i wskazania takiego miejsca w oparciu o różne identyfikatory (m.in. kod kreskowy, lekarz pobierający, pacjent). Dokumentacja przyjęcia, wydania, zwrotu, utylizacji z magazynu, z sygnalizacją nieprawidłowości.  </w:t>
      </w:r>
    </w:p>
    <w:p w14:paraId="462B1F1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wymóg za spełniony jeżeli dokumentacja związana z obsługą wcześniejszych skierowań będzie możliwa do podglądu również po zakończeniu obsługi skierowania, a w przypadku materiałów będzie można w systemie obejrzeć całość dotychczas wykonanej obróbki, a także wyszukiwać materiały z wykorzystaniem kodów kreskowych, aby w łatwy sposób uzyskać informacje o materiale? </w:t>
      </w:r>
    </w:p>
    <w:p w14:paraId="7F543474" w14:textId="77777777" w:rsidR="00B72645" w:rsidRPr="000A22A1" w:rsidRDefault="00B72645" w:rsidP="00B72645">
      <w:pPr>
        <w:jc w:val="both"/>
        <w:rPr>
          <w:b/>
          <w:color w:val="FF0000"/>
        </w:rPr>
      </w:pPr>
      <w:r w:rsidRPr="000A22A1">
        <w:rPr>
          <w:b/>
          <w:color w:val="FF0000"/>
        </w:rPr>
        <w:t>Zamawiający uzna wymóg za spełniony, jeżeli dokumentacja związana z obsługą wcześniejszych skierowań będzie możliwa do podglądu również po zakończeniu obsługi skierowania, a w przypadku materiałów będzie można w systemie obejrzeć całość dotychczas wykonanej obróbki, a także wyszukiwać materiały z wykorzystaniem kodów kreskowych, aby w łatwy sposób uzyskać informacje o materiale, pod warunkiem istnienia funkcjonalności obsługi i dokumentacji czynności przyjęcia do archiwum i utylizacji z magazynu, z sygnalizacją nieprawidłowości.</w:t>
      </w:r>
    </w:p>
    <w:p w14:paraId="5C6D3F73" w14:textId="77777777" w:rsidR="00B72645" w:rsidRPr="000A22A1" w:rsidRDefault="00B72645" w:rsidP="00B72645">
      <w:pPr>
        <w:jc w:val="both"/>
        <w:rPr>
          <w:rFonts w:eastAsia="Open Sans Light"/>
          <w:b/>
          <w:color w:val="FF0000"/>
        </w:rPr>
      </w:pPr>
    </w:p>
    <w:p w14:paraId="6627FB9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rozszerzające Laboratoryjny System Informatyczny o obsługę Zakładu Patomorfologii , Realizacja i zarządzanie </w:t>
      </w:r>
      <w:proofErr w:type="spellStart"/>
      <w:r w:rsidRPr="000A22A1">
        <w:rPr>
          <w:rFonts w:ascii="Times New Roman" w:eastAsia="Open Sans Light" w:hAnsi="Times New Roman" w:cs="Times New Roman"/>
          <w:b/>
          <w:bCs/>
          <w:color w:val="000000"/>
          <w:sz w:val="20"/>
          <w:szCs w:val="20"/>
          <w:lang w:eastAsia="pl-PL"/>
        </w:rPr>
        <w:t>wypożyczeniami</w:t>
      </w:r>
      <w:proofErr w:type="spellEnd"/>
      <w:r w:rsidRPr="000A22A1">
        <w:rPr>
          <w:rFonts w:ascii="Times New Roman" w:eastAsia="Open Sans Light" w:hAnsi="Times New Roman" w:cs="Times New Roman"/>
          <w:b/>
          <w:bCs/>
          <w:color w:val="000000"/>
          <w:sz w:val="20"/>
          <w:szCs w:val="20"/>
          <w:lang w:eastAsia="pl-PL"/>
        </w:rPr>
        <w:t xml:space="preserve"> materiałów świeżych i preparatów, zewnętrznymi i wewnętrznymi, z pracowni patomorfologii i archiwum, z automatycznie generowaną dokumentacją, monitorowaniem zwrotów </w:t>
      </w:r>
      <w:proofErr w:type="spellStart"/>
      <w:r w:rsidRPr="000A22A1">
        <w:rPr>
          <w:rFonts w:ascii="Times New Roman" w:eastAsia="Open Sans Light" w:hAnsi="Times New Roman" w:cs="Times New Roman"/>
          <w:b/>
          <w:bCs/>
          <w:color w:val="000000"/>
          <w:sz w:val="20"/>
          <w:szCs w:val="20"/>
          <w:lang w:eastAsia="pl-PL"/>
        </w:rPr>
        <w:t>wypożyczeń</w:t>
      </w:r>
      <w:proofErr w:type="spellEnd"/>
      <w:r w:rsidRPr="000A22A1">
        <w:rPr>
          <w:rFonts w:ascii="Times New Roman" w:eastAsia="Open Sans Light" w:hAnsi="Times New Roman" w:cs="Times New Roman"/>
          <w:b/>
          <w:bCs/>
          <w:color w:val="000000"/>
          <w:sz w:val="20"/>
          <w:szCs w:val="20"/>
          <w:lang w:eastAsia="pl-PL"/>
        </w:rPr>
        <w:t xml:space="preserve"> i sygnalizacją nieprawidłowości.  </w:t>
      </w:r>
    </w:p>
    <w:p w14:paraId="26EC91E6"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wymóg za spełniony jeżeli w systemie będzie można zarządzać zewnętrznymi i wewnętrznymi </w:t>
      </w:r>
      <w:proofErr w:type="spellStart"/>
      <w:r w:rsidRPr="000A22A1">
        <w:rPr>
          <w:rFonts w:eastAsia="Open Sans Light"/>
          <w:color w:val="000000"/>
        </w:rPr>
        <w:t>wypożyczeniami</w:t>
      </w:r>
      <w:proofErr w:type="spellEnd"/>
      <w:r w:rsidRPr="000A22A1">
        <w:rPr>
          <w:rFonts w:eastAsia="Open Sans Light"/>
          <w:color w:val="000000"/>
        </w:rPr>
        <w:t xml:space="preserve"> rożnego typu materiałów, z pracowni patomorfologii i archiwum, a w formularzu konsultacji będzie można podpiąć niezbędną dokumentację, również w postaci dokumentów skanowanych?  </w:t>
      </w:r>
    </w:p>
    <w:p w14:paraId="5CA5F28E"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65570ECB" w14:textId="77777777" w:rsidR="00B72645" w:rsidRPr="000A22A1" w:rsidRDefault="00B72645" w:rsidP="00B72645">
      <w:pPr>
        <w:jc w:val="both"/>
        <w:rPr>
          <w:rFonts w:eastAsia="Open Sans Light"/>
          <w:color w:val="000000"/>
        </w:rPr>
      </w:pPr>
    </w:p>
    <w:p w14:paraId="57DF807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Funkcjonalności Laboratoryjnego Systemu Informatycznego (LIS) Funkcjonalności rozszerzające Laboratoryjny System Informatyczny o obsługę Zakładu Patomorfologii, Tworzenie, prezentacja, wydruk i możliwość eksportu w formacie .</w:t>
      </w:r>
      <w:proofErr w:type="spellStart"/>
      <w:r w:rsidRPr="000A22A1">
        <w:rPr>
          <w:rFonts w:ascii="Times New Roman" w:eastAsia="Open Sans Light" w:hAnsi="Times New Roman" w:cs="Times New Roman"/>
          <w:b/>
          <w:bCs/>
          <w:color w:val="000000"/>
          <w:sz w:val="20"/>
          <w:szCs w:val="20"/>
          <w:lang w:eastAsia="pl-PL"/>
        </w:rPr>
        <w:t>csv</w:t>
      </w:r>
      <w:proofErr w:type="spellEnd"/>
      <w:r w:rsidRPr="000A22A1">
        <w:rPr>
          <w:rFonts w:ascii="Times New Roman" w:eastAsia="Open Sans Light" w:hAnsi="Times New Roman" w:cs="Times New Roman"/>
          <w:b/>
          <w:bCs/>
          <w:color w:val="000000"/>
          <w:sz w:val="20"/>
          <w:szCs w:val="20"/>
          <w:lang w:eastAsia="pl-PL"/>
        </w:rPr>
        <w:t xml:space="preserve"> .pdf .</w:t>
      </w:r>
      <w:proofErr w:type="spellStart"/>
      <w:r w:rsidRPr="000A22A1">
        <w:rPr>
          <w:rFonts w:ascii="Times New Roman" w:eastAsia="Open Sans Light" w:hAnsi="Times New Roman" w:cs="Times New Roman"/>
          <w:b/>
          <w:bCs/>
          <w:color w:val="000000"/>
          <w:sz w:val="20"/>
          <w:szCs w:val="20"/>
          <w:lang w:eastAsia="pl-PL"/>
        </w:rPr>
        <w:t>xlsx</w:t>
      </w:r>
      <w:proofErr w:type="spellEnd"/>
      <w:r w:rsidRPr="000A22A1">
        <w:rPr>
          <w:rFonts w:ascii="Times New Roman" w:eastAsia="Open Sans Light" w:hAnsi="Times New Roman" w:cs="Times New Roman"/>
          <w:b/>
          <w:bCs/>
          <w:color w:val="000000"/>
          <w:sz w:val="20"/>
          <w:szCs w:val="20"/>
          <w:lang w:eastAsia="pl-PL"/>
        </w:rPr>
        <w:t xml:space="preserve"> raportów i zestawień w podziale na co najmniej płatników, zleceniodawców, grupy zleceniodawców, punkty pobrań, oddziały, lekarzy, rodzaje badań, klasyfikacje przypadków, w podziałach i układach wymaganych przez te podmioty: ilościowe, wartościowe, rozliczeniowe, kosztowe i wykazy szczegółowe, z możliwością dodatkowego filtrowania i minimum dwupoziomowego grupowania danych (w ramach wybranego podziału) i sumowania w grupach. </w:t>
      </w:r>
    </w:p>
    <w:p w14:paraId="344F9B8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Zamawiającego o załączeni wzorów raportów, w celu szczegółowej weryfikacji </w:t>
      </w:r>
    </w:p>
    <w:p w14:paraId="6D0EB5DA" w14:textId="77777777" w:rsidR="00B72645" w:rsidRPr="000A22A1" w:rsidRDefault="00B72645" w:rsidP="00B72645">
      <w:pPr>
        <w:jc w:val="both"/>
        <w:rPr>
          <w:b/>
          <w:color w:val="FF0000"/>
        </w:rPr>
      </w:pPr>
      <w:r w:rsidRPr="000A22A1">
        <w:rPr>
          <w:b/>
          <w:color w:val="FF0000"/>
        </w:rPr>
        <w:t>Zamawiający oczekuje funkcjonalności dostosowywania raportów do swoich potrzeb bezpośrednio przez ich użytkowników, w zakresie wymienionych możliwości. Zamawiający podtrzymuje wymaganie</w:t>
      </w:r>
    </w:p>
    <w:p w14:paraId="6863594A" w14:textId="77777777" w:rsidR="00B72645" w:rsidRPr="000A22A1" w:rsidRDefault="00B72645" w:rsidP="00B72645">
      <w:pPr>
        <w:jc w:val="both"/>
        <w:rPr>
          <w:rFonts w:eastAsia="Open Sans Light"/>
          <w:color w:val="000000"/>
        </w:rPr>
      </w:pPr>
    </w:p>
    <w:p w14:paraId="466557B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Funkcjonalności Laboratoryjnego Systemu Informatycznego (LIS) Funkcjonalności rozszerzające Laboratoryjny System Informatyczny o obsługę Zakładu Patomorfologii , Automatyczny, konfigurowalny przez użytkownika system rozliczeń, umożliwiający:</w:t>
      </w:r>
    </w:p>
    <w:p w14:paraId="38E27CD7" w14:textId="77777777" w:rsidR="00B72645" w:rsidRPr="000A22A1" w:rsidRDefault="00B72645" w:rsidP="00B72645">
      <w:pPr>
        <w:ind w:firstLine="924"/>
        <w:rPr>
          <w:rFonts w:eastAsia="Open Sans Light"/>
          <w:b/>
          <w:bCs/>
          <w:color w:val="000000"/>
        </w:rPr>
      </w:pPr>
      <w:r w:rsidRPr="000A22A1">
        <w:rPr>
          <w:rFonts w:eastAsia="Open Sans Light"/>
          <w:b/>
          <w:bCs/>
          <w:color w:val="000000"/>
        </w:rPr>
        <w:t>- stosowanie wielu cenników i reguł rabatowych,</w:t>
      </w:r>
      <w:r w:rsidRPr="000A22A1">
        <w:rPr>
          <w:rFonts w:eastAsia="Open Sans Light"/>
          <w:b/>
          <w:bCs/>
          <w:color w:val="000000"/>
        </w:rPr>
        <w:br/>
        <w:t>- naliczanie cen w zależności od liczby i rodzaju badań i usług, materiałów i preparatów,</w:t>
      </w:r>
      <w:r w:rsidRPr="000A22A1">
        <w:rPr>
          <w:rFonts w:eastAsia="Open Sans Light"/>
          <w:b/>
          <w:bCs/>
          <w:color w:val="000000"/>
        </w:rPr>
        <w:br/>
        <w:t>- naliczenie ceny on-line przed wysłaniem skierowania do realizacji,</w:t>
      </w:r>
      <w:r w:rsidRPr="000A22A1">
        <w:rPr>
          <w:rFonts w:eastAsia="Open Sans Light"/>
          <w:b/>
          <w:bCs/>
          <w:color w:val="000000"/>
        </w:rPr>
        <w:br/>
        <w:t>- naliczanie kosztów (normatywnych) badań w oparciu o koszty normatywne określone dla poszczególnych fragmentów procesu, zróżnicowanych względem rodzaju i liczby stanowisk, wykonawców, materiałów, preparatów, usług zewnętrznych, metod i powtórzeń.</w:t>
      </w:r>
    </w:p>
    <w:p w14:paraId="63DC25E3"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wymóg za spełniony jeżeli na skierowaniu będzie można wybrać odpowiedni cennik?</w:t>
      </w:r>
      <w:r w:rsidRPr="000A22A1">
        <w:rPr>
          <w:rFonts w:eastAsia="Open Sans Light"/>
          <w:color w:val="000000"/>
        </w:rPr>
        <w:br/>
        <w:t xml:space="preserve">Czy Zamawiający uzna wymóg za spełniony jeżeli cena będzie naliczana w zależności od liczby i rodzaju badań oraz liczby i rodzaju preparatów, pośrednio w zależności od liczby i rodzaju materiałów? </w:t>
      </w:r>
    </w:p>
    <w:p w14:paraId="0FA650E1" w14:textId="77777777" w:rsidR="00B72645" w:rsidRPr="000A22A1" w:rsidRDefault="00B72645" w:rsidP="00B72645">
      <w:pPr>
        <w:jc w:val="both"/>
        <w:rPr>
          <w:rFonts w:eastAsia="Open Sans Light"/>
          <w:color w:val="000000"/>
        </w:rPr>
      </w:pPr>
      <w:r w:rsidRPr="000A22A1">
        <w:rPr>
          <w:rFonts w:eastAsia="Open Sans Light"/>
          <w:b/>
          <w:color w:val="FF0000"/>
        </w:rPr>
        <w:t>Zgodnie z SIWZ</w:t>
      </w:r>
    </w:p>
    <w:p w14:paraId="7A79924A" w14:textId="77777777" w:rsidR="00B72645" w:rsidRPr="000A22A1" w:rsidRDefault="00B72645" w:rsidP="00B72645">
      <w:pPr>
        <w:ind w:firstLine="924"/>
        <w:jc w:val="both"/>
        <w:rPr>
          <w:rFonts w:eastAsia="Open Sans Light"/>
          <w:color w:val="000000"/>
        </w:rPr>
      </w:pPr>
    </w:p>
    <w:p w14:paraId="24EE16D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niezbędne dla zapewnienia właściwej integracji w przypadku użycia współpracujących w zakresie diagnostyki autonomicznych modułów lub samodzielnych systemów informatycznych. , Wszystkie moduły systemu muszą pozwalać na wymianę informacji, z innymi modułami i systemami zewnętrznymi, standardowym protokołem HL7, zarówno w zakresie komunikatów o zdarzeniach (HL7 wersja 2) jak i dokumentów (HL7 CDA). Zakres wymiany informacji musi obejmować co najmniej dane pacjenta, dane pobytu/historii choroby, skierowania i zlecenia wykonania badań diagnostycznych, wyniki badań diagnostycznych, zamówienia na składniki krwi do transfuzji, informacje o wydaniu składnika krwi do toczenia, informację o przetoczeniu składnika, zgłoszenie powikłania poprzetoczeniowego. Skierowania i zlecenia muszą zawierać wszystkie towarzyszące im dane, co najmniej rozpoznania (również wstępne), informacje o przyjmowanych lekach, zastosowane procedury, informacje o pobranym do badań materiale (co najmniej liczba i rodzaje materiałów, data i godzina pobrania, osoby pobierające).  </w:t>
      </w:r>
    </w:p>
    <w:p w14:paraId="5CEE4C88"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w sytuacji gdy różne moduły systemu będą pracowały w tej samej bazie, będą posiadały dostęp do wskazanych informacji, bez konieczności dodatkowej integracji HL7 pomiędzy nimi?</w:t>
      </w:r>
    </w:p>
    <w:p w14:paraId="3CFAD9DE"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7E84F907" w14:textId="77777777" w:rsidR="00B72645" w:rsidRPr="000A22A1" w:rsidRDefault="00B72645" w:rsidP="00B72645">
      <w:pPr>
        <w:pStyle w:val="Akapitzlist"/>
        <w:ind w:left="0"/>
        <w:jc w:val="both"/>
        <w:rPr>
          <w:rFonts w:ascii="Times New Roman" w:eastAsia="Open Sans Light" w:hAnsi="Times New Roman" w:cs="Times New Roman"/>
          <w:b/>
          <w:bCs/>
          <w:color w:val="000000"/>
          <w:sz w:val="20"/>
          <w:szCs w:val="20"/>
        </w:rPr>
      </w:pPr>
    </w:p>
    <w:p w14:paraId="4E528A8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Funkcjonalności Laboratoryjnego Systemu Informatycznego (LIS) Funkcjonalności niezbędne dla zapewnienia właściwej integracji w przypadku użycia współpracujących w zakresie diagnostyki autonomicznych modułów lub samodzielnych systemów informatycznych. , System musi zawierać usługę, która standardowym protokołem (HL7) aktywnie zawiadamia pozostałe moduły systemu o zdarzeniach serii ADT (co najmniej przyjęcie pacjenta, zmiana danych pacjenta, przypisanie pacjenta do oddziału) oraz dostarcza tych informacji na żądania innych modułów.  </w:t>
      </w:r>
    </w:p>
    <w:p w14:paraId="4F989EED" w14:textId="77777777" w:rsidR="00B72645" w:rsidRPr="000A22A1" w:rsidRDefault="00B72645" w:rsidP="00B72645">
      <w:pPr>
        <w:ind w:firstLine="924"/>
        <w:jc w:val="both"/>
        <w:rPr>
          <w:rFonts w:eastAsia="Open Sans Light"/>
          <w:color w:val="000000"/>
        </w:rPr>
      </w:pPr>
      <w:r w:rsidRPr="000A22A1">
        <w:rPr>
          <w:rFonts w:eastAsia="Open Sans Light"/>
          <w:color w:val="000000"/>
        </w:rPr>
        <w:t>Czy Zamawiający uzna punkt za spełniony, w sytuacji gdy różne moduły systemu będą pracowały w tej samej bazie, będą posiadały dostęp wspólnej kartoteki pacjentów, bez konieczności dodatkowej integracji HL7 pomiędzy nimi?</w:t>
      </w:r>
    </w:p>
    <w:p w14:paraId="2D15D40C"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3974A40E" w14:textId="77777777" w:rsidR="00B72645" w:rsidRPr="000A22A1" w:rsidRDefault="00B72645" w:rsidP="00B72645">
      <w:pPr>
        <w:jc w:val="both"/>
        <w:rPr>
          <w:rFonts w:eastAsia="Open Sans Light"/>
          <w:color w:val="000000"/>
        </w:rPr>
      </w:pPr>
    </w:p>
    <w:p w14:paraId="4AC682C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System archiwizacji danych obrazowych Integracje z innymi systemami i urządzeniami.</w:t>
      </w:r>
      <w:r w:rsidRPr="000A22A1">
        <w:rPr>
          <w:rFonts w:ascii="Times New Roman" w:eastAsia="Open Sans Light" w:hAnsi="Times New Roman" w:cs="Times New Roman"/>
          <w:b/>
          <w:bCs/>
          <w:color w:val="000000"/>
          <w:sz w:val="20"/>
          <w:szCs w:val="20"/>
          <w:lang w:eastAsia="pl-PL"/>
        </w:rPr>
        <w:br/>
        <w:t xml:space="preserve"> , Graficzny panel statystyczny z możliwością eksportu danych do formatu akceptowanego przez MS Excel, min: liczba badań ze względu na typ, lekarza zlecającego; liczby opisanych badań ze względu na radiologa. </w:t>
      </w:r>
    </w:p>
    <w:p w14:paraId="3C94EAE2"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Zmawiający uzna wymóg za spełniony jeżeli funkcjonalność będzie dostępna w module RIS? </w:t>
      </w:r>
    </w:p>
    <w:p w14:paraId="3803B5F8"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0168CB1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C438BE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lastRenderedPageBreak/>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System archiwizacji danych obrazowych Integracje z innymi systemami i urządzeniami.</w:t>
      </w:r>
      <w:r w:rsidRPr="000A22A1">
        <w:rPr>
          <w:rFonts w:ascii="Times New Roman" w:eastAsia="Open Sans Light" w:hAnsi="Times New Roman" w:cs="Times New Roman"/>
          <w:b/>
          <w:bCs/>
          <w:color w:val="000000"/>
          <w:sz w:val="20"/>
          <w:szCs w:val="20"/>
          <w:lang w:eastAsia="pl-PL"/>
        </w:rPr>
        <w:br/>
        <w:t xml:space="preserve"> , Aplikacja musi umożliwiać wyszukiwanie badań w archiwum na podstawie kryteriów, min.:</w:t>
      </w:r>
    </w:p>
    <w:p w14:paraId="365A8A90" w14:textId="77777777" w:rsidR="00B72645" w:rsidRPr="000A22A1" w:rsidRDefault="00B72645" w:rsidP="00B72645">
      <w:pPr>
        <w:rPr>
          <w:rFonts w:eastAsia="Open Sans Light"/>
          <w:b/>
          <w:bCs/>
          <w:color w:val="000000"/>
        </w:rPr>
      </w:pPr>
      <w:r w:rsidRPr="000A22A1">
        <w:rPr>
          <w:rFonts w:eastAsia="Open Sans Light"/>
          <w:b/>
          <w:bCs/>
          <w:color w:val="000000"/>
        </w:rPr>
        <w:t>• nazwisko i imię pacjenta;</w:t>
      </w:r>
      <w:r w:rsidRPr="000A22A1">
        <w:rPr>
          <w:rFonts w:eastAsia="Open Sans Light"/>
          <w:b/>
          <w:bCs/>
          <w:color w:val="000000"/>
        </w:rPr>
        <w:br/>
        <w:t>• data urodzenia pacjenta;</w:t>
      </w:r>
      <w:r w:rsidRPr="000A22A1">
        <w:rPr>
          <w:rFonts w:eastAsia="Open Sans Light"/>
          <w:b/>
          <w:bCs/>
          <w:color w:val="000000"/>
        </w:rPr>
        <w:br/>
        <w:t>• identyfikator pacjenta;</w:t>
      </w:r>
      <w:r w:rsidRPr="000A22A1">
        <w:rPr>
          <w:rFonts w:eastAsia="Open Sans Light"/>
          <w:b/>
          <w:bCs/>
          <w:color w:val="000000"/>
        </w:rPr>
        <w:br/>
        <w:t>• numer badania;</w:t>
      </w:r>
      <w:r w:rsidRPr="000A22A1">
        <w:rPr>
          <w:rFonts w:eastAsia="Open Sans Light"/>
          <w:b/>
          <w:bCs/>
          <w:color w:val="000000"/>
        </w:rPr>
        <w:br/>
        <w:t>• zakres dat wykonania badania;</w:t>
      </w:r>
      <w:r w:rsidRPr="000A22A1">
        <w:rPr>
          <w:rFonts w:eastAsia="Open Sans Light"/>
          <w:b/>
          <w:bCs/>
          <w:color w:val="000000"/>
        </w:rPr>
        <w:br/>
        <w:t>• zakres dat importu badania do systemu;</w:t>
      </w:r>
      <w:r w:rsidRPr="000A22A1">
        <w:rPr>
          <w:rFonts w:eastAsia="Open Sans Light"/>
          <w:b/>
          <w:bCs/>
          <w:color w:val="000000"/>
        </w:rPr>
        <w:br/>
        <w:t>• frazy występującej w opisie do badania;</w:t>
      </w:r>
      <w:r w:rsidRPr="000A22A1">
        <w:rPr>
          <w:rFonts w:eastAsia="Open Sans Light"/>
          <w:b/>
          <w:bCs/>
          <w:color w:val="000000"/>
        </w:rPr>
        <w:br/>
        <w:t>• status badania (co najmniej opisane, nieopisane);</w:t>
      </w:r>
      <w:r w:rsidRPr="000A22A1">
        <w:rPr>
          <w:rFonts w:eastAsia="Open Sans Light"/>
          <w:b/>
          <w:bCs/>
          <w:color w:val="000000"/>
        </w:rPr>
        <w:br/>
        <w:t>• priorytet;</w:t>
      </w:r>
      <w:r w:rsidRPr="000A22A1">
        <w:rPr>
          <w:rFonts w:eastAsia="Open Sans Light"/>
          <w:b/>
          <w:bCs/>
          <w:color w:val="000000"/>
        </w:rPr>
        <w:br/>
        <w:t>• nazwa badania;</w:t>
      </w:r>
      <w:r w:rsidRPr="000A22A1">
        <w:rPr>
          <w:rFonts w:eastAsia="Open Sans Light"/>
          <w:b/>
          <w:bCs/>
          <w:color w:val="000000"/>
        </w:rPr>
        <w:br/>
        <w:t>• lekarz zlecający;</w:t>
      </w:r>
      <w:r w:rsidRPr="000A22A1">
        <w:rPr>
          <w:rFonts w:eastAsia="Open Sans Light"/>
          <w:b/>
          <w:bCs/>
          <w:color w:val="000000"/>
        </w:rPr>
        <w:br/>
        <w:t>• lekarz opisujący;</w:t>
      </w:r>
      <w:r w:rsidRPr="000A22A1">
        <w:rPr>
          <w:rFonts w:eastAsia="Open Sans Light"/>
          <w:b/>
          <w:bCs/>
          <w:color w:val="000000"/>
        </w:rPr>
        <w:br/>
        <w:t>• data wykonania opisu;</w:t>
      </w:r>
      <w:r w:rsidRPr="000A22A1">
        <w:rPr>
          <w:rFonts w:eastAsia="Open Sans Light"/>
          <w:b/>
          <w:bCs/>
          <w:color w:val="000000"/>
        </w:rPr>
        <w:br/>
        <w:t>• modalność;</w:t>
      </w:r>
      <w:r w:rsidRPr="000A22A1">
        <w:rPr>
          <w:rFonts w:eastAsia="Open Sans Light"/>
          <w:b/>
          <w:bCs/>
          <w:color w:val="000000"/>
        </w:rPr>
        <w:br/>
        <w:t>• urządzenie, z którego zostało wysłane badanie (</w:t>
      </w:r>
      <w:proofErr w:type="spellStart"/>
      <w:r w:rsidRPr="000A22A1">
        <w:rPr>
          <w:rFonts w:eastAsia="Open Sans Light"/>
          <w:b/>
          <w:bCs/>
          <w:color w:val="000000"/>
        </w:rPr>
        <w:t>AEtitle</w:t>
      </w:r>
      <w:proofErr w:type="spellEnd"/>
      <w:r w:rsidRPr="000A22A1">
        <w:rPr>
          <w:rFonts w:eastAsia="Open Sans Light"/>
          <w:b/>
          <w:bCs/>
          <w:color w:val="000000"/>
        </w:rPr>
        <w:t>).</w:t>
      </w:r>
    </w:p>
    <w:p w14:paraId="4A828865"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Zmawiający uzna wymóg za spełniony jeżeli funkcjonalność będzie dostępna w module RIS? </w:t>
      </w:r>
    </w:p>
    <w:p w14:paraId="0CB77731"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756446DF" w14:textId="77777777" w:rsidR="00B72645" w:rsidRPr="000A22A1" w:rsidRDefault="00B72645" w:rsidP="00B72645">
      <w:pPr>
        <w:jc w:val="both"/>
        <w:rPr>
          <w:rFonts w:eastAsia="Open Sans Light"/>
          <w:color w:val="000000"/>
        </w:rPr>
      </w:pPr>
    </w:p>
    <w:p w14:paraId="22FFE26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System archiwizacji danych obrazowych Integracje z innymi systemami i urządzeniami.</w:t>
      </w:r>
      <w:r w:rsidRPr="000A22A1">
        <w:rPr>
          <w:rFonts w:ascii="Times New Roman" w:eastAsia="Open Sans Light" w:hAnsi="Times New Roman" w:cs="Times New Roman"/>
          <w:b/>
          <w:bCs/>
          <w:color w:val="000000"/>
          <w:sz w:val="20"/>
          <w:szCs w:val="20"/>
          <w:lang w:eastAsia="pl-PL"/>
        </w:rPr>
        <w:br/>
        <w:t xml:space="preserve"> , Integracja z systemem HIS poprzez interfejs HL7 w zakresie wymiany informacji o pacjentach, zleceniach i opisach. Dostarczony system archiwum musi współpracować z posiadanym systemem HIS w sposób pozwalający na pracę wg następującego schematu:</w:t>
      </w:r>
    </w:p>
    <w:p w14:paraId="4D9E74E5" w14:textId="77777777" w:rsidR="00B72645" w:rsidRPr="000A22A1" w:rsidRDefault="00B72645" w:rsidP="00B72645">
      <w:pPr>
        <w:rPr>
          <w:rFonts w:eastAsia="Open Sans Light"/>
          <w:b/>
          <w:bCs/>
          <w:color w:val="000000"/>
        </w:rPr>
      </w:pPr>
      <w:r w:rsidRPr="000A22A1">
        <w:rPr>
          <w:rFonts w:eastAsia="Open Sans Light"/>
          <w:b/>
          <w:bCs/>
          <w:color w:val="000000"/>
        </w:rPr>
        <w:t>-   badania są rejestrowane w systemie HIS bez udziału innych systemów klasy ERP (RIS, LIS, CIS itp.),</w:t>
      </w:r>
      <w:r w:rsidRPr="000A22A1">
        <w:rPr>
          <w:rFonts w:eastAsia="Open Sans Light"/>
          <w:b/>
          <w:bCs/>
          <w:color w:val="000000"/>
        </w:rPr>
        <w:br/>
        <w:t xml:space="preserve">-   informacja o zarejestrowanym badaniu jest wysyłana do systemu archiwum w celu obsługi DICOM </w:t>
      </w:r>
      <w:proofErr w:type="spellStart"/>
      <w:r w:rsidRPr="000A22A1">
        <w:rPr>
          <w:rFonts w:eastAsia="Open Sans Light"/>
          <w:b/>
          <w:bCs/>
          <w:color w:val="000000"/>
        </w:rPr>
        <w:t>Modality</w:t>
      </w:r>
      <w:proofErr w:type="spellEnd"/>
      <w:r w:rsidRPr="000A22A1">
        <w:rPr>
          <w:rFonts w:eastAsia="Open Sans Light"/>
          <w:b/>
          <w:bCs/>
          <w:color w:val="000000"/>
        </w:rPr>
        <w:t xml:space="preserve"> </w:t>
      </w:r>
      <w:proofErr w:type="spellStart"/>
      <w:r w:rsidRPr="000A22A1">
        <w:rPr>
          <w:rFonts w:eastAsia="Open Sans Light"/>
          <w:b/>
          <w:bCs/>
          <w:color w:val="000000"/>
        </w:rPr>
        <w:t>Worklist</w:t>
      </w:r>
      <w:proofErr w:type="spellEnd"/>
      <w:r w:rsidRPr="000A22A1">
        <w:rPr>
          <w:rFonts w:eastAsia="Open Sans Light"/>
          <w:b/>
          <w:bCs/>
          <w:color w:val="000000"/>
        </w:rPr>
        <w:t xml:space="preserve"> (zakres wymiany danych – ID pacjenta, PESEL, Nazwisko i Imię, numer zlecenia, lekarz i oddział / placówka zlecająca, kod i nazwa procedury, zaplanowana data wykonania badania, termin rejestracji, komentarz do badania, urządzenie diagnostyczne, na którym badanie ma się odbyć);</w:t>
      </w:r>
      <w:r w:rsidRPr="000A22A1">
        <w:rPr>
          <w:rFonts w:eastAsia="Open Sans Light"/>
          <w:b/>
          <w:bCs/>
          <w:color w:val="000000"/>
        </w:rPr>
        <w:br/>
        <w:t>-   system archiwum informuje HIS o wykonaniu badania w Zakładzie Diagnostyki Obrazowej,</w:t>
      </w:r>
      <w:r w:rsidRPr="000A22A1">
        <w:rPr>
          <w:rFonts w:eastAsia="Open Sans Light"/>
          <w:b/>
          <w:bCs/>
          <w:color w:val="000000"/>
        </w:rPr>
        <w:br/>
        <w:t>-   opis badań wykonany w jednym systemie uznanym za opisowy jest przekazywany do drugiego,</w:t>
      </w:r>
      <w:r w:rsidRPr="000A22A1">
        <w:rPr>
          <w:rFonts w:eastAsia="Open Sans Light"/>
          <w:b/>
          <w:bCs/>
          <w:color w:val="000000"/>
        </w:rPr>
        <w:br/>
        <w:t>-   system HIS jest systemem nadrzędnym, wszelkie zmiany danych badania i pacjenta wykonuje się po stronie systemu HIS,</w:t>
      </w:r>
      <w:r w:rsidRPr="000A22A1">
        <w:rPr>
          <w:rFonts w:eastAsia="Open Sans Light"/>
          <w:b/>
          <w:bCs/>
          <w:color w:val="000000"/>
        </w:rPr>
        <w:br/>
        <w:t xml:space="preserve">-   identyfikatory pacjentów oraz badań (zleceń) które w systemie archiwum stanowią </w:t>
      </w:r>
      <w:proofErr w:type="spellStart"/>
      <w:r w:rsidRPr="000A22A1">
        <w:rPr>
          <w:rFonts w:eastAsia="Open Sans Light"/>
          <w:b/>
          <w:bCs/>
          <w:color w:val="000000"/>
        </w:rPr>
        <w:t>PatientID</w:t>
      </w:r>
      <w:proofErr w:type="spellEnd"/>
      <w:r w:rsidRPr="000A22A1">
        <w:rPr>
          <w:rFonts w:eastAsia="Open Sans Light"/>
          <w:b/>
          <w:bCs/>
          <w:color w:val="000000"/>
        </w:rPr>
        <w:t xml:space="preserve"> (0010,0020) oraz </w:t>
      </w:r>
      <w:proofErr w:type="spellStart"/>
      <w:r w:rsidRPr="000A22A1">
        <w:rPr>
          <w:rFonts w:eastAsia="Open Sans Light"/>
          <w:b/>
          <w:bCs/>
          <w:color w:val="000000"/>
        </w:rPr>
        <w:t>Accession</w:t>
      </w:r>
      <w:proofErr w:type="spellEnd"/>
      <w:r w:rsidRPr="000A22A1">
        <w:rPr>
          <w:rFonts w:eastAsia="Open Sans Light"/>
          <w:b/>
          <w:bCs/>
          <w:color w:val="000000"/>
        </w:rPr>
        <w:t xml:space="preserve"> </w:t>
      </w:r>
      <w:proofErr w:type="spellStart"/>
      <w:r w:rsidRPr="000A22A1">
        <w:rPr>
          <w:rFonts w:eastAsia="Open Sans Light"/>
          <w:b/>
          <w:bCs/>
          <w:color w:val="000000"/>
        </w:rPr>
        <w:t>Number</w:t>
      </w:r>
      <w:proofErr w:type="spellEnd"/>
      <w:r w:rsidRPr="000A22A1">
        <w:rPr>
          <w:rFonts w:eastAsia="Open Sans Light"/>
          <w:b/>
          <w:bCs/>
          <w:color w:val="000000"/>
        </w:rPr>
        <w:t xml:space="preserve"> (0008,0050) są nadawane przez system HIS.</w:t>
      </w:r>
    </w:p>
    <w:p w14:paraId="52F7545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zmawiający uzna wymóg za spełniony jeżeli integracja odbywać się będzie na poziomie Systemu RIS (który jest integralną częścią systemu HIS) ale pracownicy będą poruszać się tylko w obszarze HIS? </w:t>
      </w:r>
    </w:p>
    <w:p w14:paraId="756BCE65"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43D9E064" w14:textId="77777777" w:rsidR="00B72645" w:rsidRPr="000A22A1" w:rsidRDefault="00B72645" w:rsidP="00B72645">
      <w:pPr>
        <w:jc w:val="both"/>
        <w:rPr>
          <w:rFonts w:eastAsia="Open Sans Light"/>
          <w:color w:val="000000"/>
        </w:rPr>
      </w:pPr>
    </w:p>
    <w:p w14:paraId="1882452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System archiwizacji danych obrazowych Integracje z innymi systemami i urządzeniami.</w:t>
      </w:r>
      <w:r w:rsidRPr="000A22A1">
        <w:rPr>
          <w:rFonts w:ascii="Times New Roman" w:eastAsia="Open Sans Light" w:hAnsi="Times New Roman" w:cs="Times New Roman"/>
          <w:b/>
          <w:bCs/>
          <w:color w:val="000000"/>
          <w:sz w:val="20"/>
          <w:szCs w:val="20"/>
          <w:lang w:eastAsia="pl-PL"/>
        </w:rPr>
        <w:br/>
        <w:t xml:space="preserve"> , System musi komunikować się z systemem HIS za pomocą protokołu HL7 w wersji min. 2.x</w:t>
      </w:r>
      <w:r w:rsidRPr="000A22A1">
        <w:rPr>
          <w:rFonts w:ascii="Times New Roman" w:eastAsia="Open Sans Light" w:hAnsi="Times New Roman" w:cs="Times New Roman"/>
          <w:b/>
          <w:bCs/>
          <w:color w:val="000000"/>
          <w:sz w:val="20"/>
          <w:szCs w:val="20"/>
          <w:lang w:eastAsia="pl-PL"/>
        </w:rPr>
        <w:br/>
        <w:t>System musi obsługiwać komunikację HL7 z HIS bezpośrednio, bez jawnego bądź ukrytego udziału system typu RIS, moduły integracyjne muszą być zaimplementowane w systemie archiwum lub, jeśli działają jako zewnętrzne aplikacje, muszą korzystać z bazy danych systemu archiwum.</w:t>
      </w:r>
      <w:r w:rsidRPr="000A22A1">
        <w:rPr>
          <w:rFonts w:ascii="Times New Roman" w:eastAsia="Open Sans Light" w:hAnsi="Times New Roman" w:cs="Times New Roman"/>
          <w:color w:val="000000"/>
          <w:sz w:val="20"/>
          <w:szCs w:val="20"/>
          <w:lang w:eastAsia="pl-PL"/>
        </w:rPr>
        <w:br/>
        <w:t xml:space="preserve">Czy zmawiający uzna wymóg za spełniony jeżeli integracja odbywać się będzie na poziomie Systemu RIS (który jest integralną częścią systemu HIS) ale pracownicy będą poruszać się tylko w obszarze HIS? </w:t>
      </w:r>
    </w:p>
    <w:p w14:paraId="58A3C76D"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1E268DC5"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8198AF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System archiwizacji danych obrazowych Klient kliniczny – przeglądowy / dystrybucja sieciowa , Możliwość wydruku opisu (wszystkie dotychczasowe wersje, np. jeżeli nowa wersja jest uzupełnieniem, lub tylko ostatnia) jak i obrazów badania na drukarce lokalnej  </w:t>
      </w:r>
    </w:p>
    <w:p w14:paraId="16F6169B"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Czy zmawiający uzna wymóg za spełniony jeżeli wynik będzie drukowany z systemu RIS</w:t>
      </w:r>
    </w:p>
    <w:p w14:paraId="79CDF419"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6D1A6155" w14:textId="77777777" w:rsidR="00B72645" w:rsidRPr="000A22A1" w:rsidRDefault="00B72645" w:rsidP="00B72645">
      <w:pPr>
        <w:jc w:val="both"/>
        <w:rPr>
          <w:rFonts w:eastAsia="Open Sans Light"/>
          <w:color w:val="000000"/>
        </w:rPr>
      </w:pPr>
    </w:p>
    <w:p w14:paraId="2814FCA1" w14:textId="77777777" w:rsidR="00B72645" w:rsidRPr="000A22A1" w:rsidRDefault="00B72645" w:rsidP="00B72645">
      <w:pPr>
        <w:ind w:firstLine="924"/>
        <w:jc w:val="both"/>
        <w:rPr>
          <w:rFonts w:eastAsia="Open Sans Light"/>
          <w:color w:val="000000"/>
        </w:rPr>
      </w:pPr>
    </w:p>
    <w:p w14:paraId="482C84FA"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System archiwizacji danych obrazowych Klient kliniczny – przeglądowy / dystrybucja sieciowa, Prezentacja statusu badania na liście roboczej. Min. status informujący o oczekiwaniu na opis, zakończeniu opisu, zatwierdzeniu opisu.  </w:t>
      </w:r>
    </w:p>
    <w:p w14:paraId="6EF65883"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Zmawiający uzna wymóg za spełniony jeżeli funkcjonalność będzie dostępna w module RIS? </w:t>
      </w:r>
    </w:p>
    <w:p w14:paraId="7BAE96CB" w14:textId="77777777" w:rsidR="00B72645" w:rsidRPr="000A22A1" w:rsidRDefault="00B72645" w:rsidP="00B72645">
      <w:pPr>
        <w:pStyle w:val="Akapitzlist"/>
        <w:ind w:left="0"/>
        <w:jc w:val="both"/>
        <w:rPr>
          <w:rFonts w:ascii="Times New Roman" w:eastAsia="Open Sans Light" w:hAnsi="Times New Roman" w:cs="Times New Roman"/>
          <w:color w:val="000000"/>
          <w:sz w:val="20"/>
          <w:szCs w:val="20"/>
          <w:lang w:eastAsia="pl-PL"/>
        </w:rPr>
      </w:pPr>
      <w:r w:rsidRPr="000A22A1">
        <w:rPr>
          <w:rFonts w:ascii="Times New Roman" w:eastAsia="Open Sans Light" w:hAnsi="Times New Roman" w:cs="Times New Roman"/>
          <w:b/>
          <w:color w:val="FF0000"/>
          <w:sz w:val="20"/>
          <w:szCs w:val="20"/>
          <w:lang w:eastAsia="pl-PL"/>
        </w:rPr>
        <w:t>Zamawiający oczekuje, że użytkownik zlecający badanie (np. lekarz) będzie mógł sprawdzić jego status; w zaproponowanej formie wymagałoby to nadania dostępu każdemu lekarzowi do RIS, zatem Zamawiający nie zaakceptuje powyższego rozwiązania.</w:t>
      </w:r>
    </w:p>
    <w:p w14:paraId="73DBD7AA" w14:textId="77777777" w:rsidR="00B72645" w:rsidRPr="000A22A1" w:rsidRDefault="00B72645" w:rsidP="00B72645">
      <w:pPr>
        <w:pStyle w:val="Akapitzlist"/>
        <w:ind w:left="0"/>
        <w:jc w:val="both"/>
        <w:rPr>
          <w:rFonts w:ascii="Times New Roman" w:eastAsia="Open Sans Light" w:hAnsi="Times New Roman" w:cs="Times New Roman"/>
          <w:color w:val="000000"/>
          <w:sz w:val="20"/>
          <w:szCs w:val="20"/>
        </w:rPr>
      </w:pPr>
    </w:p>
    <w:p w14:paraId="53ED809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 xml:space="preserve">System HIS System archiwizacji danych obrazowych Klient kliniczny – przeglądowy / dystrybucja sieciowa, Możliwość automatycznego otwierania wraz z badaniem komentarza do zlecenia pochodzącego z systemu HIS bądź wpisanego przez innego użytkownika ręcznie w systemie archiwum.  </w:t>
      </w:r>
    </w:p>
    <w:p w14:paraId="596A964A"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Zmawiający uzna wymóg za spełniony jeżeli funkcjonalność będzie dostępna w module RIS? </w:t>
      </w:r>
    </w:p>
    <w:p w14:paraId="69147DA1" w14:textId="77777777" w:rsidR="00B72645" w:rsidRPr="000A22A1" w:rsidRDefault="00B72645" w:rsidP="00B72645">
      <w:pPr>
        <w:jc w:val="both"/>
        <w:rPr>
          <w:rFonts w:eastAsia="Open Sans Light"/>
          <w:color w:val="000000"/>
        </w:rPr>
      </w:pPr>
      <w:r w:rsidRPr="000A22A1">
        <w:rPr>
          <w:rFonts w:eastAsia="Open Sans Light"/>
          <w:b/>
          <w:color w:val="FF0000"/>
        </w:rPr>
        <w:t>Zgodnie z SIWZ.</w:t>
      </w:r>
    </w:p>
    <w:p w14:paraId="52248724"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E61615E"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System archiwizacji danych obrazowych Klient diagnostyczny</w:t>
      </w:r>
      <w:r w:rsidRPr="000A22A1">
        <w:rPr>
          <w:rFonts w:ascii="Times New Roman" w:eastAsia="Open Sans Light" w:hAnsi="Times New Roman" w:cs="Times New Roman"/>
          <w:b/>
          <w:bCs/>
          <w:color w:val="000000"/>
          <w:sz w:val="20"/>
          <w:szCs w:val="20"/>
          <w:lang w:eastAsia="pl-PL"/>
        </w:rPr>
        <w:br/>
        <w:t xml:space="preserve"> , Możliwość stworzenia opisu tekstowego i zatwierdzenia badania. Co najmniej dwa stopnie zatwierdzania opisów – opis wstępny (możliwy do edycji), opis końcowy (bez możliwości edycji).</w:t>
      </w:r>
      <w:r w:rsidRPr="000A22A1">
        <w:rPr>
          <w:rFonts w:ascii="Times New Roman" w:eastAsia="Open Sans Light" w:hAnsi="Times New Roman" w:cs="Times New Roman"/>
          <w:color w:val="000000"/>
          <w:sz w:val="20"/>
          <w:szCs w:val="20"/>
          <w:lang w:eastAsia="pl-PL"/>
        </w:rPr>
        <w:t xml:space="preserve">  </w:t>
      </w:r>
    </w:p>
    <w:p w14:paraId="58E14590" w14:textId="77777777" w:rsidR="00B72645" w:rsidRPr="000A22A1" w:rsidRDefault="00B72645" w:rsidP="00B72645">
      <w:pPr>
        <w:ind w:firstLine="924"/>
        <w:jc w:val="both"/>
        <w:rPr>
          <w:rFonts w:eastAsia="Open Sans Light"/>
          <w:b/>
          <w:bCs/>
          <w:color w:val="000000"/>
        </w:rPr>
      </w:pPr>
      <w:r w:rsidRPr="000A22A1">
        <w:rPr>
          <w:rFonts w:eastAsia="Open Sans Light"/>
          <w:color w:val="000000"/>
        </w:rPr>
        <w:t xml:space="preserve">Czy Zamawiający uzna wymóg za spełniony jeżeli funkcjonalność będzie dostępna w module RIS? </w:t>
      </w:r>
    </w:p>
    <w:p w14:paraId="55368D2A"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28D254A8" w14:textId="77777777" w:rsidR="00B72645" w:rsidRPr="000A22A1" w:rsidRDefault="00B72645" w:rsidP="00B72645">
      <w:pPr>
        <w:pStyle w:val="Akapitzlist"/>
        <w:ind w:left="0"/>
        <w:jc w:val="both"/>
        <w:rPr>
          <w:rFonts w:ascii="Times New Roman" w:eastAsia="Open Sans Light" w:hAnsi="Times New Roman" w:cs="Times New Roman"/>
          <w:color w:val="000000"/>
          <w:sz w:val="20"/>
          <w:szCs w:val="20"/>
        </w:rPr>
      </w:pPr>
    </w:p>
    <w:p w14:paraId="2806870D"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System archiwizacji danych obrazowych Klient diagnostyczny, Możliwość tworzenia nowych wersji opisów do już zatwierdzonych badań z zastrzeżeniem, że radiolodzy i administratorzy mają wgląd w poprzednie wersje opisów.  </w:t>
      </w:r>
    </w:p>
    <w:p w14:paraId="1D77C548"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wymóg za spełniony jeżeli funkcjonalność będzie dostępna w module RIS? </w:t>
      </w:r>
    </w:p>
    <w:p w14:paraId="16D8208B"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7C652F9C" w14:textId="77777777" w:rsidR="00B72645" w:rsidRPr="000A22A1" w:rsidRDefault="00B72645" w:rsidP="00B72645">
      <w:pPr>
        <w:pStyle w:val="Akapitzlist"/>
        <w:ind w:left="0"/>
        <w:jc w:val="both"/>
        <w:rPr>
          <w:rFonts w:ascii="Times New Roman" w:eastAsia="Open Sans Light" w:hAnsi="Times New Roman" w:cs="Times New Roman"/>
          <w:color w:val="000000"/>
          <w:sz w:val="20"/>
          <w:szCs w:val="20"/>
        </w:rPr>
      </w:pPr>
    </w:p>
    <w:p w14:paraId="50E07FF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Załącznik_10-OPZ; Zakres 2 – Dostawa oprogramowania, Zakres 2 – Dostawa oprogramowania Wymagania dla zintegrowanego systemu HIS oraz ERP</w:t>
      </w:r>
      <w:r w:rsidRPr="000A22A1">
        <w:rPr>
          <w:rFonts w:ascii="Times New Roman" w:eastAsia="Open Sans Light" w:hAnsi="Times New Roman" w:cs="Times New Roman"/>
          <w:b/>
          <w:bCs/>
          <w:color w:val="000000"/>
          <w:sz w:val="20"/>
          <w:szCs w:val="20"/>
          <w:lang w:eastAsia="pl-PL"/>
        </w:rPr>
        <w:br/>
        <w:t>System HIS System archiwizacji danych obrazowych Inne wymagania dla systemu i wdrożenia</w:t>
      </w:r>
      <w:r w:rsidRPr="000A22A1">
        <w:rPr>
          <w:rFonts w:ascii="Times New Roman" w:eastAsia="Open Sans Light" w:hAnsi="Times New Roman" w:cs="Times New Roman"/>
          <w:b/>
          <w:bCs/>
          <w:color w:val="000000"/>
          <w:sz w:val="20"/>
          <w:szCs w:val="20"/>
          <w:lang w:eastAsia="pl-PL"/>
        </w:rPr>
        <w:br/>
        <w:t xml:space="preserve"> , Możliwość tworzenia i edycji szablonów opisowych dostępnych przy tworzeniu opisów. Możliwość grupowania szablonów.  </w:t>
      </w:r>
    </w:p>
    <w:p w14:paraId="4F98F53A" w14:textId="77777777" w:rsidR="00B72645" w:rsidRPr="000A22A1" w:rsidRDefault="00B72645" w:rsidP="00B72645">
      <w:pPr>
        <w:ind w:firstLine="924"/>
        <w:jc w:val="both"/>
        <w:rPr>
          <w:rFonts w:eastAsia="Open Sans Light"/>
          <w:b/>
          <w:bCs/>
          <w:color w:val="000000"/>
        </w:rPr>
      </w:pPr>
      <w:r w:rsidRPr="000A22A1">
        <w:rPr>
          <w:rFonts w:eastAsia="Open Sans Light"/>
          <w:b/>
          <w:bCs/>
          <w:color w:val="000000"/>
        </w:rPr>
        <w:t xml:space="preserve">Czy Zamawiający uzna wymóg za spełniony jeżeli funkcjonalność będzie dostępna w module RIS? </w:t>
      </w:r>
    </w:p>
    <w:p w14:paraId="3A048025"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59B4EF9F" w14:textId="77777777" w:rsidR="00B72645" w:rsidRPr="000A22A1" w:rsidRDefault="00B72645" w:rsidP="00B72645">
      <w:pPr>
        <w:pStyle w:val="Akapitzlist"/>
        <w:ind w:left="0"/>
        <w:jc w:val="both"/>
        <w:rPr>
          <w:rFonts w:ascii="Times New Roman" w:eastAsia="Open Sans Light" w:hAnsi="Times New Roman" w:cs="Times New Roman"/>
          <w:color w:val="000000"/>
          <w:sz w:val="20"/>
          <w:szCs w:val="20"/>
        </w:rPr>
      </w:pPr>
    </w:p>
    <w:p w14:paraId="0D597AF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Załącznik_10-OPZ; Zakres 2 – Dostawa oprogramowania, Zakres 2 – Dostawa oprogramowania Wymagania dla zintegrowanego systemu HIS oraz ERP System HIS System archiwizacji danych obrazowych Klient diagnostyczny, Możliwość wysyłki treści opisu do badań poprzez wiadomość e-mail, który jest szyfrowany certyfikatem lub hasłem.  </w:t>
      </w:r>
    </w:p>
    <w:p w14:paraId="3CCFCF51"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wymóg za spełniony jeżeli funkcjonalność będzie dostępna w module RIS? </w:t>
      </w:r>
    </w:p>
    <w:p w14:paraId="0B5131FE"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44F78F67" w14:textId="77777777" w:rsidR="00B72645" w:rsidRPr="000A22A1" w:rsidRDefault="00B72645" w:rsidP="00B72645">
      <w:pPr>
        <w:pStyle w:val="Akapitzlist"/>
        <w:ind w:left="0"/>
        <w:jc w:val="both"/>
        <w:rPr>
          <w:rFonts w:ascii="Times New Roman" w:eastAsia="Open Sans Light" w:hAnsi="Times New Roman" w:cs="Times New Roman"/>
          <w:color w:val="000000"/>
          <w:sz w:val="20"/>
          <w:szCs w:val="20"/>
        </w:rPr>
      </w:pPr>
    </w:p>
    <w:p w14:paraId="684529B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11 Wzór Umowy, GWARANCJA , Wykonawca udziela gwarancji na dostarczony sprzęt, oprogramowanie i usługę wdrożenia na okres 12 miesięcy od daty podpisania protokołu odbioru końcowego bez uwag i zastrzeżeń.   </w:t>
      </w:r>
      <w:r w:rsidRPr="000A22A1">
        <w:rPr>
          <w:rFonts w:ascii="Times New Roman" w:eastAsia="Open Sans Light" w:hAnsi="Times New Roman" w:cs="Times New Roman"/>
          <w:b/>
          <w:bCs/>
          <w:color w:val="000000"/>
          <w:sz w:val="20"/>
          <w:szCs w:val="20"/>
          <w:lang w:eastAsia="pl-PL"/>
        </w:rPr>
        <w:br/>
      </w:r>
      <w:r w:rsidRPr="000A22A1">
        <w:rPr>
          <w:rFonts w:ascii="Times New Roman" w:eastAsia="Open Sans Light" w:hAnsi="Times New Roman" w:cs="Times New Roman"/>
          <w:color w:val="000000"/>
          <w:sz w:val="20"/>
          <w:szCs w:val="20"/>
          <w:lang w:eastAsia="pl-PL"/>
        </w:rPr>
        <w:t xml:space="preserve">Załącznik nr 10 OPZ Zakres 6 – Gwarancja i serwis Wykonawca będzie świadczył na rzecz Zamawiającego usługi serwisu w zakresie przedmiotu zamówienia (umowy) w okresie 48 miesięcy (licząc od daty podpisania protokołu odbioru) zapewniając jednocześnie odpowiednie wsparcie merytoryczne i Załącznik nr 11 do SIWZ - </w:t>
      </w:r>
      <w:r w:rsidRPr="000A22A1">
        <w:rPr>
          <w:rFonts w:ascii="Times New Roman" w:eastAsia="Open Sans Light" w:hAnsi="Times New Roman" w:cs="Times New Roman"/>
          <w:color w:val="000000"/>
          <w:sz w:val="20"/>
          <w:szCs w:val="20"/>
          <w:lang w:eastAsia="pl-PL"/>
        </w:rPr>
        <w:lastRenderedPageBreak/>
        <w:t>Wzór umowy § 12 GWARANCJA pkt. 2 2. Wykonawca udziela gwarancji na dostarczony sprzęt, oprogramowanie i usługę wdrożenia na okres 12 miesięcy od daty podpisania protokołu odbioru końcowego bez uwag i zastrzeżeń.</w:t>
      </w:r>
      <w:r w:rsidRPr="000A22A1">
        <w:rPr>
          <w:rFonts w:ascii="Times New Roman" w:eastAsia="Open Sans Light" w:hAnsi="Times New Roman" w:cs="Times New Roman"/>
          <w:color w:val="000000"/>
          <w:sz w:val="20"/>
          <w:szCs w:val="20"/>
          <w:lang w:eastAsia="pl-PL"/>
        </w:rPr>
        <w:br/>
        <w:t>Prosimy o jednoznaczne wskazanie na jaki okres Zamawiający oczekuje świadczenia usługi gwarancji i serwisu jednocześnie prosimy o potwierdzenie że serwis na sprzęt ma być świadczony zgodnie z warunkami określonymi w Załącznik nr 10 OPZ Zakres 1 – Dostawa sprzętu i oprogramowania systemowego</w:t>
      </w:r>
    </w:p>
    <w:p w14:paraId="405F8198"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 xml:space="preserve">Zgodnie z SIWZ, gwarancja 12 </w:t>
      </w:r>
      <w:proofErr w:type="spellStart"/>
      <w:r w:rsidRPr="000A22A1">
        <w:rPr>
          <w:rFonts w:eastAsia="Open Sans Light"/>
          <w:b/>
          <w:color w:val="FF0000"/>
        </w:rPr>
        <w:t>msc</w:t>
      </w:r>
      <w:proofErr w:type="spellEnd"/>
      <w:r w:rsidRPr="000A22A1">
        <w:rPr>
          <w:rFonts w:eastAsia="Open Sans Light"/>
          <w:b/>
          <w:color w:val="FF0000"/>
        </w:rPr>
        <w:t xml:space="preserve">, serwis 48 </w:t>
      </w:r>
      <w:proofErr w:type="spellStart"/>
      <w:r w:rsidRPr="000A22A1">
        <w:rPr>
          <w:rFonts w:eastAsia="Open Sans Light"/>
          <w:b/>
          <w:color w:val="FF0000"/>
        </w:rPr>
        <w:t>msc</w:t>
      </w:r>
      <w:proofErr w:type="spellEnd"/>
      <w:r w:rsidRPr="000A22A1">
        <w:rPr>
          <w:rFonts w:eastAsia="Open Sans Light"/>
          <w:b/>
          <w:color w:val="FF0000"/>
        </w:rPr>
        <w:t>.</w:t>
      </w:r>
    </w:p>
    <w:p w14:paraId="2AFB6BB4"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A5F96C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11 Wzór Umowy, GWARANCJA , Jeżeli Wykonawca stwierdzi, iż przyczyna Dysfunkcji leży poza Systemem, w szczególności w elemencie infrastruktury Zamawiającego niebędącym elementem przedmiotu Umowy, Wykonawca nie jest zobowiązany do usunięcia Dysfunkcji lecz jest zobowiązany wskazać przyczynę nieprawidłowego działania Systemu poprzez wskazanie elementu, który ją powoduje, a jeżeli to możliwe także podmiotu odpowiedzialnego za usunięcie takiej nieprawidłowości działania Systemu.  </w:t>
      </w:r>
    </w:p>
    <w:p w14:paraId="10294271" w14:textId="77777777" w:rsidR="00B72645" w:rsidRPr="000A22A1" w:rsidRDefault="00B72645" w:rsidP="00B72645">
      <w:pPr>
        <w:ind w:firstLine="924"/>
        <w:jc w:val="both"/>
        <w:rPr>
          <w:rFonts w:eastAsia="Open Sans Light"/>
          <w:color w:val="000000"/>
        </w:rPr>
      </w:pPr>
      <w:r w:rsidRPr="000A22A1">
        <w:rPr>
          <w:rFonts w:eastAsia="Open Sans Light"/>
          <w:color w:val="000000"/>
        </w:rPr>
        <w:t>Powyższy zapis jest nadużyciem pozycji dominującej Zamawiającego narażając Wykonawcę na dodatkowe koszty związane chociażby z potencjalną analizą infrastruktury Zamawiającego, które na tym etapie nie są możliwe to skalkulowania w związku z czym wnosimy o usunięcie wpisu „lecz jest zobowiązany wskazać przyczynę nieprawidłowego działania Systemu poprzez wskazanie elementu, który ją powoduje, a jeżeli to możliwe także podmiotu odpowiedzialnego za usunięcie takiej nieprawidłowości działania Systemu.</w:t>
      </w:r>
    </w:p>
    <w:p w14:paraId="19E6A838" w14:textId="77777777" w:rsidR="00B72645" w:rsidRPr="000A22A1" w:rsidRDefault="00B72645" w:rsidP="00B72645">
      <w:pPr>
        <w:jc w:val="both"/>
        <w:rPr>
          <w:rFonts w:eastAsia="Open Sans Light"/>
          <w:b/>
          <w:color w:val="FF0000"/>
        </w:rPr>
      </w:pPr>
      <w:proofErr w:type="spellStart"/>
      <w:r w:rsidRPr="000A22A1">
        <w:rPr>
          <w:rFonts w:eastAsia="Open Sans Light"/>
          <w:b/>
          <w:color w:val="FF0000"/>
        </w:rPr>
        <w:t>Zamaiwjący</w:t>
      </w:r>
      <w:proofErr w:type="spellEnd"/>
      <w:r w:rsidRPr="000A22A1">
        <w:rPr>
          <w:rFonts w:eastAsia="Open Sans Light"/>
          <w:b/>
          <w:color w:val="FF0000"/>
        </w:rPr>
        <w:t xml:space="preserve"> oczekuje, że serwis wskaże źródło problemu, np. poprzez określenie – brak miejsca na dysku, błąd połączenia sieciowego, itp. Nie oczekuje analizy całej infrastruktury Zamawiającego, ale oczekuje, że nie otrzyma odpowiedzi „u nas działa” na zgłoszony problem.</w:t>
      </w:r>
    </w:p>
    <w:p w14:paraId="40D0248A" w14:textId="77777777" w:rsidR="00B72645" w:rsidRPr="000A22A1" w:rsidRDefault="00B72645" w:rsidP="00B72645">
      <w:pPr>
        <w:ind w:firstLine="924"/>
        <w:jc w:val="both"/>
        <w:rPr>
          <w:rFonts w:eastAsia="Open Sans Light"/>
          <w:color w:val="000000"/>
        </w:rPr>
      </w:pPr>
    </w:p>
    <w:p w14:paraId="0C16A4D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11 Wzór Umowy, GWARANCJA , 8. Wykonawca będzie przyjmował zgłoszenia przekazywane w następujący sposób:</w:t>
      </w:r>
      <w:r w:rsidRPr="000A22A1">
        <w:rPr>
          <w:rFonts w:ascii="Times New Roman" w:eastAsia="Open Sans Light" w:hAnsi="Times New Roman" w:cs="Times New Roman"/>
          <w:b/>
          <w:bCs/>
          <w:color w:val="000000"/>
          <w:sz w:val="20"/>
          <w:szCs w:val="20"/>
          <w:lang w:eastAsia="pl-PL"/>
        </w:rPr>
        <w:br/>
        <w:t>1) za pomocą aplikacji serwisowej (systemu zgłoszeniowego) udostępnionej przez Wykonawcę lub</w:t>
      </w:r>
      <w:r w:rsidRPr="000A22A1">
        <w:rPr>
          <w:rFonts w:ascii="Times New Roman" w:eastAsia="Open Sans Light" w:hAnsi="Times New Roman" w:cs="Times New Roman"/>
          <w:b/>
          <w:bCs/>
          <w:color w:val="000000"/>
          <w:sz w:val="20"/>
          <w:szCs w:val="20"/>
          <w:lang w:eastAsia="pl-PL"/>
        </w:rPr>
        <w:br/>
        <w:t xml:space="preserve">2) przez przesłanie zgłoszenia pocztą elektroniczną na adres: .............................................. lub </w:t>
      </w:r>
      <w:r w:rsidRPr="000A22A1">
        <w:rPr>
          <w:rFonts w:ascii="Times New Roman" w:eastAsia="Open Sans Light" w:hAnsi="Times New Roman" w:cs="Times New Roman"/>
          <w:b/>
          <w:bCs/>
          <w:color w:val="000000"/>
          <w:sz w:val="20"/>
          <w:szCs w:val="20"/>
          <w:lang w:eastAsia="pl-PL"/>
        </w:rPr>
        <w:br/>
        <w:t>3) przez zgłoszenie drogą telefoniczną na numer: ..............................................</w:t>
      </w:r>
      <w:r w:rsidRPr="000A22A1">
        <w:rPr>
          <w:rFonts w:ascii="Times New Roman" w:eastAsia="Open Sans Light" w:hAnsi="Times New Roman" w:cs="Times New Roman"/>
          <w:b/>
          <w:bCs/>
          <w:color w:val="000000"/>
          <w:sz w:val="20"/>
          <w:szCs w:val="20"/>
          <w:lang w:eastAsia="pl-PL"/>
        </w:rPr>
        <w:br/>
        <w:t>Zamawiający może dokonać zgłoszenia za pomocą innych kanałów komunikacji uzgodnione pomiędzy Stronami, a zgłoszenie dokonane za pomocą każdego z nich jest uznawane za dokonane skutecznie z chwilą, gdy zgłoszenie dotarło do Wykonawcy lub zostało wprowadzone do środka komunikacji elektronicznej w taki sposób, że Wykonawca mógł zapoznać się z jego treścią.</w:t>
      </w:r>
      <w:r w:rsidRPr="000A22A1">
        <w:rPr>
          <w:rFonts w:ascii="Times New Roman" w:eastAsia="Open Sans Light" w:hAnsi="Times New Roman" w:cs="Times New Roman"/>
          <w:color w:val="000000"/>
          <w:sz w:val="20"/>
          <w:szCs w:val="20"/>
          <w:lang w:eastAsia="pl-PL"/>
        </w:rPr>
        <w:br/>
        <w:t>Prosimy o potwierdzenie, że Zamawiający w pierwszej kolejności będzie przekazywać zgłoszenia  za pośrednictwem portalu zgłoszeń natomiast w przypadku braku jego dostępności telefonicznie lub mailowo. Przesyłanie zgłoszeń w tej formie zabezpiecza przed ewentualnym nieładem i tym samym umożliwia obsługę zgłoszeń zgodnie z czasami obsługi.</w:t>
      </w:r>
    </w:p>
    <w:p w14:paraId="5BBDA1DE" w14:textId="77777777" w:rsidR="00B72645" w:rsidRPr="000A22A1" w:rsidRDefault="00B72645" w:rsidP="00B72645">
      <w:pPr>
        <w:contextualSpacing/>
        <w:jc w:val="both"/>
        <w:rPr>
          <w:rFonts w:eastAsia="Open Sans Light"/>
          <w:color w:val="000000"/>
        </w:rPr>
      </w:pPr>
      <w:r w:rsidRPr="000A22A1">
        <w:rPr>
          <w:rFonts w:eastAsia="Open Sans Light"/>
          <w:b/>
          <w:color w:val="FF0000"/>
        </w:rPr>
        <w:t>Zamawiający potwierdza, że Dysfunkcje zgłaszane będą do Wykonawcy na piśmie (e-mail lub portal) a telefonicznie w przypadku braku możliwości zgłoszenia na piśmie lub w przypadku dysfunkcji krytycznych wymagających natychmiastowej reakcji ze strony Wykonawcy.</w:t>
      </w:r>
    </w:p>
    <w:p w14:paraId="14F7A77B" w14:textId="77777777" w:rsidR="00B72645" w:rsidRPr="000A22A1" w:rsidRDefault="00B72645" w:rsidP="00B72645">
      <w:pPr>
        <w:contextualSpacing/>
        <w:jc w:val="both"/>
        <w:rPr>
          <w:rFonts w:eastAsia="Open Sans Light"/>
          <w:color w:val="000000"/>
        </w:rPr>
      </w:pPr>
    </w:p>
    <w:p w14:paraId="7BE0C763"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11 Wzór Umowy, GWARANCJA , 9. W razie otrzymania przez Wykonawcę zgłoszenia Wykonawca zobowiązany będzie do podjęcia działań zmierzających do usunięcia Dysfunkcji. Wykonawca jest zobowiązany do poinformowania Zamawiającego o podjęciu działań w Czasie Reakcji.</w:t>
      </w:r>
      <w:r w:rsidRPr="000A22A1">
        <w:rPr>
          <w:rFonts w:ascii="Times New Roman" w:eastAsia="Open Sans Light" w:hAnsi="Times New Roman" w:cs="Times New Roman"/>
          <w:color w:val="000000"/>
          <w:sz w:val="20"/>
          <w:szCs w:val="20"/>
          <w:lang w:eastAsia="pl-PL"/>
        </w:rPr>
        <w:t xml:space="preserve">  </w:t>
      </w:r>
    </w:p>
    <w:p w14:paraId="794E1985"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Zamawiający uzna punkt za spełniony w przypadku, którym otrzyma poprzez portal zgłoszeń potwierdzenie o zarejestrowaniu przesłanego zgłoszenia.</w:t>
      </w:r>
    </w:p>
    <w:p w14:paraId="44360D8F" w14:textId="77777777" w:rsidR="00B72645" w:rsidRPr="000A22A1" w:rsidRDefault="00B72645" w:rsidP="00B72645">
      <w:pPr>
        <w:spacing w:line="235" w:lineRule="atLeast"/>
      </w:pPr>
      <w:r w:rsidRPr="000A22A1">
        <w:rPr>
          <w:rFonts w:eastAsia="Open Sans Light"/>
          <w:b/>
          <w:color w:val="FF0000"/>
        </w:rPr>
        <w:t>Zamawiający zaakceptuje proponowane rozwiązanie.</w:t>
      </w:r>
    </w:p>
    <w:p w14:paraId="68B305BB" w14:textId="77777777" w:rsidR="00B72645" w:rsidRPr="000A22A1" w:rsidRDefault="00B72645" w:rsidP="00B72645">
      <w:pPr>
        <w:pStyle w:val="Akapitzlist"/>
        <w:ind w:left="0"/>
        <w:jc w:val="both"/>
        <w:rPr>
          <w:rFonts w:ascii="Times New Roman" w:eastAsia="Open Sans Light" w:hAnsi="Times New Roman" w:cs="Times New Roman"/>
          <w:b/>
          <w:bCs/>
          <w:color w:val="000000"/>
          <w:sz w:val="20"/>
          <w:szCs w:val="20"/>
        </w:rPr>
      </w:pPr>
    </w:p>
    <w:p w14:paraId="36EFCE8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11 Wzór Umowy, PRAWA WŁASNOŚCI INTELEKTUALNEJ – STANDARDOWE OPROGRAMOWANIE SYSTEMOWE , 1. Wykonawca zobowiązuje się dostarczyć Standardowe Oprogramowanie Systemowe zgodnie z wymaganiami Zamawiającego oraz wymaganiami niezbędnymi do poprawnego działania Systemu.</w:t>
      </w:r>
      <w:r w:rsidRPr="000A22A1">
        <w:rPr>
          <w:rFonts w:ascii="Times New Roman" w:eastAsia="Open Sans Light" w:hAnsi="Times New Roman" w:cs="Times New Roman"/>
          <w:b/>
          <w:bCs/>
          <w:color w:val="000000"/>
          <w:sz w:val="20"/>
          <w:szCs w:val="20"/>
          <w:lang w:eastAsia="pl-PL"/>
        </w:rPr>
        <w:br/>
        <w:t>2. Uprawnienia z licencji na korzystanie ze Standardowego Oprogramowania Systemowego Zamawiający nabywa z chwilą jego Odbioru.</w:t>
      </w:r>
    </w:p>
    <w:p w14:paraId="28D29A43" w14:textId="77777777" w:rsidR="00B72645" w:rsidRPr="000A22A1" w:rsidRDefault="00B72645" w:rsidP="00B72645">
      <w:pPr>
        <w:pStyle w:val="Akapitzlist"/>
        <w:numPr>
          <w:ilvl w:val="0"/>
          <w:numId w:val="10"/>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W związku z brakiem wystarczającej infrastruktury do uruchomienia opisywanego systemu, co uniemożliwia rzetelne określenie m.in. licencji systemowych prosimy o informację przekazanie wszystkich informacji dotyczącej infrastruktury dedykowanej  przez Zamawiającego do realizacji umowy w szczególności:</w:t>
      </w:r>
    </w:p>
    <w:p w14:paraId="3274BCEE" w14:textId="77777777" w:rsidR="00B72645" w:rsidRPr="000A22A1" w:rsidRDefault="00B72645" w:rsidP="00B72645">
      <w:pPr>
        <w:pStyle w:val="Akapitzlist"/>
        <w:ind w:left="0" w:firstLine="924"/>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ilości i parametrów serwerów wraz z określeniem ich roli ( serwer bazy danych, serwer aplikacyjny, serwer dla wirtualizacji itp.)</w:t>
      </w:r>
      <w:r w:rsidRPr="000A22A1">
        <w:rPr>
          <w:rFonts w:ascii="Times New Roman" w:eastAsia="Open Sans Light" w:hAnsi="Times New Roman" w:cs="Times New Roman"/>
          <w:color w:val="000000"/>
          <w:sz w:val="20"/>
          <w:szCs w:val="20"/>
          <w:lang w:eastAsia="pl-PL"/>
        </w:rPr>
        <w:br/>
        <w:t xml:space="preserve"> ilości macierzy wraz z ich pojemnościami oraz interfejsami</w:t>
      </w:r>
      <w:r w:rsidRPr="000A22A1">
        <w:rPr>
          <w:rFonts w:ascii="Times New Roman" w:eastAsia="Open Sans Light" w:hAnsi="Times New Roman" w:cs="Times New Roman"/>
          <w:color w:val="000000"/>
          <w:sz w:val="20"/>
          <w:szCs w:val="20"/>
          <w:lang w:eastAsia="pl-PL"/>
        </w:rPr>
        <w:br/>
        <w:t xml:space="preserve"> zastosowanych rozwiązań </w:t>
      </w:r>
      <w:proofErr w:type="spellStart"/>
      <w:r w:rsidRPr="000A22A1">
        <w:rPr>
          <w:rFonts w:ascii="Times New Roman" w:eastAsia="Open Sans Light" w:hAnsi="Times New Roman" w:cs="Times New Roman"/>
          <w:color w:val="000000"/>
          <w:sz w:val="20"/>
          <w:szCs w:val="20"/>
          <w:lang w:eastAsia="pl-PL"/>
        </w:rPr>
        <w:t>wirtualizacyjnych</w:t>
      </w:r>
      <w:proofErr w:type="spellEnd"/>
      <w:r w:rsidRPr="000A22A1">
        <w:rPr>
          <w:rFonts w:ascii="Times New Roman" w:eastAsia="Open Sans Light" w:hAnsi="Times New Roman" w:cs="Times New Roman"/>
          <w:color w:val="000000"/>
          <w:sz w:val="20"/>
          <w:szCs w:val="20"/>
          <w:lang w:eastAsia="pl-PL"/>
        </w:rPr>
        <w:t xml:space="preserve"> (rodzaj technologii, wykorzystany sprzęt)</w:t>
      </w:r>
      <w:r w:rsidRPr="000A22A1">
        <w:rPr>
          <w:rFonts w:ascii="Times New Roman" w:eastAsia="Open Sans Light" w:hAnsi="Times New Roman" w:cs="Times New Roman"/>
          <w:color w:val="000000"/>
          <w:sz w:val="20"/>
          <w:szCs w:val="20"/>
          <w:lang w:eastAsia="pl-PL"/>
        </w:rPr>
        <w:br/>
      </w:r>
      <w:r w:rsidRPr="000A22A1">
        <w:rPr>
          <w:rFonts w:ascii="Times New Roman" w:eastAsia="Open Sans Light" w:hAnsi="Times New Roman" w:cs="Times New Roman"/>
          <w:color w:val="000000"/>
          <w:sz w:val="20"/>
          <w:szCs w:val="20"/>
          <w:lang w:eastAsia="pl-PL"/>
        </w:rPr>
        <w:lastRenderedPageBreak/>
        <w:t xml:space="preserve"> ilości i parametrów stacji roboczych/terminali</w:t>
      </w:r>
      <w:r w:rsidRPr="000A22A1">
        <w:rPr>
          <w:rFonts w:ascii="Times New Roman" w:eastAsia="Open Sans Light" w:hAnsi="Times New Roman" w:cs="Times New Roman"/>
          <w:color w:val="000000"/>
          <w:sz w:val="20"/>
          <w:szCs w:val="20"/>
          <w:lang w:eastAsia="pl-PL"/>
        </w:rPr>
        <w:br/>
        <w:t xml:space="preserve"> ilość i rodzaj licencji silników baz danych  </w:t>
      </w:r>
      <w:r w:rsidRPr="000A22A1">
        <w:rPr>
          <w:rFonts w:ascii="Times New Roman" w:eastAsia="Open Sans Light" w:hAnsi="Times New Roman" w:cs="Times New Roman"/>
          <w:color w:val="000000"/>
          <w:sz w:val="20"/>
          <w:szCs w:val="20"/>
          <w:lang w:eastAsia="pl-PL"/>
        </w:rPr>
        <w:br/>
        <w:t xml:space="preserve"> ilości wolnego miejsca w szafach serwerowych</w:t>
      </w:r>
      <w:r w:rsidRPr="000A22A1">
        <w:rPr>
          <w:rFonts w:ascii="Times New Roman" w:eastAsia="Open Sans Light" w:hAnsi="Times New Roman" w:cs="Times New Roman"/>
          <w:color w:val="000000"/>
          <w:sz w:val="20"/>
          <w:szCs w:val="20"/>
          <w:lang w:eastAsia="pl-PL"/>
        </w:rPr>
        <w:br/>
        <w:t xml:space="preserve"> schematu połączeń pomiędzy serwerami a macierzami</w:t>
      </w:r>
    </w:p>
    <w:p w14:paraId="4380BFF7" w14:textId="77777777" w:rsidR="00B72645" w:rsidRPr="000A22A1" w:rsidRDefault="00B72645" w:rsidP="00B72645">
      <w:pPr>
        <w:pStyle w:val="Akapitzlist"/>
        <w:numPr>
          <w:ilvl w:val="0"/>
          <w:numId w:val="10"/>
        </w:numPr>
        <w:ind w:left="0" w:firstLine="924"/>
        <w:contextualSpacing/>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Prosimy również o potwierdzenie że wykonawca nie musi dostarczać</w:t>
      </w:r>
    </w:p>
    <w:p w14:paraId="3D5147D7" w14:textId="77777777" w:rsidR="00B72645" w:rsidRPr="000A22A1" w:rsidRDefault="00B72645" w:rsidP="00B72645">
      <w:pPr>
        <w:contextualSpacing/>
        <w:rPr>
          <w:rFonts w:eastAsia="Open Sans Light"/>
          <w:color w:val="000000"/>
        </w:rPr>
      </w:pPr>
      <w:r w:rsidRPr="000A22A1">
        <w:rPr>
          <w:rFonts w:eastAsia="Open Sans Light"/>
          <w:color w:val="000000"/>
        </w:rPr>
        <w:t>czytników kodów</w:t>
      </w:r>
      <w:r w:rsidRPr="000A22A1">
        <w:rPr>
          <w:rFonts w:eastAsia="Open Sans Light"/>
          <w:color w:val="000000"/>
        </w:rPr>
        <w:br/>
        <w:t>czytników podpisów elektronicznych</w:t>
      </w:r>
      <w:r w:rsidRPr="000A22A1">
        <w:rPr>
          <w:rFonts w:eastAsia="Open Sans Light"/>
          <w:color w:val="000000"/>
        </w:rPr>
        <w:br/>
        <w:t>czytników dowodów elektronicznych</w:t>
      </w:r>
      <w:r w:rsidRPr="000A22A1">
        <w:rPr>
          <w:rFonts w:eastAsia="Open Sans Light"/>
          <w:color w:val="000000"/>
        </w:rPr>
        <w:br/>
        <w:t xml:space="preserve">elementów sieci pasywnej i aktywnej </w:t>
      </w:r>
      <w:r w:rsidRPr="000A22A1">
        <w:rPr>
          <w:rFonts w:eastAsia="Open Sans Light"/>
          <w:color w:val="000000"/>
        </w:rPr>
        <w:br/>
        <w:t>zasilaczy UPS, agregatów</w:t>
      </w:r>
      <w:r w:rsidRPr="000A22A1">
        <w:rPr>
          <w:rFonts w:eastAsia="Open Sans Light"/>
          <w:color w:val="000000"/>
        </w:rPr>
        <w:br/>
        <w:t xml:space="preserve">stacji roboczych oraz urządzeń peryferyjnych poza wskazanymi w postępowaniu </w:t>
      </w:r>
      <w:r w:rsidRPr="000A22A1">
        <w:rPr>
          <w:rFonts w:eastAsia="Open Sans Light"/>
          <w:color w:val="000000"/>
        </w:rPr>
        <w:br/>
        <w:t>elementów chłodzenia pomieszczeń serwerowych</w:t>
      </w:r>
    </w:p>
    <w:p w14:paraId="723DC62A" w14:textId="77777777" w:rsidR="00B72645" w:rsidRPr="000A22A1" w:rsidRDefault="00B72645" w:rsidP="00B72645">
      <w:pPr>
        <w:rPr>
          <w:rFonts w:eastAsia="Open Sans Light"/>
        </w:rPr>
      </w:pPr>
      <w:r w:rsidRPr="000A22A1">
        <w:rPr>
          <w:rFonts w:eastAsia="Open Sans Light"/>
          <w:b/>
          <w:color w:val="FF0000"/>
        </w:rPr>
        <w:t>Stacje robocze posiadają minimum 4 GB pamięci RAM oraz minimalną rozdzielczość ekranu 1024x768 </w:t>
      </w:r>
      <w:proofErr w:type="spellStart"/>
      <w:r w:rsidRPr="000A22A1">
        <w:rPr>
          <w:rFonts w:eastAsia="Open Sans Light"/>
          <w:b/>
          <w:color w:val="FF0000"/>
        </w:rPr>
        <w:t>px</w:t>
      </w:r>
      <w:proofErr w:type="spellEnd"/>
      <w:r w:rsidRPr="000A22A1">
        <w:rPr>
          <w:rFonts w:eastAsia="Open Sans Light"/>
        </w:rPr>
        <w:t>.</w:t>
      </w:r>
    </w:p>
    <w:p w14:paraId="46E828E7" w14:textId="77777777" w:rsidR="00B72645" w:rsidRPr="000A22A1" w:rsidRDefault="00B72645" w:rsidP="00B72645">
      <w:pPr>
        <w:rPr>
          <w:rFonts w:eastAsia="Open Sans Light"/>
          <w:color w:val="000000"/>
        </w:rPr>
      </w:pPr>
      <w:r w:rsidRPr="000A22A1">
        <w:rPr>
          <w:rFonts w:eastAsia="Open Sans Light"/>
          <w:b/>
          <w:color w:val="FF0000"/>
        </w:rPr>
        <w:t>Serwer wirtualny (</w:t>
      </w:r>
      <w:proofErr w:type="spellStart"/>
      <w:r w:rsidRPr="000A22A1">
        <w:rPr>
          <w:rFonts w:eastAsia="Open Sans Light"/>
          <w:b/>
          <w:color w:val="FF0000"/>
        </w:rPr>
        <w:t>VMware</w:t>
      </w:r>
      <w:proofErr w:type="spellEnd"/>
      <w:r w:rsidRPr="000A22A1">
        <w:rPr>
          <w:rFonts w:eastAsia="Open Sans Light"/>
          <w:b/>
          <w:color w:val="FF0000"/>
        </w:rPr>
        <w:t>), połączenie z macierzą FC16.</w:t>
      </w:r>
    </w:p>
    <w:p w14:paraId="5375F245" w14:textId="77777777" w:rsidR="00B72645" w:rsidRPr="000A22A1" w:rsidRDefault="00B72645" w:rsidP="00B72645">
      <w:pPr>
        <w:contextualSpacing/>
        <w:rPr>
          <w:rFonts w:eastAsia="Open Sans Light"/>
          <w:color w:val="000000"/>
        </w:rPr>
      </w:pPr>
    </w:p>
    <w:p w14:paraId="6EDC1E6D" w14:textId="77777777" w:rsidR="00B72645" w:rsidRPr="000A22A1" w:rsidRDefault="00B72645" w:rsidP="00B72645">
      <w:pPr>
        <w:ind w:firstLine="924"/>
        <w:rPr>
          <w:rFonts w:eastAsia="Open Sans Light"/>
          <w:color w:val="000000"/>
        </w:rPr>
      </w:pPr>
    </w:p>
    <w:p w14:paraId="0D8821E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11 Wzór Umowy, Ogólny zarys projektu , 6. Dostawę powiązanych z wdrażanym ZSI urządzeń peryferyjnych tj. komputerów, drukarek, drukarek kodów kreskowych i czytników kodów.</w:t>
      </w:r>
      <w:r w:rsidRPr="000A22A1">
        <w:rPr>
          <w:rFonts w:ascii="Times New Roman" w:eastAsia="Open Sans Light" w:hAnsi="Times New Roman" w:cs="Times New Roman"/>
          <w:color w:val="000000"/>
          <w:sz w:val="20"/>
          <w:szCs w:val="20"/>
          <w:lang w:eastAsia="pl-PL"/>
        </w:rPr>
        <w:t xml:space="preserve">  </w:t>
      </w:r>
    </w:p>
    <w:p w14:paraId="3A8865F8"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punkt dotyczy tylko urządzeń wyspecyfikowanych w punkcie "Zakres 1 – Dostawa sprzętu i oprogramowania systemowego" OPZ</w:t>
      </w:r>
    </w:p>
    <w:p w14:paraId="1DBC9B89" w14:textId="77777777" w:rsidR="00B72645" w:rsidRPr="000A22A1" w:rsidRDefault="00B72645" w:rsidP="00B72645">
      <w:pPr>
        <w:jc w:val="both"/>
        <w:rPr>
          <w:rFonts w:eastAsia="Open Sans Light"/>
          <w:b/>
          <w:color w:val="FF0000"/>
        </w:rPr>
      </w:pPr>
      <w:r w:rsidRPr="000A22A1">
        <w:rPr>
          <w:rFonts w:eastAsia="Open Sans Light"/>
          <w:b/>
          <w:color w:val="FF0000"/>
        </w:rPr>
        <w:t>Tak, zapis dot. Tylko tych urządzeń.</w:t>
      </w:r>
    </w:p>
    <w:p w14:paraId="67A79256"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2A5D69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11 Wzór Umowy, Ogólny zarys projektu, 7. Dostawa właściwych dla wdrażanego oprogramowania ZSI silników baz danych typu SQL wraz z niezbędną liczbą licencji do pracy wyżej wymienionego oprogramowania w modelu opłaty jednorazowej, nieograniczonych czasowo, obejmujących nieograniczoną ilość użytkowników oraz połączeń w trybie High </w:t>
      </w:r>
      <w:proofErr w:type="spellStart"/>
      <w:r w:rsidRPr="000A22A1">
        <w:rPr>
          <w:rFonts w:ascii="Times New Roman" w:eastAsia="Open Sans Light" w:hAnsi="Times New Roman" w:cs="Times New Roman"/>
          <w:b/>
          <w:bCs/>
          <w:color w:val="000000"/>
          <w:sz w:val="20"/>
          <w:szCs w:val="20"/>
          <w:lang w:eastAsia="pl-PL"/>
        </w:rPr>
        <w:t>Availability</w:t>
      </w:r>
      <w:proofErr w:type="spellEnd"/>
      <w:r w:rsidRPr="000A22A1">
        <w:rPr>
          <w:rFonts w:ascii="Times New Roman" w:eastAsia="Open Sans Light" w:hAnsi="Times New Roman" w:cs="Times New Roman"/>
          <w:b/>
          <w:bCs/>
          <w:color w:val="000000"/>
          <w:sz w:val="20"/>
          <w:szCs w:val="20"/>
          <w:lang w:eastAsia="pl-PL"/>
        </w:rPr>
        <w:t xml:space="preserve">. </w:t>
      </w:r>
    </w:p>
    <w:p w14:paraId="4F264788"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potwierdzenie, że Zamawiający uzna punkt za spełniony, jeżeli silnik bazy danych będzie posiadał możliwość budowy klastra  </w:t>
      </w:r>
      <w:proofErr w:type="spellStart"/>
      <w:r w:rsidRPr="000A22A1">
        <w:rPr>
          <w:rFonts w:eastAsia="Open Sans Light"/>
          <w:color w:val="000000"/>
        </w:rPr>
        <w:t>active-active</w:t>
      </w:r>
      <w:proofErr w:type="spellEnd"/>
      <w:r w:rsidRPr="000A22A1">
        <w:rPr>
          <w:rFonts w:eastAsia="Open Sans Light"/>
          <w:color w:val="000000"/>
        </w:rPr>
        <w:t xml:space="preserve"> który zapewnia pracę wielu węzłów oraz możliwość rozkładania obciążenia pomiędzy węzłami ?</w:t>
      </w:r>
    </w:p>
    <w:p w14:paraId="0A92FCBC" w14:textId="77777777" w:rsidR="00B72645" w:rsidRPr="000A22A1" w:rsidRDefault="00B72645" w:rsidP="00B72645">
      <w:pPr>
        <w:spacing w:line="235" w:lineRule="atLeast"/>
        <w:rPr>
          <w:rFonts w:eastAsia="Open Sans Light"/>
        </w:rPr>
      </w:pPr>
      <w:r w:rsidRPr="000A22A1">
        <w:rPr>
          <w:rFonts w:eastAsia="Open Sans Light"/>
          <w:b/>
          <w:color w:val="FF0000"/>
        </w:rPr>
        <w:t>Zamawiający zaakceptuje proponowane rozwiązanie.</w:t>
      </w:r>
    </w:p>
    <w:p w14:paraId="43F660FC" w14:textId="77777777" w:rsidR="00B72645" w:rsidRPr="000A22A1" w:rsidRDefault="00B72645" w:rsidP="00B72645">
      <w:pPr>
        <w:pStyle w:val="Akapitzlist"/>
        <w:ind w:left="0"/>
        <w:jc w:val="both"/>
        <w:rPr>
          <w:rFonts w:ascii="Times New Roman" w:eastAsia="Open Sans Light" w:hAnsi="Times New Roman" w:cs="Times New Roman"/>
          <w:color w:val="000000"/>
          <w:sz w:val="20"/>
          <w:szCs w:val="20"/>
        </w:rPr>
      </w:pPr>
    </w:p>
    <w:p w14:paraId="5DF36F3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11 Wzór Umowy, Ogólny zarys projektu , 9. Integracja użytkowanego przez Zamawiającego systemu PACS z wdrażanym systemem ZSI w zakresie wymiany danych pomiędzy ZSI a systemem PACS. Wymiana danych dotyczy systemów, nie jest wymagana integracja z urządzeniami podłączonymi do systemu PACS. Zamawiający zastrzega, że będzie wymagał integracji z urządzeniami podłączonymi do systemu PACS, jeśli w ramach postępowania Wykonawca zaoferuje wymianę systemu PACS.  </w:t>
      </w:r>
    </w:p>
    <w:p w14:paraId="5EFEC914"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przedmiot zamówienia nie obejmuje kosztów integracji po stronie dostawcy aktualnie używanego systemu PACS.</w:t>
      </w:r>
    </w:p>
    <w:p w14:paraId="6F74E944" w14:textId="77777777" w:rsidR="00B72645" w:rsidRPr="000A22A1" w:rsidRDefault="00B72645" w:rsidP="00B72645">
      <w:pPr>
        <w:jc w:val="both"/>
        <w:rPr>
          <w:rFonts w:eastAsia="Open Sans Light"/>
          <w:color w:val="000000"/>
        </w:rPr>
      </w:pPr>
      <w:r w:rsidRPr="000A22A1">
        <w:rPr>
          <w:rFonts w:eastAsia="Open Sans Light"/>
          <w:b/>
          <w:color w:val="FF0000"/>
        </w:rPr>
        <w:t xml:space="preserve">Zamawiający oczekuje poprawnie działającego systemu, jeśli Wykonawca zaoferuje wymianę podsystemu PACS musi wkalkulować ten koszt w ofercie, jeśli Wykonawca zamierza wykorzystać posiadany przez Zamawiającego podsystem PACS wraz z niezbędnymi usługami serwisu, musi wkalkulować w ofertę koszt serwisu oprogramowania PACS w wymaganym okresie. Każdorazowo jednak Zamawiający oczekuje, że Wykonawca dostarczy </w:t>
      </w:r>
      <w:r w:rsidRPr="000A22A1">
        <w:rPr>
          <w:rFonts w:eastAsia="Open Sans Light"/>
          <w:b/>
          <w:color w:val="FF0000"/>
          <w:u w:val="single"/>
        </w:rPr>
        <w:t xml:space="preserve">zintegrowany system informatyczny </w:t>
      </w:r>
      <w:r w:rsidRPr="000A22A1">
        <w:rPr>
          <w:rFonts w:eastAsia="Open Sans Light"/>
          <w:b/>
          <w:color w:val="FF0000"/>
        </w:rPr>
        <w:t>również w zakresie diagnostyki obrazowej.</w:t>
      </w:r>
    </w:p>
    <w:p w14:paraId="7325D035" w14:textId="77777777" w:rsidR="00B72645" w:rsidRPr="000A22A1" w:rsidRDefault="00B72645" w:rsidP="00B72645">
      <w:pPr>
        <w:ind w:firstLine="924"/>
        <w:jc w:val="both"/>
        <w:rPr>
          <w:rFonts w:eastAsia="Open Sans Light"/>
          <w:color w:val="000000"/>
        </w:rPr>
      </w:pPr>
    </w:p>
    <w:p w14:paraId="0CB180D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11 Wzór Umowy, Ogólny zarys projektu , 10. Instalacja, wdrożenie, konfiguracja i uruchomienie w/w oprogramowania na sprzęcie wskazanym przez Zamawiającego (stacje robocze, serwery).  </w:t>
      </w:r>
    </w:p>
    <w:p w14:paraId="10A9384A"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określenie ilości stacji roboczych na których ma zostać wykonana instalacja?</w:t>
      </w:r>
      <w:r w:rsidRPr="000A22A1">
        <w:rPr>
          <w:rFonts w:eastAsia="Open Sans Light"/>
          <w:color w:val="000000"/>
        </w:rPr>
        <w:br/>
        <w:t xml:space="preserve">Prosimy o  potwierdzenie że stacje robocze posiadają zainstalowany system operacyjny Microsoft Windows w wersji wspieranej przez producenta wraz z wszystkimi poprawkami. </w:t>
      </w:r>
      <w:r w:rsidRPr="000A22A1">
        <w:rPr>
          <w:rFonts w:eastAsia="Open Sans Light"/>
          <w:color w:val="000000"/>
        </w:rPr>
        <w:br/>
        <w:t>Prosimy o potwierdzenie że stacje robocze posiadają minimum 4 GB pamięci RAM oraz minimalną rozdzielczość ekranu 1024x768 </w:t>
      </w:r>
      <w:proofErr w:type="spellStart"/>
      <w:r w:rsidRPr="000A22A1">
        <w:rPr>
          <w:rFonts w:eastAsia="Open Sans Light"/>
          <w:color w:val="000000"/>
        </w:rPr>
        <w:t>px</w:t>
      </w:r>
      <w:proofErr w:type="spellEnd"/>
      <w:r w:rsidRPr="000A22A1">
        <w:rPr>
          <w:rFonts w:eastAsia="Open Sans Light"/>
          <w:color w:val="000000"/>
        </w:rPr>
        <w:t>.</w:t>
      </w:r>
      <w:r w:rsidRPr="000A22A1">
        <w:rPr>
          <w:rFonts w:eastAsia="Open Sans Light"/>
          <w:color w:val="000000"/>
        </w:rPr>
        <w:br/>
      </w:r>
      <w:r w:rsidRPr="000A22A1">
        <w:rPr>
          <w:rFonts w:eastAsia="Open Sans Light"/>
          <w:color w:val="000000"/>
        </w:rPr>
        <w:br/>
        <w:t>Prosimy o  przekazanie specyfikacji  serwerów dedykowanych do instalacji a w szczególności:</w:t>
      </w:r>
    </w:p>
    <w:p w14:paraId="46E1237B" w14:textId="77777777" w:rsidR="00B72645" w:rsidRPr="000A22A1" w:rsidRDefault="00B72645" w:rsidP="00B72645">
      <w:pPr>
        <w:rPr>
          <w:rFonts w:eastAsia="Open Sans Light"/>
        </w:rPr>
      </w:pPr>
      <w:r w:rsidRPr="000A22A1">
        <w:rPr>
          <w:rFonts w:eastAsia="Open Sans Light"/>
          <w:color w:val="000000"/>
        </w:rPr>
        <w:t xml:space="preserve"> typie serwera (wirtualny, fizyczny)</w:t>
      </w:r>
      <w:r w:rsidRPr="000A22A1">
        <w:rPr>
          <w:rFonts w:eastAsia="Open Sans Light"/>
          <w:color w:val="000000"/>
        </w:rPr>
        <w:br/>
        <w:t xml:space="preserve"> roli serwera ( serwer bazy danych, serwer aplikacyjny, serwer dla wirtualizacji itp.)</w:t>
      </w:r>
      <w:r w:rsidRPr="000A22A1">
        <w:rPr>
          <w:rFonts w:eastAsia="Open Sans Light"/>
          <w:color w:val="000000"/>
        </w:rPr>
        <w:br/>
        <w:t xml:space="preserve"> zastosowanych rozwiązań witalizacyjnych (rodzaj technologii, wykorzystany sprzęt)</w:t>
      </w:r>
      <w:r w:rsidRPr="000A22A1">
        <w:rPr>
          <w:rFonts w:eastAsia="Open Sans Light"/>
          <w:color w:val="000000"/>
        </w:rPr>
        <w:br/>
      </w:r>
      <w:r w:rsidRPr="000A22A1">
        <w:rPr>
          <w:rFonts w:eastAsia="Open Sans Light"/>
          <w:color w:val="000000"/>
        </w:rPr>
        <w:lastRenderedPageBreak/>
        <w:t xml:space="preserve"> zainstalowanych systemów operacyjnych</w:t>
      </w:r>
      <w:r w:rsidRPr="000A22A1">
        <w:rPr>
          <w:rFonts w:eastAsia="Open Sans Light"/>
          <w:color w:val="000000"/>
        </w:rPr>
        <w:br/>
        <w:t xml:space="preserve"> parametrów (RAM, dyski, procesor, karty sieciowe</w:t>
      </w:r>
      <w:r w:rsidRPr="000A22A1">
        <w:rPr>
          <w:rFonts w:eastAsia="Open Sans Light"/>
          <w:color w:val="000000"/>
        </w:rPr>
        <w:br/>
        <w:t xml:space="preserve"> połączeń z macierzami </w:t>
      </w:r>
      <w:r w:rsidRPr="000A22A1">
        <w:rPr>
          <w:rFonts w:eastAsia="Open Sans Light"/>
          <w:color w:val="000000"/>
        </w:rPr>
        <w:br/>
        <w:t xml:space="preserve"> schematu logicznych połączeń  (LAN, SAN) </w:t>
      </w:r>
      <w:r w:rsidRPr="000A22A1">
        <w:rPr>
          <w:rFonts w:eastAsia="Open Sans Light"/>
          <w:color w:val="000000"/>
        </w:rPr>
        <w:br/>
      </w:r>
      <w:r w:rsidRPr="000A22A1">
        <w:rPr>
          <w:rFonts w:eastAsia="Open Sans Light"/>
          <w:b/>
          <w:color w:val="FF0000"/>
        </w:rPr>
        <w:t>Stacje robocze posiadają minimum 4 GB pamięci RAM oraz minimalną rozdzielczość ekranu 1024x768 </w:t>
      </w:r>
      <w:proofErr w:type="spellStart"/>
      <w:r w:rsidRPr="000A22A1">
        <w:rPr>
          <w:rFonts w:eastAsia="Open Sans Light"/>
          <w:b/>
          <w:color w:val="FF0000"/>
        </w:rPr>
        <w:t>px</w:t>
      </w:r>
      <w:proofErr w:type="spellEnd"/>
      <w:r w:rsidRPr="000A22A1">
        <w:rPr>
          <w:rFonts w:eastAsia="Open Sans Light"/>
        </w:rPr>
        <w:t>.</w:t>
      </w:r>
    </w:p>
    <w:p w14:paraId="461B1327" w14:textId="77777777" w:rsidR="00B72645" w:rsidRPr="000A22A1" w:rsidRDefault="00B72645" w:rsidP="00B72645">
      <w:pPr>
        <w:rPr>
          <w:rFonts w:eastAsia="Open Sans Light"/>
          <w:color w:val="000000"/>
        </w:rPr>
      </w:pPr>
      <w:r w:rsidRPr="000A22A1">
        <w:rPr>
          <w:rFonts w:eastAsia="Open Sans Light"/>
          <w:b/>
          <w:color w:val="FF0000"/>
        </w:rPr>
        <w:t>Serwer wirtualny (</w:t>
      </w:r>
      <w:proofErr w:type="spellStart"/>
      <w:r w:rsidRPr="000A22A1">
        <w:rPr>
          <w:rFonts w:eastAsia="Open Sans Light"/>
          <w:b/>
          <w:color w:val="FF0000"/>
        </w:rPr>
        <w:t>VMware</w:t>
      </w:r>
      <w:proofErr w:type="spellEnd"/>
      <w:r w:rsidRPr="000A22A1">
        <w:rPr>
          <w:rFonts w:eastAsia="Open Sans Light"/>
          <w:b/>
          <w:color w:val="FF0000"/>
        </w:rPr>
        <w:t>), połączenie z macierzą FC16. Max do 64GB RAM.</w:t>
      </w:r>
    </w:p>
    <w:p w14:paraId="17BAA779" w14:textId="77777777" w:rsidR="00B72645" w:rsidRPr="000A22A1" w:rsidRDefault="00B72645" w:rsidP="00B72645">
      <w:pPr>
        <w:rPr>
          <w:rFonts w:eastAsia="Open Sans Light"/>
          <w:color w:val="000000"/>
        </w:rPr>
      </w:pPr>
    </w:p>
    <w:p w14:paraId="6EB77A70"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11 Wzór Umowy, Ogólny zarys projektu , 11. Instruktaż personelu Zamawiającego z obsługi w/w oprogramowania aplikacyjnego, oraz oprogramowania bazodanowego, systemowego, narzędziowego i pozostałych dostarczonych w ramach projektu wdrożeniowego zgodnie z zakresem odpowiedzialności poszczególnych profili użytkowników.  </w:t>
      </w:r>
    </w:p>
    <w:p w14:paraId="0FE0FE58"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szkolenia z oprogramowania bazodanowego, systemowego, narzędziowego dotyczą przeszkolenia administratorów systemu.</w:t>
      </w:r>
    </w:p>
    <w:p w14:paraId="458A3FEC" w14:textId="77777777" w:rsidR="00B72645" w:rsidRPr="000A22A1" w:rsidRDefault="00B72645" w:rsidP="00B72645">
      <w:pPr>
        <w:jc w:val="both"/>
        <w:rPr>
          <w:rFonts w:eastAsia="Open Sans Light"/>
          <w:color w:val="000000"/>
        </w:rPr>
      </w:pPr>
      <w:r w:rsidRPr="000A22A1">
        <w:rPr>
          <w:rFonts w:eastAsia="Open Sans Light"/>
          <w:b/>
          <w:color w:val="FF0000"/>
        </w:rPr>
        <w:t>Zamawiający potwierdza, że szkolenia z oprogramowania bazodanowego, systemowego, narzędziowego dotyczą przeszkolenia administratorów systemu.</w:t>
      </w:r>
    </w:p>
    <w:p w14:paraId="63C32549"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07A589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10-OPZ, Ogólny zarys projektu, 12. 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w:t>
      </w:r>
      <w:r w:rsidRPr="000A22A1">
        <w:rPr>
          <w:rFonts w:ascii="Times New Roman" w:eastAsia="Open Sans Light" w:hAnsi="Times New Roman" w:cs="Times New Roman"/>
          <w:color w:val="000000"/>
          <w:sz w:val="20"/>
          <w:szCs w:val="20"/>
          <w:lang w:eastAsia="pl-PL"/>
        </w:rPr>
        <w:t xml:space="preserve">  </w:t>
      </w:r>
    </w:p>
    <w:p w14:paraId="00A517A9"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Załącznik nr 10 OPZ Wstęp pkt 12. 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 i Załącznik nr 10 OPZ Zakres 6 – Gwarancja i serwis Wykonawca zapewnia dostosowanie do obowiązujących przepisów nie później niż w dniu ich wejścia w życie. </w:t>
      </w:r>
    </w:p>
    <w:p w14:paraId="58896577" w14:textId="77777777" w:rsidR="00B72645" w:rsidRPr="000A22A1" w:rsidRDefault="00B72645" w:rsidP="00B72645">
      <w:pPr>
        <w:jc w:val="both"/>
        <w:rPr>
          <w:rFonts w:eastAsia="Open Sans Light"/>
          <w:color w:val="000000"/>
        </w:rPr>
      </w:pPr>
      <w:r w:rsidRPr="000A22A1">
        <w:rPr>
          <w:rFonts w:eastAsia="Open Sans Light"/>
          <w:color w:val="000000"/>
        </w:rPr>
        <w:t>Prosimy o potwierdzenie, że w przypadku w którym ukazanie się aktów prawnych inicjujących działania dostosowawcze będzie krótszy niż 14 dni przed datą ich wejścia w życie wówczas Zamawiający zostanie poinformowany o terminie dostarczenia i wprowadzenia zamian, który nie będzie dłuższy jednak niż 21 dni od daty ukazania się ustaw i przepisów wykonawczych.</w:t>
      </w:r>
    </w:p>
    <w:p w14:paraId="2A06737B" w14:textId="77777777" w:rsidR="00B72645" w:rsidRPr="000A22A1" w:rsidRDefault="00B72645" w:rsidP="00B72645">
      <w:pPr>
        <w:jc w:val="both"/>
        <w:rPr>
          <w:rFonts w:eastAsia="Open Sans Light"/>
          <w:color w:val="000000"/>
        </w:rPr>
      </w:pPr>
      <w:r w:rsidRPr="000A22A1">
        <w:rPr>
          <w:rFonts w:eastAsia="Open Sans Light"/>
          <w:b/>
          <w:color w:val="FF0000"/>
        </w:rPr>
        <w:t>Zamawiający zaakceptuje powyższe rozwiązanie.</w:t>
      </w:r>
    </w:p>
    <w:p w14:paraId="5488EE2E"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242632E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10-OPZ, Zakres migracji danych , Migracja danych z tych systemów do systemu oferowanego w niniejszym postępowaniu będzie miała miejsce na następujących zasadach:</w:t>
      </w:r>
    </w:p>
    <w:p w14:paraId="687B99BD" w14:textId="77777777" w:rsidR="00B72645" w:rsidRPr="000A22A1" w:rsidRDefault="00B72645" w:rsidP="00B72645">
      <w:pPr>
        <w:rPr>
          <w:rFonts w:eastAsia="Open Sans Light"/>
          <w:b/>
          <w:bCs/>
          <w:color w:val="000000"/>
        </w:rPr>
      </w:pPr>
      <w:r w:rsidRPr="000A22A1">
        <w:rPr>
          <w:rFonts w:eastAsia="Open Sans Light"/>
          <w:b/>
          <w:bCs/>
          <w:color w:val="000000"/>
        </w:rPr>
        <w:t xml:space="preserve">1. Przedmiot migracji - przeniesienie danych pacjentów z systemu ESKULAP oraz systemu  firmy </w:t>
      </w:r>
      <w:proofErr w:type="spellStart"/>
      <w:r w:rsidRPr="000A22A1">
        <w:rPr>
          <w:rFonts w:eastAsia="Open Sans Light"/>
          <w:b/>
          <w:bCs/>
          <w:color w:val="000000"/>
        </w:rPr>
        <w:t>Kamsoft</w:t>
      </w:r>
      <w:proofErr w:type="spellEnd"/>
      <w:r w:rsidRPr="000A22A1">
        <w:rPr>
          <w:rFonts w:eastAsia="Open Sans Light"/>
          <w:b/>
          <w:bCs/>
          <w:color w:val="000000"/>
        </w:rPr>
        <w:t xml:space="preserve"> Zamawiającego do nowego systemu HIS.</w:t>
      </w:r>
      <w:r w:rsidRPr="000A22A1">
        <w:rPr>
          <w:rFonts w:eastAsia="Open Sans Light"/>
          <w:b/>
          <w:bCs/>
          <w:color w:val="000000"/>
        </w:rPr>
        <w:br/>
        <w:t>2. Rezultat prac migracyjnych – przeniesienie i prawidłowa pracę nowego systemu HIS w zakresie migrowanych danych:</w:t>
      </w:r>
      <w:r w:rsidRPr="000A22A1">
        <w:rPr>
          <w:rFonts w:eastAsia="Open Sans Light"/>
          <w:b/>
          <w:bCs/>
          <w:color w:val="000000"/>
        </w:rPr>
        <w:br/>
        <w:t>• identyfikacyjnych pacjenta,</w:t>
      </w:r>
      <w:r w:rsidRPr="000A22A1">
        <w:rPr>
          <w:rFonts w:eastAsia="Open Sans Light"/>
          <w:b/>
          <w:bCs/>
          <w:color w:val="000000"/>
        </w:rPr>
        <w:br/>
        <w:t>• wizyt pacjentów wraz z ich opisami.</w:t>
      </w:r>
      <w:r w:rsidRPr="000A22A1">
        <w:rPr>
          <w:rFonts w:eastAsia="Open Sans Light"/>
          <w:b/>
          <w:bCs/>
          <w:color w:val="000000"/>
        </w:rPr>
        <w:br/>
        <w:t>• historie choroby pacjentów.</w:t>
      </w:r>
      <w:r w:rsidRPr="000A22A1">
        <w:rPr>
          <w:rFonts w:eastAsia="Open Sans Light"/>
          <w:b/>
          <w:bCs/>
          <w:color w:val="000000"/>
        </w:rPr>
        <w:br/>
        <w:t xml:space="preserve">3. Zamawiający jako poprawne wykonanie migracji rozumie dokonanie migracji z systemów ESCULAP firmy </w:t>
      </w:r>
      <w:proofErr w:type="spellStart"/>
      <w:r w:rsidRPr="000A22A1">
        <w:rPr>
          <w:rFonts w:eastAsia="Open Sans Light"/>
          <w:b/>
          <w:bCs/>
          <w:color w:val="000000"/>
        </w:rPr>
        <w:t>Kamsoft</w:t>
      </w:r>
      <w:proofErr w:type="spellEnd"/>
      <w:r w:rsidRPr="000A22A1">
        <w:rPr>
          <w:rFonts w:eastAsia="Open Sans Light"/>
          <w:b/>
          <w:bCs/>
          <w:color w:val="000000"/>
        </w:rPr>
        <w:t xml:space="preserve"> na dzień wykonania analizy </w:t>
      </w:r>
      <w:proofErr w:type="spellStart"/>
      <w:r w:rsidRPr="000A22A1">
        <w:rPr>
          <w:rFonts w:eastAsia="Open Sans Light"/>
          <w:b/>
          <w:bCs/>
          <w:color w:val="000000"/>
        </w:rPr>
        <w:t>przedmigracyjnej</w:t>
      </w:r>
      <w:proofErr w:type="spellEnd"/>
      <w:r w:rsidRPr="000A22A1">
        <w:rPr>
          <w:rFonts w:eastAsia="Open Sans Light"/>
          <w:b/>
          <w:bCs/>
          <w:color w:val="000000"/>
        </w:rPr>
        <w:t xml:space="preserve"> oraz zbiorów z systemów ESCULAP i firmy </w:t>
      </w:r>
      <w:proofErr w:type="spellStart"/>
      <w:r w:rsidRPr="000A22A1">
        <w:rPr>
          <w:rFonts w:eastAsia="Open Sans Light"/>
          <w:b/>
          <w:bCs/>
          <w:color w:val="000000"/>
        </w:rPr>
        <w:t>Kamsoft</w:t>
      </w:r>
      <w:proofErr w:type="spellEnd"/>
      <w:r w:rsidRPr="000A22A1">
        <w:rPr>
          <w:rFonts w:eastAsia="Open Sans Light"/>
          <w:b/>
          <w:bCs/>
          <w:color w:val="000000"/>
        </w:rPr>
        <w:t xml:space="preserve"> w okresie przejściowym tzn. od dnia wykonania analizy </w:t>
      </w:r>
      <w:proofErr w:type="spellStart"/>
      <w:r w:rsidRPr="000A22A1">
        <w:rPr>
          <w:rFonts w:eastAsia="Open Sans Light"/>
          <w:b/>
          <w:bCs/>
          <w:color w:val="000000"/>
        </w:rPr>
        <w:t>przedmigracyjnej</w:t>
      </w:r>
      <w:proofErr w:type="spellEnd"/>
      <w:r w:rsidRPr="000A22A1">
        <w:rPr>
          <w:rFonts w:eastAsia="Open Sans Light"/>
          <w:b/>
          <w:bCs/>
          <w:color w:val="000000"/>
        </w:rPr>
        <w:t xml:space="preserve"> do dnia przełączenia systemów ESCULAP i firmy </w:t>
      </w:r>
      <w:proofErr w:type="spellStart"/>
      <w:r w:rsidRPr="000A22A1">
        <w:rPr>
          <w:rFonts w:eastAsia="Open Sans Light"/>
          <w:b/>
          <w:bCs/>
          <w:color w:val="000000"/>
        </w:rPr>
        <w:t>Kamsoft</w:t>
      </w:r>
      <w:proofErr w:type="spellEnd"/>
      <w:r w:rsidRPr="000A22A1">
        <w:rPr>
          <w:rFonts w:eastAsia="Open Sans Light"/>
          <w:b/>
          <w:bCs/>
          <w:color w:val="000000"/>
        </w:rPr>
        <w:t xml:space="preserve"> w tryb „tylko do odczytu” (tzn. do dnia, od którego Zamawiający będzie archiwizował dane tylko i wyłącznie w nowym systemie HIS).</w:t>
      </w:r>
      <w:r w:rsidRPr="000A22A1">
        <w:rPr>
          <w:rFonts w:eastAsia="Open Sans Light"/>
          <w:b/>
          <w:bCs/>
          <w:color w:val="000000"/>
        </w:rPr>
        <w:br/>
        <w:t xml:space="preserve">4. Zamawiający oczekuje poza </w:t>
      </w:r>
      <w:proofErr w:type="spellStart"/>
      <w:r w:rsidRPr="000A22A1">
        <w:rPr>
          <w:rFonts w:eastAsia="Open Sans Light"/>
          <w:b/>
          <w:bCs/>
          <w:color w:val="000000"/>
        </w:rPr>
        <w:t>zmigrowaniem</w:t>
      </w:r>
      <w:proofErr w:type="spellEnd"/>
      <w:r w:rsidRPr="000A22A1">
        <w:rPr>
          <w:rFonts w:eastAsia="Open Sans Light"/>
          <w:b/>
          <w:bCs/>
          <w:color w:val="000000"/>
        </w:rPr>
        <w:t xml:space="preserve"> zbirów kartotecznych również </w:t>
      </w:r>
      <w:proofErr w:type="spellStart"/>
      <w:r w:rsidRPr="000A22A1">
        <w:rPr>
          <w:rFonts w:eastAsia="Open Sans Light"/>
          <w:b/>
          <w:bCs/>
          <w:color w:val="000000"/>
        </w:rPr>
        <w:t>zmigrowania</w:t>
      </w:r>
      <w:proofErr w:type="spellEnd"/>
      <w:r w:rsidRPr="000A22A1">
        <w:rPr>
          <w:rFonts w:eastAsia="Open Sans Light"/>
          <w:b/>
          <w:bCs/>
          <w:color w:val="000000"/>
        </w:rPr>
        <w:t xml:space="preserve"> list pacjentów oczekujących na wykonanie świadczeń w ramach NFZ (tzw. „kolejki oczekujących”) z systemów ESCULAP i firmy </w:t>
      </w:r>
      <w:proofErr w:type="spellStart"/>
      <w:r w:rsidRPr="000A22A1">
        <w:rPr>
          <w:rFonts w:eastAsia="Open Sans Light"/>
          <w:b/>
          <w:bCs/>
          <w:color w:val="000000"/>
        </w:rPr>
        <w:t>Kamsoft</w:t>
      </w:r>
      <w:proofErr w:type="spellEnd"/>
      <w:r w:rsidRPr="000A22A1">
        <w:rPr>
          <w:rFonts w:eastAsia="Open Sans Light"/>
          <w:b/>
          <w:bCs/>
          <w:color w:val="000000"/>
        </w:rPr>
        <w:t>.</w:t>
      </w:r>
    </w:p>
    <w:p w14:paraId="68C5CEFC"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przygotowane dane do migracji zostaną przekazane przez Zamawiającego w postaci niezakodowanych plików tekstowych, z jasno opisanymi kolumnami (typ danych, znacznie, kodowanie).</w:t>
      </w:r>
    </w:p>
    <w:p w14:paraId="07A285E6" w14:textId="77777777" w:rsidR="00B72645" w:rsidRPr="000A22A1" w:rsidRDefault="00B72645" w:rsidP="00B72645">
      <w:pPr>
        <w:jc w:val="both"/>
        <w:rPr>
          <w:rFonts w:eastAsia="Open Sans Light"/>
          <w:color w:val="000000"/>
        </w:rPr>
      </w:pPr>
      <w:r w:rsidRPr="000A22A1">
        <w:rPr>
          <w:rFonts w:eastAsia="Open Sans Light"/>
          <w:b/>
          <w:color w:val="FF0000"/>
        </w:rPr>
        <w:t>Zamawiający oczekuje, że Wykonawca dostarczy i uruchomi w pełni skonfigurowany i zasilony danymi zintegrowany system informatyczny. W celu realizacji tego zadania Wykonawca musi wykonać wszystkie niezbędne prace - łączenie z migracją, integracją i szkoleniami. SIWZ należy czytać w całości. Migracje przeprowadzi Wykonawca, gdyby Zamawiający posiadał odpowiednią wiedzę, doświadczenie i personel - sam dokonał by migracji i wdrożenia systemu. Zamawiający będzie weryfikował przenoszone dane.</w:t>
      </w:r>
    </w:p>
    <w:p w14:paraId="00F76EB3" w14:textId="77777777" w:rsidR="00B72645" w:rsidRPr="000A22A1" w:rsidRDefault="00B72645" w:rsidP="00B72645">
      <w:pPr>
        <w:ind w:firstLine="924"/>
        <w:jc w:val="both"/>
        <w:rPr>
          <w:rFonts w:eastAsia="Open Sans Light"/>
          <w:b/>
          <w:bCs/>
          <w:color w:val="000000"/>
        </w:rPr>
      </w:pPr>
    </w:p>
    <w:p w14:paraId="2F5E679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10-OPZ, Zakres migracji danych , 5. Określenie ramowych etapów prowadzenia procesu migracji:</w:t>
      </w:r>
    </w:p>
    <w:p w14:paraId="53B9369E" w14:textId="77777777" w:rsidR="00B72645" w:rsidRPr="000A22A1" w:rsidRDefault="00B72645" w:rsidP="00B72645">
      <w:pPr>
        <w:rPr>
          <w:rFonts w:eastAsia="Open Sans Light"/>
          <w:b/>
          <w:bCs/>
          <w:color w:val="000000"/>
        </w:rPr>
      </w:pPr>
      <w:r w:rsidRPr="000A22A1">
        <w:rPr>
          <w:rFonts w:eastAsia="Open Sans Light"/>
          <w:b/>
          <w:bCs/>
          <w:color w:val="000000"/>
        </w:rPr>
        <w:lastRenderedPageBreak/>
        <w:t xml:space="preserve">a) przekazanie przez Zamawiającego dostępów do bazy systemu ESKULAP w trybie odczytu, oraz pliku wyeksportowanego z danymi identyfikacyjnymi pacjenta z systemu  </w:t>
      </w:r>
      <w:proofErr w:type="spellStart"/>
      <w:r w:rsidRPr="000A22A1">
        <w:rPr>
          <w:rFonts w:eastAsia="Open Sans Light"/>
          <w:b/>
          <w:bCs/>
          <w:color w:val="000000"/>
        </w:rPr>
        <w:t>Kamsoft</w:t>
      </w:r>
      <w:proofErr w:type="spellEnd"/>
      <w:r w:rsidRPr="000A22A1">
        <w:rPr>
          <w:rFonts w:eastAsia="Open Sans Light"/>
          <w:b/>
          <w:bCs/>
          <w:color w:val="000000"/>
        </w:rPr>
        <w:t xml:space="preserve"> w formacie </w:t>
      </w:r>
      <w:proofErr w:type="spellStart"/>
      <w:r w:rsidRPr="000A22A1">
        <w:rPr>
          <w:rFonts w:eastAsia="Open Sans Light"/>
          <w:b/>
          <w:bCs/>
          <w:color w:val="000000"/>
        </w:rPr>
        <w:t>csv</w:t>
      </w:r>
      <w:proofErr w:type="spellEnd"/>
      <w:r w:rsidRPr="000A22A1">
        <w:rPr>
          <w:rFonts w:eastAsia="Open Sans Light"/>
          <w:b/>
          <w:bCs/>
          <w:color w:val="000000"/>
        </w:rPr>
        <w:t>.</w:t>
      </w:r>
      <w:r w:rsidRPr="000A22A1">
        <w:rPr>
          <w:rFonts w:eastAsia="Open Sans Light"/>
          <w:b/>
          <w:bCs/>
          <w:color w:val="000000"/>
        </w:rPr>
        <w:br/>
        <w:t>b) opracowanie Planu Migracji (do 21 dni od dnia podpisania umowy), określającego m.in.: niezbędnych przygotowawczych prac konfiguracyjnych, planu testów, raportów weryfikacyjnych,  harmonogramu migracji.</w:t>
      </w:r>
      <w:r w:rsidRPr="000A22A1">
        <w:rPr>
          <w:rFonts w:eastAsia="Open Sans Light"/>
          <w:b/>
          <w:bCs/>
          <w:color w:val="000000"/>
        </w:rPr>
        <w:br/>
        <w:t xml:space="preserve">c)  wykonanie migracji testowej  w ciągu 30-40 dni, (termin ten ulegnie dookreśleniu na etapie tworzenia Planu Migracji) od dnia podpisania umowy po 1.000 rekordów pacjenta z systemów Eskulap oraz </w:t>
      </w:r>
      <w:proofErr w:type="spellStart"/>
      <w:r w:rsidRPr="000A22A1">
        <w:rPr>
          <w:rFonts w:eastAsia="Open Sans Light"/>
          <w:b/>
          <w:bCs/>
          <w:color w:val="000000"/>
        </w:rPr>
        <w:t>Kamsoft</w:t>
      </w:r>
      <w:proofErr w:type="spellEnd"/>
      <w:r w:rsidRPr="000A22A1">
        <w:rPr>
          <w:rFonts w:eastAsia="Open Sans Light"/>
          <w:b/>
          <w:bCs/>
          <w:color w:val="000000"/>
        </w:rPr>
        <w:t>.</w:t>
      </w:r>
      <w:r w:rsidRPr="000A22A1">
        <w:rPr>
          <w:rFonts w:eastAsia="Open Sans Light"/>
          <w:b/>
          <w:bCs/>
          <w:color w:val="000000"/>
        </w:rPr>
        <w:br/>
        <w:t>d) przekazanie osobie wskazanej przez Zamawiającego dostępu do wdrażanego nowego systemu HIS w celu weryfikacji poprawności przeprowadzenia migracji testowej</w:t>
      </w:r>
      <w:r w:rsidRPr="000A22A1">
        <w:rPr>
          <w:rFonts w:eastAsia="Open Sans Light"/>
          <w:b/>
          <w:bCs/>
          <w:color w:val="000000"/>
        </w:rPr>
        <w:br/>
        <w:t xml:space="preserve">e) 14 dni od dnia przeprowadzenia migracji testowej po potwierdzeniu przez Zamawiającego zgodności danych pacjentów rozpoczęcie migracji pozostałych rekordów pacjentów </w:t>
      </w:r>
      <w:r w:rsidRPr="000A22A1">
        <w:rPr>
          <w:rFonts w:eastAsia="Open Sans Light"/>
          <w:b/>
          <w:bCs/>
          <w:color w:val="000000"/>
        </w:rPr>
        <w:br/>
        <w:t>f) w ciągu 7 dni od zakończenia migracji Wykonawca przekaże raport z migracji danych pacjenta</w:t>
      </w:r>
    </w:p>
    <w:p w14:paraId="03712F2B"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potwierdzenie że przygotowane dane do migracji z systemu </w:t>
      </w:r>
      <w:proofErr w:type="spellStart"/>
      <w:r w:rsidRPr="000A22A1">
        <w:rPr>
          <w:rFonts w:eastAsia="Open Sans Light"/>
          <w:color w:val="000000"/>
        </w:rPr>
        <w:t>Kamsoft</w:t>
      </w:r>
      <w:proofErr w:type="spellEnd"/>
      <w:r w:rsidRPr="000A22A1">
        <w:rPr>
          <w:rFonts w:eastAsia="Open Sans Light"/>
          <w:color w:val="000000"/>
        </w:rPr>
        <w:t xml:space="preserve"> zostaną przekazane przez Zamawiającego w postaci niezakodowanych plików tekstowych, z jasno opisanymi kolumnami (typ danych, znacznie, kodowanie).</w:t>
      </w:r>
    </w:p>
    <w:p w14:paraId="282B45A9" w14:textId="77777777" w:rsidR="00B72645" w:rsidRPr="000A22A1" w:rsidRDefault="00B72645" w:rsidP="00B72645">
      <w:pPr>
        <w:jc w:val="both"/>
        <w:rPr>
          <w:rFonts w:eastAsia="Open Sans Light"/>
          <w:color w:val="000000"/>
        </w:rPr>
      </w:pPr>
      <w:r w:rsidRPr="000A22A1">
        <w:rPr>
          <w:rFonts w:eastAsia="Open Sans Light"/>
          <w:b/>
          <w:color w:val="FF0000"/>
        </w:rPr>
        <w:t>Zamawiający oczekuje, że Wykonawca dostarczy i uruchomi w pełni skonfigurowany i zasilony danymi zintegrowany system informatyczny. W celu realizacji tego zadania Wykonawca musi wykonać wszystkie niezbędne prace - łączenie z migracją, integracją i szkoleniami. SIWZ należy czytać w całości. Migracje przeprowadzi Wykonawca, gdyby Zamawiający posiadał odpowiednią wiedzę, doświadczenie i personel - sam dokonał by migracji i wdrożenia systemu. Zamawiający będzie weryfikował przenoszone dane.</w:t>
      </w:r>
    </w:p>
    <w:p w14:paraId="1F1C3159" w14:textId="77777777" w:rsidR="00B72645" w:rsidRPr="000A22A1" w:rsidRDefault="00B72645" w:rsidP="00B72645">
      <w:pPr>
        <w:ind w:firstLine="924"/>
        <w:jc w:val="both"/>
        <w:rPr>
          <w:rFonts w:eastAsia="Open Sans Light"/>
          <w:color w:val="000000"/>
        </w:rPr>
      </w:pPr>
    </w:p>
    <w:p w14:paraId="179DEBB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10-OPZ, Zakres migracji danych , 8. Warunkiem poprawnie przeprowadzonej migracji z systemu ESCULAP jest scalenie rekordów pacjentów zgodnie z poniższymi rekomendacjami:</w:t>
      </w:r>
    </w:p>
    <w:p w14:paraId="206890CB" w14:textId="77777777" w:rsidR="00B72645" w:rsidRPr="000A22A1" w:rsidRDefault="00B72645" w:rsidP="00B72645">
      <w:pPr>
        <w:ind w:firstLine="924"/>
        <w:rPr>
          <w:rFonts w:eastAsia="Open Sans Light"/>
          <w:b/>
          <w:bCs/>
          <w:color w:val="000000"/>
        </w:rPr>
      </w:pPr>
      <w:r w:rsidRPr="000A22A1">
        <w:rPr>
          <w:rFonts w:eastAsia="Open Sans Light"/>
          <w:b/>
          <w:bCs/>
          <w:color w:val="000000"/>
        </w:rPr>
        <w:t xml:space="preserve">a) nie migrujemy danych zmarłych pacjentów </w:t>
      </w:r>
      <w:r w:rsidRPr="000A22A1">
        <w:rPr>
          <w:rFonts w:eastAsia="Open Sans Light"/>
          <w:b/>
          <w:bCs/>
          <w:color w:val="000000"/>
        </w:rPr>
        <w:br/>
        <w:t>b) migrujemy dane pacjenta wraz z ich powiązaniem z tabelą połączonych pacjentów wybierając najwyższy numer PACJENT_ID z tabeli jako nadrzędny a resztę powiązanych jako podrzędne.</w:t>
      </w:r>
      <w:r w:rsidRPr="000A22A1">
        <w:rPr>
          <w:rFonts w:eastAsia="Open Sans Light"/>
          <w:b/>
          <w:bCs/>
          <w:color w:val="000000"/>
        </w:rPr>
        <w:br/>
        <w:t>c) łączymy (scalamy) rekordy pacjenta kierując się kryterium zgodności pól: PESEL, data urodzenia, nazwisko, imię  - wybierając najwyższy numer PACJENT_ID z tabeli jako nadrzędny a resztę powiązanych jako podrzędne</w:t>
      </w:r>
      <w:r w:rsidRPr="000A22A1">
        <w:rPr>
          <w:rFonts w:eastAsia="Open Sans Light"/>
          <w:b/>
          <w:bCs/>
          <w:color w:val="000000"/>
        </w:rPr>
        <w:br/>
        <w:t>d) łączymy (scalamy) rekordy pacjenta kierując się kryterium zgodności pól: data urodzenia, nazwisko, imię, PESEL nie uzupełniony - wybierając najwyższy numer PACJENT_ID z tabeli jako nadrzędny a resztę powiązanych jako podrzędne.</w:t>
      </w:r>
    </w:p>
    <w:p w14:paraId="66876FE5"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w przypadku dostarczenia tego samego systemu HIS, migracja nie jest wymagana.</w:t>
      </w:r>
    </w:p>
    <w:p w14:paraId="74DC8E36" w14:textId="77777777" w:rsidR="00B72645" w:rsidRPr="000A22A1" w:rsidRDefault="00B72645" w:rsidP="00B72645">
      <w:pPr>
        <w:jc w:val="both"/>
        <w:rPr>
          <w:rFonts w:eastAsia="Open Sans Light"/>
          <w:color w:val="000000"/>
        </w:rPr>
      </w:pPr>
      <w:r w:rsidRPr="000A22A1">
        <w:rPr>
          <w:rFonts w:eastAsia="Open Sans Light"/>
          <w:b/>
          <w:color w:val="FF0000"/>
        </w:rPr>
        <w:t xml:space="preserve">Jeśli Wykonawca zaoferuje jeden z systemów działających obecnie w Szpitalu, musi </w:t>
      </w:r>
      <w:proofErr w:type="spellStart"/>
      <w:r w:rsidRPr="000A22A1">
        <w:rPr>
          <w:rFonts w:eastAsia="Open Sans Light"/>
          <w:b/>
          <w:color w:val="FF0000"/>
        </w:rPr>
        <w:t>zmigrować</w:t>
      </w:r>
      <w:proofErr w:type="spellEnd"/>
      <w:r w:rsidRPr="000A22A1">
        <w:rPr>
          <w:rFonts w:eastAsia="Open Sans Light"/>
          <w:b/>
          <w:color w:val="FF0000"/>
        </w:rPr>
        <w:t xml:space="preserve"> do niego dane z drugiego.</w:t>
      </w:r>
    </w:p>
    <w:p w14:paraId="4C48AEA5" w14:textId="77777777" w:rsidR="00B72645" w:rsidRPr="000A22A1" w:rsidRDefault="00B72645" w:rsidP="00B72645">
      <w:pPr>
        <w:ind w:firstLine="924"/>
        <w:jc w:val="both"/>
        <w:rPr>
          <w:rFonts w:eastAsia="Open Sans Light"/>
          <w:color w:val="000000"/>
        </w:rPr>
      </w:pPr>
    </w:p>
    <w:p w14:paraId="1B60C1B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10-OPZ, Uwierzytelnianie dostępu do e-Usług, Dostarczony w ramach projektu System musi realizować dostęp za pomocą tych metod uwierzytelniana:</w:t>
      </w:r>
      <w:r w:rsidRPr="000A22A1">
        <w:rPr>
          <w:rFonts w:ascii="Times New Roman" w:eastAsia="Open Sans Light" w:hAnsi="Times New Roman" w:cs="Times New Roman"/>
          <w:b/>
          <w:bCs/>
          <w:color w:val="000000"/>
          <w:sz w:val="20"/>
          <w:szCs w:val="20"/>
          <w:lang w:eastAsia="pl-PL"/>
        </w:rPr>
        <w:br/>
        <w:t>1. 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r w:rsidRPr="000A22A1">
        <w:rPr>
          <w:rFonts w:ascii="Times New Roman" w:eastAsia="Open Sans Light" w:hAnsi="Times New Roman" w:cs="Times New Roman"/>
          <w:b/>
          <w:bCs/>
          <w:color w:val="000000"/>
          <w:sz w:val="20"/>
          <w:szCs w:val="20"/>
          <w:lang w:eastAsia="pl-PL"/>
        </w:rPr>
        <w:br/>
        <w:t>2. Podpisu elektronicznego niekwalifikowanego – tj. certyfikatu dostarczonego przez ZUS.</w:t>
      </w:r>
      <w:r w:rsidRPr="000A22A1">
        <w:rPr>
          <w:rFonts w:ascii="Times New Roman" w:eastAsia="Open Sans Light" w:hAnsi="Times New Roman" w:cs="Times New Roman"/>
          <w:b/>
          <w:bCs/>
          <w:color w:val="000000"/>
          <w:sz w:val="20"/>
          <w:szCs w:val="20"/>
          <w:lang w:eastAsia="pl-PL"/>
        </w:rPr>
        <w:br/>
        <w:t xml:space="preserve">3. Stosowanie profilu zaufanego </w:t>
      </w:r>
      <w:proofErr w:type="spellStart"/>
      <w:r w:rsidRPr="000A22A1">
        <w:rPr>
          <w:rFonts w:ascii="Times New Roman" w:eastAsia="Open Sans Light" w:hAnsi="Times New Roman" w:cs="Times New Roman"/>
          <w:b/>
          <w:bCs/>
          <w:color w:val="000000"/>
          <w:sz w:val="20"/>
          <w:szCs w:val="20"/>
          <w:lang w:eastAsia="pl-PL"/>
        </w:rPr>
        <w:t>ePUAP</w:t>
      </w:r>
      <w:proofErr w:type="spellEnd"/>
      <w:r w:rsidRPr="000A22A1">
        <w:rPr>
          <w:rFonts w:ascii="Times New Roman" w:eastAsia="Open Sans Light" w:hAnsi="Times New Roman" w:cs="Times New Roman"/>
          <w:b/>
          <w:bCs/>
          <w:color w:val="000000"/>
          <w:sz w:val="20"/>
          <w:szCs w:val="20"/>
          <w:lang w:eastAsia="pl-PL"/>
        </w:rPr>
        <w:t xml:space="preserve"> – dla pacjentów oraz personelu zgodnie z wymogami stawianymi przez platformę P1 oraz P2 oraz takich urzędów jak ZUS czy NFZ konieczne jest stosowanie podpisów za pomocą </w:t>
      </w:r>
      <w:proofErr w:type="spellStart"/>
      <w:r w:rsidRPr="000A22A1">
        <w:rPr>
          <w:rFonts w:ascii="Times New Roman" w:eastAsia="Open Sans Light" w:hAnsi="Times New Roman" w:cs="Times New Roman"/>
          <w:b/>
          <w:bCs/>
          <w:color w:val="000000"/>
          <w:sz w:val="20"/>
          <w:szCs w:val="20"/>
          <w:lang w:eastAsia="pl-PL"/>
        </w:rPr>
        <w:t>ePUAP</w:t>
      </w:r>
      <w:proofErr w:type="spellEnd"/>
      <w:r w:rsidRPr="000A22A1">
        <w:rPr>
          <w:rFonts w:ascii="Times New Roman" w:eastAsia="Open Sans Light" w:hAnsi="Times New Roman" w:cs="Times New Roman"/>
          <w:b/>
          <w:bCs/>
          <w:color w:val="000000"/>
          <w:sz w:val="20"/>
          <w:szCs w:val="20"/>
          <w:lang w:eastAsia="pl-PL"/>
        </w:rPr>
        <w:t>-u.</w:t>
      </w:r>
    </w:p>
    <w:p w14:paraId="69F35D4B"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Czy Zamawiający uzna punkt za spełniony gdy do systemu </w:t>
      </w:r>
      <w:proofErr w:type="spellStart"/>
      <w:r w:rsidRPr="000A22A1">
        <w:rPr>
          <w:rFonts w:eastAsia="Open Sans Light"/>
          <w:color w:val="000000"/>
        </w:rPr>
        <w:t>eUsług</w:t>
      </w:r>
      <w:proofErr w:type="spellEnd"/>
      <w:r w:rsidRPr="000A22A1">
        <w:rPr>
          <w:rFonts w:eastAsia="Open Sans Light"/>
          <w:color w:val="000000"/>
        </w:rPr>
        <w:t xml:space="preserve"> możliwe będzie zalogowanie się z użyciem węzła krajowego ? Kwalifikowany podpis elektroniczny w praktyce nie jest wykorzystywany do uwierzytelniania się w systemach informatycznych a tym bardziej systemach medycznych. Podpis taki służy do podpisywania elektronicznej dokumentacji medycznej gdzie w praktycznym ujęciu traktowany jest jako niszowe rozwiązanie ze względu na relatywnie duże koszty związane w procesem uzyskania podpisu kwalifikowanego. Dodatkowo na ten aspekt wpływa możliwość wykorzystania sposobu potwierdzania pochodzenia oraz integralności danych dostępnego w systemie teleinformatycznym udostępnionym bezpłatnie przez Zakład Ubezpieczeń Społecznych, które jest darmowe i powszechnie na ten moment wykorzystywane. W zakresie podpisu niekwalifikowanego  w rozumieniu certyfikatu dostawczego jako certyfikat ZUS również nie jest </w:t>
      </w:r>
      <w:r w:rsidRPr="000A22A1">
        <w:rPr>
          <w:rFonts w:eastAsia="Open Sans Light"/>
          <w:color w:val="000000"/>
        </w:rPr>
        <w:lastRenderedPageBreak/>
        <w:t>zalecane i nie jest wykorzystywane logowanie do systemów medycznych. Ostatni element związany z profilem zaufanym podobnie jak podpis kwalifikowany jak i niekwalifikowany nie powinien być wykorzystywany do uwierzytelniania się w systemach jako pracownik medyczny. Logowanie do systemów medycznych ze względów formalnych uwzględniających bardzo długie procedury przyłączania się do obszarów takich jak węzeł krajowy (domena login.gov.pl) jak i organizacyjnych czy bezpieczeństwa są niezalecane do realizacji. W przypadku logowania się do systemu medycznego uwzględnionego w ramach podmiotu leczniczego istnieje duże prawdopodobieństwa odrzucenia wniosku o przyłączenie takiego systemu do węzła krajowego ze względu na przechowywanie danych medycznych wielu pacjentów. Dodatkowo w tej sytuacji podmiot leczniczy niejako wystawiałby całą swoją bazę danych wraz z danymi medycznymi na zewnątrz. W tym przypadku wystarczyłaby jedna nieprawidłowa operacja aby umożliwić osobom niepowołanym dostęp do dokumentacji medycznej i danych pacjentów.</w:t>
      </w:r>
    </w:p>
    <w:p w14:paraId="384EF6B7"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powyższe rozwiązanie.</w:t>
      </w:r>
    </w:p>
    <w:p w14:paraId="485B969C" w14:textId="77777777" w:rsidR="00B72645" w:rsidRPr="000A22A1" w:rsidRDefault="00B72645" w:rsidP="00B72645">
      <w:pPr>
        <w:ind w:firstLine="924"/>
        <w:jc w:val="both"/>
        <w:rPr>
          <w:rFonts w:eastAsia="Open Sans Light"/>
          <w:color w:val="000000"/>
        </w:rPr>
      </w:pPr>
    </w:p>
    <w:p w14:paraId="7CADA720" w14:textId="77777777" w:rsidR="00B72645" w:rsidRPr="000A22A1" w:rsidRDefault="00B72645" w:rsidP="00B72645">
      <w:pPr>
        <w:ind w:firstLine="924"/>
        <w:jc w:val="both"/>
        <w:rPr>
          <w:rFonts w:eastAsia="Open Sans Light"/>
          <w:color w:val="000000"/>
        </w:rPr>
      </w:pPr>
    </w:p>
    <w:p w14:paraId="2CF16944"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10-OPZ, , System musi pracować w oparciu o opublikowane rejestry udostępnione w ramach projektu P2. Dzięki zastosowaniu WEB Serwisów system będzie miał dostęp do wszelkich aktualizacji opublikowanych w ramach platformy P2. Dostęp do zakładanych rejestrów to:</w:t>
      </w:r>
      <w:r w:rsidRPr="000A22A1">
        <w:rPr>
          <w:rFonts w:ascii="Times New Roman" w:eastAsia="Open Sans Light" w:hAnsi="Times New Roman" w:cs="Times New Roman"/>
          <w:b/>
          <w:bCs/>
          <w:color w:val="000000"/>
          <w:sz w:val="20"/>
          <w:szCs w:val="20"/>
          <w:lang w:eastAsia="pl-PL"/>
        </w:rPr>
        <w:br/>
        <w:t xml:space="preserve">• Rejestr Podmiotów Wykonujących Działalność Leczniczą – spowoduje brak konieczności prowadzania danych </w:t>
      </w:r>
      <w:r w:rsidRPr="000A22A1">
        <w:rPr>
          <w:rFonts w:ascii="Times New Roman" w:eastAsia="Open Sans Light" w:hAnsi="Times New Roman" w:cs="Times New Roman"/>
          <w:b/>
          <w:bCs/>
          <w:color w:val="000000"/>
          <w:sz w:val="20"/>
          <w:szCs w:val="20"/>
          <w:lang w:eastAsia="pl-PL"/>
        </w:rPr>
        <w:br/>
        <w:t>• Rejestr Aptek – umożliwi poinformowanie pracownika o najbliższych dla niego działających placówkach</w:t>
      </w:r>
      <w:r w:rsidRPr="000A22A1">
        <w:rPr>
          <w:rFonts w:ascii="Times New Roman" w:eastAsia="Open Sans Light" w:hAnsi="Times New Roman" w:cs="Times New Roman"/>
          <w:b/>
          <w:bCs/>
          <w:color w:val="000000"/>
          <w:sz w:val="20"/>
          <w:szCs w:val="20"/>
          <w:lang w:eastAsia="pl-PL"/>
        </w:rPr>
        <w:br/>
        <w:t>• Rejestr Hurtowni Farmaceutycznych – ułatwi pracę personelowi z działu zamówień publicznych.</w:t>
      </w:r>
      <w:r w:rsidRPr="000A22A1">
        <w:rPr>
          <w:rFonts w:ascii="Times New Roman" w:eastAsia="Open Sans Light" w:hAnsi="Times New Roman" w:cs="Times New Roman"/>
          <w:b/>
          <w:bCs/>
          <w:color w:val="000000"/>
          <w:sz w:val="20"/>
          <w:szCs w:val="20"/>
          <w:lang w:eastAsia="pl-PL"/>
        </w:rPr>
        <w:br/>
        <w:t>• Rejestr Produktów Leczniczych – da możliwość aktualizacji wiedzy swojemu personelowi medycznemu w zakresie dostępnych obecnie produktów medycznych</w:t>
      </w:r>
      <w:r w:rsidRPr="000A22A1">
        <w:rPr>
          <w:rFonts w:ascii="Times New Roman" w:eastAsia="Open Sans Light" w:hAnsi="Times New Roman" w:cs="Times New Roman"/>
          <w:b/>
          <w:bCs/>
          <w:color w:val="000000"/>
          <w:sz w:val="20"/>
          <w:szCs w:val="20"/>
          <w:lang w:eastAsia="pl-PL"/>
        </w:rPr>
        <w:br/>
        <w:t>• Rejestr Produktów Leczniczych – umożliwi  weryfikacje czy badanie zostało wykonane zgodnie z obowiązującymi przepisami czy przez osobę uprawnioną</w:t>
      </w:r>
      <w:r w:rsidRPr="000A22A1">
        <w:rPr>
          <w:rFonts w:ascii="Times New Roman" w:eastAsia="Open Sans Light" w:hAnsi="Times New Roman" w:cs="Times New Roman"/>
          <w:b/>
          <w:bCs/>
          <w:color w:val="000000"/>
          <w:sz w:val="20"/>
          <w:szCs w:val="20"/>
          <w:lang w:eastAsia="pl-PL"/>
        </w:rPr>
        <w:br/>
        <w:t>• Rejestr Systemów Kodowania – umożliwi dostęp personelowi  do zbioru słowników medycznych. Ma eliminować nieporozumienia wynikające ze stosowania terminów medycznych przy wymianie informacji oraz postawionej diagnozie.</w:t>
      </w:r>
      <w:r w:rsidRPr="000A22A1">
        <w:rPr>
          <w:rFonts w:ascii="Times New Roman" w:eastAsia="Open Sans Light" w:hAnsi="Times New Roman" w:cs="Times New Roman"/>
          <w:color w:val="000000"/>
          <w:sz w:val="20"/>
          <w:szCs w:val="20"/>
          <w:lang w:eastAsia="pl-PL"/>
        </w:rPr>
        <w:br/>
        <w:t xml:space="preserve">Poszczególne rejestry niestety w praktyce nie przynoszą oczekiwanych w wymaganiu funkcjonalności a wręcz w pewnych momentach powodują problemy przy próbie spełnienia wymagań prawnych czy też wytycznych ze strony NFZ. Na przykładzie rejestru produktów leczniczych, który z założenia Centrum </w:t>
      </w:r>
      <w:proofErr w:type="spellStart"/>
      <w:r w:rsidRPr="000A22A1">
        <w:rPr>
          <w:rFonts w:ascii="Times New Roman" w:eastAsia="Open Sans Light" w:hAnsi="Times New Roman" w:cs="Times New Roman"/>
          <w:color w:val="000000"/>
          <w:sz w:val="20"/>
          <w:szCs w:val="20"/>
          <w:lang w:eastAsia="pl-PL"/>
        </w:rPr>
        <w:t>eZdrowia</w:t>
      </w:r>
      <w:proofErr w:type="spellEnd"/>
      <w:r w:rsidRPr="000A22A1">
        <w:rPr>
          <w:rFonts w:ascii="Times New Roman" w:eastAsia="Open Sans Light" w:hAnsi="Times New Roman" w:cs="Times New Roman"/>
          <w:color w:val="000000"/>
          <w:sz w:val="20"/>
          <w:szCs w:val="20"/>
          <w:lang w:eastAsia="pl-PL"/>
        </w:rPr>
        <w:t xml:space="preserve"> miał być wykorzystywany do udostępniania leków możliwych do wystawienia </w:t>
      </w:r>
      <w:proofErr w:type="spellStart"/>
      <w:r w:rsidRPr="000A22A1">
        <w:rPr>
          <w:rFonts w:ascii="Times New Roman" w:eastAsia="Open Sans Light" w:hAnsi="Times New Roman" w:cs="Times New Roman"/>
          <w:color w:val="000000"/>
          <w:sz w:val="20"/>
          <w:szCs w:val="20"/>
          <w:lang w:eastAsia="pl-PL"/>
        </w:rPr>
        <w:t>eRecepty</w:t>
      </w:r>
      <w:proofErr w:type="spellEnd"/>
      <w:r w:rsidRPr="000A22A1">
        <w:rPr>
          <w:rFonts w:ascii="Times New Roman" w:eastAsia="Open Sans Light" w:hAnsi="Times New Roman" w:cs="Times New Roman"/>
          <w:color w:val="000000"/>
          <w:sz w:val="20"/>
          <w:szCs w:val="20"/>
          <w:lang w:eastAsia="pl-PL"/>
        </w:rPr>
        <w:t xml:space="preserve">, zawiera okrojony zakres produktów leczniczych a tym samym podczas wystawiania </w:t>
      </w:r>
      <w:proofErr w:type="spellStart"/>
      <w:r w:rsidRPr="000A22A1">
        <w:rPr>
          <w:rFonts w:ascii="Times New Roman" w:eastAsia="Open Sans Light" w:hAnsi="Times New Roman" w:cs="Times New Roman"/>
          <w:color w:val="000000"/>
          <w:sz w:val="20"/>
          <w:szCs w:val="20"/>
          <w:lang w:eastAsia="pl-PL"/>
        </w:rPr>
        <w:t>eRecepty</w:t>
      </w:r>
      <w:proofErr w:type="spellEnd"/>
      <w:r w:rsidRPr="000A22A1">
        <w:rPr>
          <w:rFonts w:ascii="Times New Roman" w:eastAsia="Open Sans Light" w:hAnsi="Times New Roman" w:cs="Times New Roman"/>
          <w:color w:val="000000"/>
          <w:sz w:val="20"/>
          <w:szCs w:val="20"/>
          <w:lang w:eastAsia="pl-PL"/>
        </w:rPr>
        <w:t xml:space="preserve"> na ten moment wszystkie systemy medyczne wykorzystują dodatkowe bezpłatne lub komercyjne katalogi leków uwzględniające również suplementy diety czy środki specjalnego przeznaczenia żywieniowego. Analogicznie jest z innymi słownikami związanymi czy to z kodami wyrobów medycznych udostępnianych przez NFZ czy innymi elementami, które ostatecznie rozliczna NFZ. W tej sytuacji słowniki udostępniane przez NFZ w ramach Centralnego Zasobu Słownikowego (https://slowniki.nfz.gov.pl/) powoduje rozbieżności w wykorzystywanych metodach importu poszczególnych słowników. Na ten moment kluczowe wydają się usługi udostępniane przez platformę P1, które wymagane są prawnie oraz realizują określone odgórnie cele na poziomie całego kraju. W związku z powyższym prosimy o wykreślenie wymagania.</w:t>
      </w:r>
    </w:p>
    <w:p w14:paraId="44602C3F"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Zgodnie z wymogami prawnymi.</w:t>
      </w:r>
    </w:p>
    <w:p w14:paraId="388E3EDC"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440E4CD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10-OPZ, Inne integracje Systemu , W celu spełnienia założeń komunikacji z pacjentem, należy zainstalować na infrastrukturze Zamawiającego serwer poczty elektronicznej. Serwer musi posiadać wsparcie techniczne producenta w okresie min. w okresie trwania umowy i umożliwiać zdefiniowanie nieograniczonej ilości użytkowników/kont. Serwer pocztowy musi spełniać następujące wymagania:</w:t>
      </w:r>
    </w:p>
    <w:p w14:paraId="73A5F864" w14:textId="77777777" w:rsidR="00B72645" w:rsidRPr="000A22A1" w:rsidRDefault="00B72645" w:rsidP="00B72645">
      <w:pPr>
        <w:rPr>
          <w:rFonts w:eastAsia="Open Sans Light"/>
          <w:b/>
          <w:bCs/>
          <w:color w:val="000000"/>
        </w:rPr>
      </w:pPr>
      <w:r w:rsidRPr="000A22A1">
        <w:rPr>
          <w:rFonts w:eastAsia="Open Sans Light"/>
          <w:b/>
          <w:bCs/>
          <w:color w:val="000000"/>
        </w:rPr>
        <w:t>• Obsługa komunikacji IMAP/POP3/SMTP,</w:t>
      </w:r>
      <w:r w:rsidRPr="000A22A1">
        <w:rPr>
          <w:rFonts w:eastAsia="Open Sans Light"/>
          <w:b/>
          <w:bCs/>
          <w:color w:val="000000"/>
        </w:rPr>
        <w:br/>
        <w:t>• Obsługa ActiveSync,</w:t>
      </w:r>
      <w:r w:rsidRPr="000A22A1">
        <w:rPr>
          <w:rFonts w:eastAsia="Open Sans Light"/>
          <w:b/>
          <w:bCs/>
          <w:color w:val="000000"/>
        </w:rPr>
        <w:br/>
        <w:t xml:space="preserve">• Obsługa </w:t>
      </w:r>
      <w:proofErr w:type="spellStart"/>
      <w:r w:rsidRPr="000A22A1">
        <w:rPr>
          <w:rFonts w:eastAsia="Open Sans Light"/>
          <w:b/>
          <w:bCs/>
          <w:color w:val="000000"/>
        </w:rPr>
        <w:t>CarDAV</w:t>
      </w:r>
      <w:proofErr w:type="spellEnd"/>
      <w:r w:rsidRPr="000A22A1">
        <w:rPr>
          <w:rFonts w:eastAsia="Open Sans Light"/>
          <w:b/>
          <w:bCs/>
          <w:color w:val="000000"/>
        </w:rPr>
        <w:t xml:space="preserve">, </w:t>
      </w:r>
      <w:proofErr w:type="spellStart"/>
      <w:r w:rsidRPr="000A22A1">
        <w:rPr>
          <w:rFonts w:eastAsia="Open Sans Light"/>
          <w:b/>
          <w:bCs/>
          <w:color w:val="000000"/>
        </w:rPr>
        <w:t>CalDAV</w:t>
      </w:r>
      <w:proofErr w:type="spellEnd"/>
      <w:r w:rsidRPr="000A22A1">
        <w:rPr>
          <w:rFonts w:eastAsia="Open Sans Light"/>
          <w:b/>
          <w:bCs/>
          <w:color w:val="000000"/>
        </w:rPr>
        <w:t>,</w:t>
      </w:r>
      <w:r w:rsidRPr="000A22A1">
        <w:rPr>
          <w:rFonts w:eastAsia="Open Sans Light"/>
          <w:b/>
          <w:bCs/>
          <w:color w:val="000000"/>
        </w:rPr>
        <w:br/>
        <w:t>• Obsługa wirtualnych domen,</w:t>
      </w:r>
      <w:r w:rsidRPr="000A22A1">
        <w:rPr>
          <w:rFonts w:eastAsia="Open Sans Light"/>
          <w:b/>
          <w:bCs/>
          <w:color w:val="000000"/>
        </w:rPr>
        <w:br/>
        <w:t>• Integracja z LDAP/</w:t>
      </w:r>
      <w:proofErr w:type="spellStart"/>
      <w:r w:rsidRPr="000A22A1">
        <w:rPr>
          <w:rFonts w:eastAsia="Open Sans Light"/>
          <w:b/>
          <w:bCs/>
          <w:color w:val="000000"/>
        </w:rPr>
        <w:t>ActiveDirectory</w:t>
      </w:r>
      <w:proofErr w:type="spellEnd"/>
      <w:r w:rsidRPr="000A22A1">
        <w:rPr>
          <w:rFonts w:eastAsia="Open Sans Light"/>
          <w:b/>
          <w:bCs/>
          <w:color w:val="000000"/>
        </w:rPr>
        <w:t>, obsługa SSO,</w:t>
      </w:r>
      <w:r w:rsidRPr="000A22A1">
        <w:rPr>
          <w:rFonts w:eastAsia="Open Sans Light"/>
          <w:b/>
          <w:bCs/>
          <w:color w:val="000000"/>
        </w:rPr>
        <w:br/>
        <w:t xml:space="preserve">• Zintegrowany klient </w:t>
      </w:r>
      <w:proofErr w:type="spellStart"/>
      <w:r w:rsidRPr="000A22A1">
        <w:rPr>
          <w:rFonts w:eastAsia="Open Sans Light"/>
          <w:b/>
          <w:bCs/>
          <w:color w:val="000000"/>
        </w:rPr>
        <w:t>webmail</w:t>
      </w:r>
      <w:proofErr w:type="spellEnd"/>
      <w:r w:rsidRPr="000A22A1">
        <w:rPr>
          <w:rFonts w:eastAsia="Open Sans Light"/>
          <w:b/>
          <w:bCs/>
          <w:color w:val="000000"/>
        </w:rPr>
        <w:t>,</w:t>
      </w:r>
      <w:r w:rsidRPr="000A22A1">
        <w:rPr>
          <w:rFonts w:eastAsia="Open Sans Light"/>
          <w:b/>
          <w:bCs/>
          <w:color w:val="000000"/>
        </w:rPr>
        <w:br/>
        <w:t>• Wbudowany system antywirusowy,</w:t>
      </w:r>
      <w:r w:rsidRPr="000A22A1">
        <w:rPr>
          <w:rFonts w:eastAsia="Open Sans Light"/>
          <w:b/>
          <w:bCs/>
          <w:color w:val="000000"/>
        </w:rPr>
        <w:br/>
        <w:t>• Wbudowany filtr antyspamowy,</w:t>
      </w:r>
      <w:r w:rsidRPr="000A22A1">
        <w:rPr>
          <w:rFonts w:eastAsia="Open Sans Light"/>
          <w:b/>
          <w:bCs/>
          <w:color w:val="000000"/>
        </w:rPr>
        <w:br/>
        <w:t>• Wbudowany system backupu,</w:t>
      </w:r>
      <w:r w:rsidRPr="000A22A1">
        <w:rPr>
          <w:rFonts w:eastAsia="Open Sans Light"/>
          <w:b/>
          <w:bCs/>
          <w:color w:val="000000"/>
        </w:rPr>
        <w:br/>
        <w:t>• Webowy system zarządzania serwerem,</w:t>
      </w:r>
      <w:r w:rsidRPr="000A22A1">
        <w:rPr>
          <w:rFonts w:eastAsia="Open Sans Light"/>
          <w:b/>
          <w:bCs/>
          <w:color w:val="000000"/>
        </w:rPr>
        <w:br/>
        <w:t>• Wsparcie dla systemu Linux,</w:t>
      </w:r>
      <w:r w:rsidRPr="000A22A1">
        <w:rPr>
          <w:rFonts w:eastAsia="Open Sans Light"/>
          <w:b/>
          <w:bCs/>
          <w:color w:val="000000"/>
        </w:rPr>
        <w:br/>
        <w:t>• Możliwość współpracy z IPS/IDS.</w:t>
      </w:r>
    </w:p>
    <w:p w14:paraId="413707F1" w14:textId="77777777" w:rsidR="00B72645" w:rsidRPr="000A22A1" w:rsidRDefault="00B72645" w:rsidP="00B72645">
      <w:pPr>
        <w:ind w:firstLine="924"/>
        <w:jc w:val="both"/>
        <w:rPr>
          <w:rFonts w:eastAsia="Open Sans Light"/>
          <w:color w:val="000000"/>
        </w:rPr>
      </w:pPr>
      <w:r w:rsidRPr="000A22A1">
        <w:rPr>
          <w:rFonts w:eastAsia="Open Sans Light"/>
          <w:color w:val="000000"/>
        </w:rPr>
        <w:lastRenderedPageBreak/>
        <w:t xml:space="preserve">Mając na uwadze koszty administracji, utrzymania odpowiedniego poziomu bezpieczeństwa, koszty kopii zapasowych własnego serwera pocztowego, czy Zamawiający, godząc się na mniejsze wymagania (zapewnienie minimum obsługa komunikacji IMAP/POP3/SMTP, zintegrowany klient </w:t>
      </w:r>
      <w:proofErr w:type="spellStart"/>
      <w:r w:rsidRPr="000A22A1">
        <w:rPr>
          <w:rFonts w:eastAsia="Open Sans Light"/>
          <w:color w:val="000000"/>
        </w:rPr>
        <w:t>webmail</w:t>
      </w:r>
      <w:proofErr w:type="spellEnd"/>
      <w:r w:rsidRPr="000A22A1">
        <w:rPr>
          <w:rFonts w:eastAsia="Open Sans Light"/>
          <w:color w:val="000000"/>
        </w:rPr>
        <w:t>, konsola administracyjna, nieograniczona liczba domen, ochrona antywirusowa i antyspamowa)  dopuszcza dostarczenie usługi poczty w postaci hostingu u jednego z wiodących dostawców w Polsce ?</w:t>
      </w:r>
    </w:p>
    <w:p w14:paraId="77388CE0" w14:textId="77777777" w:rsidR="00B72645" w:rsidRPr="000A22A1" w:rsidRDefault="00B72645" w:rsidP="00B72645">
      <w:pPr>
        <w:jc w:val="both"/>
        <w:rPr>
          <w:rFonts w:eastAsia="Open Sans Light"/>
          <w:b/>
          <w:color w:val="FF0000"/>
        </w:rPr>
      </w:pPr>
      <w:r w:rsidRPr="000A22A1">
        <w:rPr>
          <w:rFonts w:eastAsia="Open Sans Light"/>
          <w:b/>
          <w:color w:val="FF0000"/>
        </w:rPr>
        <w:t>Zamawiający oczekuje uruchomienia serwera na infrastrukturze Zamawiającego.</w:t>
      </w:r>
    </w:p>
    <w:p w14:paraId="4F8175E5" w14:textId="77777777" w:rsidR="00B72645" w:rsidRPr="000A22A1" w:rsidRDefault="00B72645" w:rsidP="00B72645">
      <w:pPr>
        <w:jc w:val="both"/>
        <w:rPr>
          <w:rFonts w:eastAsia="Open Sans Light"/>
          <w:color w:val="000000"/>
        </w:rPr>
      </w:pPr>
    </w:p>
    <w:p w14:paraId="3494AA3C" w14:textId="77777777" w:rsidR="00B72645" w:rsidRPr="000A22A1" w:rsidRDefault="00B72645" w:rsidP="00B72645">
      <w:pPr>
        <w:ind w:firstLine="924"/>
        <w:jc w:val="both"/>
        <w:rPr>
          <w:rFonts w:eastAsia="Open Sans Light"/>
          <w:color w:val="000000"/>
        </w:rPr>
      </w:pPr>
    </w:p>
    <w:p w14:paraId="465383A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10-OPZ, Zakres 4 – Szkolenia , Szkolenia mają na celu osiągniecie odpowiedniej wiedzy z zakresu używania Systemu na odpowiednich stanowiskach służbowych. Przeprowadzenie pakietu szkoleń powinno zostać odpowiednio skoordynowane z przeprowadzeniem procesu wdrożenia  </w:t>
      </w:r>
    </w:p>
    <w:p w14:paraId="0CEF99C8" w14:textId="77777777" w:rsidR="00B72645" w:rsidRPr="000A22A1" w:rsidRDefault="00B72645" w:rsidP="00B72645">
      <w:pPr>
        <w:ind w:firstLine="924"/>
        <w:jc w:val="both"/>
        <w:rPr>
          <w:rFonts w:eastAsia="Open Sans Light"/>
          <w:color w:val="000000"/>
        </w:rPr>
      </w:pPr>
      <w:r w:rsidRPr="000A22A1">
        <w:rPr>
          <w:rFonts w:eastAsia="Open Sans Light"/>
          <w:color w:val="000000"/>
        </w:rPr>
        <w:t>Zamawiający zapewni obecność Użytkowników na szkoleniu z danego modułu. W przypadku braku obecności wytypowani Liderzy w ramach danego modułu (punkt 1697 w xls ) zapewnią uzupełnienie szkolenia nieobecnego Użytkownika.</w:t>
      </w:r>
    </w:p>
    <w:p w14:paraId="5EEB52E3" w14:textId="77777777" w:rsidR="00B72645" w:rsidRPr="000A22A1" w:rsidRDefault="00B72645" w:rsidP="00B72645">
      <w:pPr>
        <w:jc w:val="both"/>
        <w:rPr>
          <w:rFonts w:eastAsia="Open Sans Light"/>
          <w:b/>
          <w:color w:val="FF0000"/>
        </w:rPr>
      </w:pPr>
      <w:r w:rsidRPr="000A22A1">
        <w:rPr>
          <w:rFonts w:eastAsia="Open Sans Light"/>
          <w:b/>
          <w:color w:val="FF0000"/>
        </w:rPr>
        <w:t>Zamawiający zaakceptuje powyższe rozwiązanie.</w:t>
      </w:r>
    </w:p>
    <w:p w14:paraId="04D7C861" w14:textId="77777777" w:rsidR="00B72645" w:rsidRPr="000A22A1" w:rsidRDefault="00B72645" w:rsidP="00B72645">
      <w:pPr>
        <w:jc w:val="both"/>
        <w:rPr>
          <w:rFonts w:eastAsia="Open Sans Light"/>
          <w:color w:val="000000"/>
        </w:rPr>
      </w:pPr>
    </w:p>
    <w:p w14:paraId="652ED2A8"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50545152"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10-OPZ, Zakres 4 – Szkolenia , Szkolenia z użytkowania i administracji Systemu dla użytkowników (min. 600 osób) oraz administratorów systemu (min. 12 osób).  </w:t>
      </w:r>
    </w:p>
    <w:p w14:paraId="4DC08BE8"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Zamawiający przedstawi niezwłocznie po podpisaniu Umowy listę użytkowników w ilości w skazanej w zakresie szkolenia (600 osób dla użytkowników systemu) oraz (12 administratorów) systemu. W przypadku jednak wskazania przez Zamawiającego mniejszej liczby Użytkowników przyjmuje się, że Wykonawca zrealizował szkolenia. W przypadku gdy dany Użytkownik wskazany do szkolenia nie przybędzie na szkolenie uznaje się, że szkolenie się odbyło i zostało zrealizowane.</w:t>
      </w:r>
    </w:p>
    <w:p w14:paraId="6EC42A4E" w14:textId="77777777" w:rsidR="00B72645" w:rsidRPr="000A22A1" w:rsidRDefault="00B72645" w:rsidP="00B72645">
      <w:pPr>
        <w:jc w:val="both"/>
        <w:rPr>
          <w:rFonts w:eastAsia="Open Sans Light"/>
          <w:color w:val="000000"/>
        </w:rPr>
      </w:pPr>
      <w:r w:rsidRPr="000A22A1">
        <w:rPr>
          <w:rFonts w:eastAsia="Open Sans Light"/>
          <w:b/>
          <w:color w:val="FF0000"/>
        </w:rPr>
        <w:t>Zamawiający przekaże listę użytkowników do przeszkolenia wraz ze stanowiskiem lub miejscem pracy. Wykonawca uzgodni z Zamawiającym terminy szkoleń i wyznaczy (do wyboru dla użytkowników) taką ilość terminów aby umożliwić każdemu użytkownikowi udział w szkoleniu. W sytuacji kiedy użytkownik nie weźmie udziału w żadnym szkoleniu, Zamawiający uzna realizację szkoleń przez Wykonawcę.</w:t>
      </w:r>
    </w:p>
    <w:p w14:paraId="7697E92B" w14:textId="77777777" w:rsidR="00B72645" w:rsidRPr="000A22A1" w:rsidRDefault="00B72645" w:rsidP="00B72645">
      <w:pPr>
        <w:ind w:firstLine="924"/>
        <w:jc w:val="both"/>
        <w:rPr>
          <w:rFonts w:eastAsia="Open Sans Light"/>
          <w:color w:val="000000"/>
        </w:rPr>
      </w:pPr>
    </w:p>
    <w:p w14:paraId="3CD91A1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10-OPZ, Zakres 4 – Szkolenia , Szkolenia będą realizowane w pomieszczeniach udostępnionych przez Zamawiającego, na sprzęcie Wykonawcy. Szkolenia grupowe powinny odbywać się w małych grupach – 10 -15 osób.  </w:t>
      </w:r>
    </w:p>
    <w:p w14:paraId="6FCBE8B5"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Zamawiający zgadza się, żeby szkolenia były realizowane w formie zdalnej.</w:t>
      </w:r>
    </w:p>
    <w:p w14:paraId="7CAB5299" w14:textId="77777777" w:rsidR="00B72645" w:rsidRPr="000A22A1" w:rsidRDefault="00B72645" w:rsidP="00B72645">
      <w:pPr>
        <w:jc w:val="both"/>
        <w:rPr>
          <w:rFonts w:eastAsia="Open Sans Light"/>
          <w:color w:val="000000"/>
        </w:rPr>
      </w:pPr>
      <w:r w:rsidRPr="000A22A1">
        <w:rPr>
          <w:rFonts w:eastAsia="Open Sans Light"/>
          <w:b/>
          <w:color w:val="FF0000"/>
        </w:rPr>
        <w:t>Zamawiający podejmie decyzję o przeprowadzeniu szkoleń zdalnie lub “na miejscu” w zależności od bieżącej sytuacji epidemiologicznej w kraju.</w:t>
      </w:r>
    </w:p>
    <w:p w14:paraId="538CB8AF" w14:textId="77777777" w:rsidR="00B72645" w:rsidRPr="000A22A1" w:rsidRDefault="00B72645" w:rsidP="00B72645">
      <w:pPr>
        <w:pStyle w:val="Akapitzlist"/>
        <w:ind w:left="0"/>
        <w:jc w:val="both"/>
        <w:rPr>
          <w:rFonts w:ascii="Times New Roman" w:eastAsia="Open Sans Light" w:hAnsi="Times New Roman" w:cs="Times New Roman"/>
          <w:color w:val="000000"/>
          <w:sz w:val="20"/>
          <w:szCs w:val="20"/>
        </w:rPr>
      </w:pPr>
    </w:p>
    <w:p w14:paraId="5895EA3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10-OPZ, Zakres 4 – Szkolenia , Uzgodnieniu pomiędzy stornami podlegają:</w:t>
      </w:r>
    </w:p>
    <w:p w14:paraId="0A471541" w14:textId="77777777" w:rsidR="00B72645" w:rsidRPr="000A22A1" w:rsidRDefault="00B72645" w:rsidP="00B72645">
      <w:pPr>
        <w:rPr>
          <w:rFonts w:eastAsia="Open Sans Light"/>
          <w:b/>
          <w:bCs/>
          <w:color w:val="000000"/>
        </w:rPr>
      </w:pPr>
      <w:r w:rsidRPr="000A22A1">
        <w:rPr>
          <w:rFonts w:eastAsia="Open Sans Light"/>
          <w:b/>
          <w:bCs/>
          <w:color w:val="000000"/>
        </w:rPr>
        <w:t>• Harmonogram szkoleń grupowych i indywidualnych,</w:t>
      </w:r>
      <w:r w:rsidRPr="000A22A1">
        <w:rPr>
          <w:rFonts w:eastAsia="Open Sans Light"/>
          <w:b/>
          <w:bCs/>
          <w:color w:val="000000"/>
        </w:rPr>
        <w:br/>
        <w:t>• Materiały szkoleniowe dla szkoleń grupowych,</w:t>
      </w:r>
      <w:r w:rsidRPr="000A22A1">
        <w:rPr>
          <w:rFonts w:eastAsia="Open Sans Light"/>
          <w:b/>
          <w:bCs/>
          <w:color w:val="000000"/>
        </w:rPr>
        <w:br/>
        <w:t>• Listy obecności ze szkoleń grupowych i indywidualnych,</w:t>
      </w:r>
      <w:r w:rsidRPr="000A22A1">
        <w:rPr>
          <w:rFonts w:eastAsia="Open Sans Light"/>
          <w:b/>
          <w:bCs/>
          <w:color w:val="000000"/>
        </w:rPr>
        <w:br/>
        <w:t>• Protokoły odbioru zadania dot. szkoleń</w:t>
      </w:r>
    </w:p>
    <w:p w14:paraId="640706D9" w14:textId="77777777" w:rsidR="00B72645" w:rsidRPr="000A22A1" w:rsidRDefault="00B72645" w:rsidP="00B72645">
      <w:pPr>
        <w:ind w:firstLine="924"/>
        <w:jc w:val="both"/>
        <w:rPr>
          <w:rFonts w:eastAsia="Open Sans Light"/>
          <w:color w:val="000000"/>
        </w:rPr>
      </w:pPr>
      <w:r w:rsidRPr="000A22A1">
        <w:rPr>
          <w:rFonts w:eastAsia="Open Sans Light"/>
          <w:color w:val="000000"/>
        </w:rPr>
        <w:t>Zamawiający potwierdza, że w przypadku gdy dany Uczestnik szkolenia wyznaczony na szkolenia nie przybędzie na szkolenie - szkolenie mimo to zostanie uznane jako zrealizowane.</w:t>
      </w:r>
    </w:p>
    <w:p w14:paraId="7C9EA16C" w14:textId="77777777" w:rsidR="00B72645" w:rsidRPr="000A22A1" w:rsidRDefault="00B72645" w:rsidP="00B72645">
      <w:pPr>
        <w:jc w:val="both"/>
        <w:rPr>
          <w:rFonts w:eastAsia="Open Sans Light"/>
          <w:color w:val="000000"/>
        </w:rPr>
      </w:pPr>
      <w:r w:rsidRPr="000A22A1">
        <w:rPr>
          <w:rFonts w:eastAsia="Open Sans Light"/>
          <w:b/>
          <w:color w:val="FF0000"/>
        </w:rPr>
        <w:t>Odpowiedź w pytaniu 535 niniejszego pakietu.</w:t>
      </w:r>
    </w:p>
    <w:p w14:paraId="6CA3B055" w14:textId="77777777" w:rsidR="00B72645" w:rsidRPr="000A22A1" w:rsidRDefault="00B72645" w:rsidP="00B72645">
      <w:pPr>
        <w:ind w:firstLine="924"/>
        <w:jc w:val="both"/>
        <w:rPr>
          <w:rFonts w:eastAsia="Open Sans Light"/>
          <w:color w:val="000000"/>
        </w:rPr>
      </w:pPr>
    </w:p>
    <w:p w14:paraId="5EB08FB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10-OPZ, Wizyty ewaluacyjne , W ramach dokształcania kadry Zamawiającego, Wykonawca zobowiązany będzie w okresie trwania gwarancji przynajmniej raz na pół roku prowadzić cyklicznie wizyty powdrożeniowe, w trakcie których zweryfikuje poziom wykorzystania systemu i zaproponuje usprawnienia organizacyjne mogące przynieść korzyści szpitalowi w ramach obsługi systemu informatycznego. Zamawiający wymaga aby Wykonawca zagwarantował min. 128 godzin ewaluacyjnych – parametr będący kryterium oceny ofert.  </w:t>
      </w:r>
    </w:p>
    <w:p w14:paraId="36860313"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w celu efektywnego wykorzystania godzin zapotrzebowanie na wizyty będzie inicjowane przez Zamawiającego poprzez portal zgłoszeń.</w:t>
      </w:r>
    </w:p>
    <w:p w14:paraId="4E30AE18" w14:textId="77777777" w:rsidR="00B72645" w:rsidRPr="000A22A1" w:rsidRDefault="00B72645" w:rsidP="00B72645">
      <w:pPr>
        <w:jc w:val="both"/>
        <w:rPr>
          <w:rFonts w:eastAsia="Open Sans Light"/>
          <w:color w:val="000000"/>
        </w:rPr>
      </w:pPr>
      <w:r w:rsidRPr="000A22A1">
        <w:rPr>
          <w:rFonts w:eastAsia="Open Sans Light"/>
          <w:b/>
          <w:color w:val="FF0000"/>
        </w:rPr>
        <w:t>Wykonawca uzgodni z Zamawiającym harmonogram zgodnie z którym realizował będzie wizyty.</w:t>
      </w:r>
    </w:p>
    <w:p w14:paraId="3C939F6B"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6579767"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10-OPZ, Zakres 6 – Gwarancja i serwis , Świadczenie usług gwarancji i serwisu ma na celu zapewnienie ciągłości sprawnego działania Systemu poprzez realizację działań naprawczych wynikających z analizy ujawnionych problemów, wykrytych Dysfunkcji systemów, </w:t>
      </w:r>
      <w:r w:rsidRPr="000A22A1">
        <w:rPr>
          <w:rFonts w:ascii="Times New Roman" w:eastAsia="Open Sans Light" w:hAnsi="Times New Roman" w:cs="Times New Roman"/>
          <w:b/>
          <w:bCs/>
          <w:color w:val="000000"/>
          <w:sz w:val="20"/>
          <w:szCs w:val="20"/>
          <w:lang w:eastAsia="pl-PL"/>
        </w:rPr>
        <w:lastRenderedPageBreak/>
        <w:t xml:space="preserve">niewłaściwego działania systemu, spadku wydajności, wykryciu zagrożenia włamania, itp. Zakres i warunki opisane w Załączniku nr 3 do Umowy.  </w:t>
      </w:r>
    </w:p>
    <w:p w14:paraId="6958017D"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potwierdzenie, że działania naprawcze będą realizowane na podstawie otrzymanych przez Zamawiającego Zgłoszeń Serwisowych zgodnie z Załącznikiem nr 3 do Umowy.</w:t>
      </w:r>
    </w:p>
    <w:p w14:paraId="703E05A7" w14:textId="77777777" w:rsidR="00B72645" w:rsidRPr="000A22A1" w:rsidRDefault="00B72645" w:rsidP="00B72645">
      <w:pPr>
        <w:jc w:val="both"/>
        <w:rPr>
          <w:rFonts w:eastAsia="Open Sans Light"/>
          <w:color w:val="000000"/>
        </w:rPr>
      </w:pPr>
      <w:r w:rsidRPr="000A22A1">
        <w:rPr>
          <w:rFonts w:eastAsia="Open Sans Light"/>
          <w:b/>
          <w:color w:val="FF0000"/>
        </w:rPr>
        <w:t>Zgodnie z SIWZ Wykonawca odpowiedzialny będzie między innymi za usuwanie zgłoszonych Dysfunkcji.</w:t>
      </w:r>
    </w:p>
    <w:p w14:paraId="166BD16E" w14:textId="77777777" w:rsidR="00B72645" w:rsidRPr="000A22A1" w:rsidRDefault="00B72645" w:rsidP="00B72645">
      <w:pPr>
        <w:ind w:firstLine="924"/>
        <w:jc w:val="both"/>
        <w:rPr>
          <w:rFonts w:eastAsia="Open Sans Light"/>
          <w:color w:val="000000"/>
        </w:rPr>
      </w:pPr>
    </w:p>
    <w:p w14:paraId="414E22E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10-OPZ, Zakres 6 – Gwarancja i serwis , Wykonawca zobowiązuje się do dostarczania wolnych od wad kolejnych wersji Systemu zgodnych z aktualnymi przepisami prawa.</w:t>
      </w:r>
      <w:r w:rsidRPr="000A22A1">
        <w:rPr>
          <w:rFonts w:ascii="Times New Roman" w:eastAsia="Open Sans Light" w:hAnsi="Times New Roman" w:cs="Times New Roman"/>
          <w:b/>
          <w:bCs/>
          <w:color w:val="000000"/>
          <w:sz w:val="20"/>
          <w:szCs w:val="20"/>
          <w:lang w:eastAsia="pl-PL"/>
        </w:rPr>
        <w:br/>
        <w:t>Wykonawca zobowiązuje się do aktualizacji dokumentacji Użytkownika i/lub Administratora.</w:t>
      </w:r>
      <w:r w:rsidRPr="000A22A1">
        <w:rPr>
          <w:rFonts w:ascii="Times New Roman" w:eastAsia="Open Sans Light" w:hAnsi="Times New Roman" w:cs="Times New Roman"/>
          <w:b/>
          <w:bCs/>
          <w:color w:val="000000"/>
          <w:sz w:val="20"/>
          <w:szCs w:val="20"/>
          <w:lang w:eastAsia="pl-PL"/>
        </w:rPr>
        <w:br/>
        <w:t>Wykonawca zobowiązuję się do świadczenia konsultacji dla Administratorów w zakresie niezbędnych zmian w konfiguracji systemu.</w:t>
      </w:r>
      <w:r w:rsidRPr="000A22A1">
        <w:rPr>
          <w:rFonts w:ascii="Times New Roman" w:eastAsia="Open Sans Light" w:hAnsi="Times New Roman" w:cs="Times New Roman"/>
          <w:color w:val="000000"/>
          <w:sz w:val="20"/>
          <w:szCs w:val="20"/>
          <w:lang w:eastAsia="pl-PL"/>
        </w:rPr>
        <w:br/>
        <w:t>Załącznik nr 10 OPZ Zakres 6 – Gwarancja i serwis Wykonawca zobowiązuje się do aktualizacji dokumentacji Użytkownika i/lub Administratora.</w:t>
      </w:r>
      <w:r w:rsidRPr="000A22A1">
        <w:rPr>
          <w:rFonts w:ascii="Times New Roman" w:eastAsia="Open Sans Light" w:hAnsi="Times New Roman" w:cs="Times New Roman"/>
          <w:color w:val="000000"/>
          <w:sz w:val="20"/>
          <w:szCs w:val="20"/>
          <w:lang w:eastAsia="pl-PL"/>
        </w:rPr>
        <w:br/>
        <w:t>Prosimy o potwierdzenie, że Zamawiający uzna punkt za spełniony w przypadku aktualizacji dokumentacji w formie dodatku uwzględniającego zmieniony obszar Systemu.</w:t>
      </w:r>
      <w:r w:rsidRPr="000A22A1">
        <w:rPr>
          <w:rFonts w:ascii="Times New Roman" w:eastAsia="Open Sans Light" w:hAnsi="Times New Roman" w:cs="Times New Roman"/>
          <w:color w:val="000000"/>
          <w:sz w:val="20"/>
          <w:szCs w:val="20"/>
          <w:lang w:eastAsia="pl-PL"/>
        </w:rPr>
        <w:br/>
        <w:t>16. Załącznik nr 10 OPZ Zakres 6 – Gwarancja i serwis Wykonawca zobowiązuję się do świadczenia konsultacji dla Administratorów w zakresie niezbędnych zmian w konfiguracji systemu.</w:t>
      </w:r>
      <w:r w:rsidRPr="000A22A1">
        <w:rPr>
          <w:rFonts w:ascii="Times New Roman" w:eastAsia="Open Sans Light" w:hAnsi="Times New Roman" w:cs="Times New Roman"/>
          <w:color w:val="000000"/>
          <w:sz w:val="20"/>
          <w:szCs w:val="20"/>
          <w:lang w:eastAsia="pl-PL"/>
        </w:rPr>
        <w:br/>
        <w:t>Prosimy i potwierdzenie, że zapotrzebowanie na konsultacje będzie się odbywało za pośrednictwem portalu zgłoszeń.</w:t>
      </w:r>
    </w:p>
    <w:p w14:paraId="6D9CFB3C" w14:textId="77777777" w:rsidR="00B72645" w:rsidRPr="000A22A1" w:rsidRDefault="00B72645" w:rsidP="00B72645">
      <w:pPr>
        <w:contextualSpacing/>
        <w:jc w:val="both"/>
        <w:rPr>
          <w:rFonts w:eastAsia="Open Sans Light"/>
          <w:color w:val="000000"/>
        </w:rPr>
      </w:pPr>
      <w:r w:rsidRPr="000A22A1">
        <w:rPr>
          <w:rFonts w:eastAsia="Open Sans Light"/>
          <w:b/>
          <w:color w:val="FF0000"/>
        </w:rPr>
        <w:t>Zapotrzebowanie na konsultacje będzie się odbywało za pośrednictwem portalu zgłoszeń.</w:t>
      </w:r>
    </w:p>
    <w:p w14:paraId="3A5F2369"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6EDE3B4C"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10-OPZ, Zakres 6 – Gwarancja i serwis , Wykonawca zapewni usługę wsparcia użytkowników udostępniając: </w:t>
      </w:r>
      <w:r w:rsidRPr="000A22A1">
        <w:rPr>
          <w:rFonts w:ascii="Times New Roman" w:eastAsia="Open Sans Light" w:hAnsi="Times New Roman" w:cs="Times New Roman"/>
          <w:b/>
          <w:bCs/>
          <w:color w:val="000000"/>
          <w:sz w:val="20"/>
          <w:szCs w:val="20"/>
          <w:lang w:eastAsia="pl-PL"/>
        </w:rPr>
        <w:br/>
        <w:t>• Usługę/i typu helpdesk, udostępnioną pod adresem e-mail, numerem telefonu</w:t>
      </w:r>
      <w:r w:rsidRPr="000A22A1">
        <w:rPr>
          <w:rFonts w:ascii="Times New Roman" w:eastAsia="Open Sans Light" w:hAnsi="Times New Roman" w:cs="Times New Roman"/>
          <w:b/>
          <w:bCs/>
          <w:color w:val="000000"/>
          <w:sz w:val="20"/>
          <w:szCs w:val="20"/>
          <w:lang w:eastAsia="pl-PL"/>
        </w:rPr>
        <w:br/>
        <w:t>• Portal/e typu helpdesk – dostępny on-line w trybie 356/7/24, gdzie będą publikowane m.in. statusy zgłoszeń oraz ich treść i historia korespondencji</w:t>
      </w:r>
      <w:r w:rsidRPr="000A22A1">
        <w:rPr>
          <w:rFonts w:ascii="Times New Roman" w:eastAsia="Open Sans Light" w:hAnsi="Times New Roman" w:cs="Times New Roman"/>
          <w:b/>
          <w:bCs/>
          <w:color w:val="000000"/>
          <w:sz w:val="20"/>
          <w:szCs w:val="20"/>
          <w:lang w:eastAsia="pl-PL"/>
        </w:rPr>
        <w:br/>
        <w:t>• przez niniejszy portal będą mogły być dokonywane zgłoszenia Dysfunkcji</w:t>
      </w:r>
      <w:r w:rsidRPr="000A22A1">
        <w:rPr>
          <w:rFonts w:ascii="Times New Roman" w:eastAsia="Open Sans Light" w:hAnsi="Times New Roman" w:cs="Times New Roman"/>
          <w:color w:val="000000"/>
          <w:sz w:val="20"/>
          <w:szCs w:val="20"/>
          <w:lang w:eastAsia="pl-PL"/>
        </w:rPr>
        <w:br/>
        <w:t>Prosimy o potwierdzenie, że użytkownicy w pierwszej kolejności będą korzystać ze wsparcia  za pośrednictwem portalu zgłoszeń natomiast w przypadku braku jego dostępności telefonicznie lub mailowo. Przesyłanie zgłoszeń w tej formie zabezpiecza przed ewentualnym nieładem i tym samym umożliwia obsługę zgłoszeń zgodnie z czasami obsługi.</w:t>
      </w:r>
    </w:p>
    <w:p w14:paraId="5E95CFBD" w14:textId="77777777" w:rsidR="00B72645" w:rsidRPr="000A22A1" w:rsidRDefault="00B72645" w:rsidP="00B72645">
      <w:pPr>
        <w:contextualSpacing/>
        <w:jc w:val="both"/>
        <w:rPr>
          <w:rFonts w:eastAsia="Open Sans Light"/>
          <w:color w:val="000000"/>
        </w:rPr>
      </w:pPr>
      <w:r w:rsidRPr="000A22A1">
        <w:rPr>
          <w:rFonts w:eastAsia="Open Sans Light"/>
          <w:b/>
          <w:color w:val="FF0000"/>
        </w:rPr>
        <w:t>Zamawiający potwierdza, że Dysfunkcje zgłaszane będą do Wykonawcy na piśmie (e-mail lub portal) a telefonicznie w przypadku braku możliwości zgłoszenia na piśmie lub w przypadku dysfunkcji krytycznych wymagających natychmiastowej reakcji ze strony Wykonawcy.</w:t>
      </w:r>
    </w:p>
    <w:p w14:paraId="344F6CB0" w14:textId="77777777" w:rsidR="00B72645" w:rsidRPr="000A22A1" w:rsidRDefault="00B72645" w:rsidP="00B72645">
      <w:pPr>
        <w:ind w:firstLine="924"/>
        <w:jc w:val="both"/>
        <w:rPr>
          <w:rFonts w:eastAsia="Open Sans Light"/>
          <w:color w:val="000000"/>
        </w:rPr>
      </w:pPr>
    </w:p>
    <w:p w14:paraId="66096C6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10-OPZ, Zakres 6 – Gwarancja i serwis , Wsparcie użytkowników obejmuje świadczenie usługi wsparcia technicznego, merytorycznego oraz konsultacji w celu utrzymania poprawnej pracy systemu zgodnego z wymaganiami zamówienia. W ramach usługi gwarancji Wykonawca zobowiązany jest do udzielania odpowiedzi na pytania  Administratorów związane z bieżącą eksploatacją Systemu.</w:t>
      </w:r>
      <w:r w:rsidRPr="000A22A1">
        <w:rPr>
          <w:rFonts w:ascii="Times New Roman" w:eastAsia="Open Sans Light" w:hAnsi="Times New Roman" w:cs="Times New Roman"/>
          <w:b/>
          <w:bCs/>
          <w:color w:val="000000"/>
          <w:sz w:val="20"/>
          <w:szCs w:val="20"/>
          <w:lang w:eastAsia="pl-PL"/>
        </w:rPr>
        <w:br/>
        <w:t>Wykonawca zapewni w godzinach pracy Zamawiającego w dni robocze obecność specjalistów mających niezbędną wiedzę i doświadczenie z zakresu eksploatacji Systemów.</w:t>
      </w:r>
      <w:r w:rsidRPr="000A22A1">
        <w:rPr>
          <w:rFonts w:ascii="Times New Roman" w:eastAsia="Open Sans Light" w:hAnsi="Times New Roman" w:cs="Times New Roman"/>
          <w:b/>
          <w:bCs/>
          <w:color w:val="000000"/>
          <w:sz w:val="20"/>
          <w:szCs w:val="20"/>
          <w:lang w:eastAsia="pl-PL"/>
        </w:rPr>
        <w:br/>
        <w:t>Wykonawca zapewni wystarczającą ilość konsultantów do zapewnienia ciągłości usługi gwarancji.</w:t>
      </w:r>
      <w:r w:rsidRPr="000A22A1">
        <w:rPr>
          <w:rFonts w:ascii="Times New Roman" w:eastAsia="Open Sans Light" w:hAnsi="Times New Roman" w:cs="Times New Roman"/>
          <w:color w:val="000000"/>
          <w:sz w:val="20"/>
          <w:szCs w:val="20"/>
          <w:lang w:eastAsia="pl-PL"/>
        </w:rPr>
        <w:br/>
        <w:t>Załącznik nr 10 OPZ Zakres 6 – Gwarancja i serwis Wsparcie użytkowników obejmuje świadczenie usługi wsparcia technicznego, merytorycznego oraz konsultacji w celu utrzymania poprawnej pracy systemu zgodnego z wymaganiami zamówienia.</w:t>
      </w:r>
      <w:r w:rsidRPr="000A22A1">
        <w:rPr>
          <w:rFonts w:ascii="Times New Roman" w:eastAsia="Open Sans Light" w:hAnsi="Times New Roman" w:cs="Times New Roman"/>
          <w:color w:val="000000"/>
          <w:sz w:val="20"/>
          <w:szCs w:val="20"/>
          <w:lang w:eastAsia="pl-PL"/>
        </w:rPr>
        <w:br/>
        <w:t xml:space="preserve">Prosimy o potwierdzenie, że poprzez wsparcie techniczne Zamawiający rozumie wsparcie techniczne producenta zgodnie z opisem Załącznik nr 10 OPZ Stanowiska robocze stacjonarne Wsparcie techniczne producenta. W przeciwnym razie zgodnie z Załącznikiem nr 3 do Umowy Zakres usług w ramach gwarancji prosimy o usunięcie tego sformułowania. </w:t>
      </w:r>
      <w:r w:rsidRPr="000A22A1">
        <w:rPr>
          <w:rFonts w:ascii="Times New Roman" w:eastAsia="Open Sans Light" w:hAnsi="Times New Roman" w:cs="Times New Roman"/>
          <w:color w:val="000000"/>
          <w:sz w:val="20"/>
          <w:szCs w:val="20"/>
          <w:lang w:eastAsia="pl-PL"/>
        </w:rPr>
        <w:br/>
        <w:t>Załącznik nr 10 OPZ Zakres 6 – Gwarancja i serwis Wsparcie użytkowników obejmuje świadczenie usługi wsparcia technicznego, merytorycznego oraz konsultacji w celu utrzymania poprawnej pracy systemu zgodnego z wymaganiami zamówienia.</w:t>
      </w:r>
      <w:r w:rsidRPr="000A22A1">
        <w:rPr>
          <w:rFonts w:ascii="Times New Roman" w:eastAsia="Open Sans Light" w:hAnsi="Times New Roman" w:cs="Times New Roman"/>
          <w:color w:val="000000"/>
          <w:sz w:val="20"/>
          <w:szCs w:val="20"/>
          <w:lang w:eastAsia="pl-PL"/>
        </w:rPr>
        <w:br/>
        <w:t xml:space="preserve">Z uwagi na różny zakresie prac wykonywanych przez użytkowników w Systemie oraz konieczność docelowo administrowania wdrożonego systemy przez Administratorów Szpitala prosimy o potwierdzenie, że poprzez użytkowników Zamawiający rozumie wytypowane osoby przez Administratorów, Dyrekcję Szpitala, która będzie korzystać ze wsparcia merytorycznego, konsultacji w zakresie systemy wdrożonego zgodnie z OPZ. Zawężenie strumienia użytkowników zabezpiecza przed ewentualnym nieładem i tym samym umożliwia obsługę zgłoszeń zgodnie z czasami obsługi.  </w:t>
      </w:r>
      <w:r w:rsidRPr="000A22A1">
        <w:rPr>
          <w:rFonts w:ascii="Times New Roman" w:eastAsia="Open Sans Light" w:hAnsi="Times New Roman" w:cs="Times New Roman"/>
          <w:color w:val="000000"/>
          <w:sz w:val="20"/>
          <w:szCs w:val="20"/>
          <w:lang w:eastAsia="pl-PL"/>
        </w:rPr>
        <w:br/>
        <w:t xml:space="preserve">Załącznik nr 10 OPZ Zakres 6 – Gwarancja i serwis Wykonawca zapewni w godzinach pracy Zamawiającego w </w:t>
      </w:r>
      <w:r w:rsidRPr="000A22A1">
        <w:rPr>
          <w:rFonts w:ascii="Times New Roman" w:eastAsia="Open Sans Light" w:hAnsi="Times New Roman" w:cs="Times New Roman"/>
          <w:color w:val="000000"/>
          <w:sz w:val="20"/>
          <w:szCs w:val="20"/>
          <w:lang w:eastAsia="pl-PL"/>
        </w:rPr>
        <w:lastRenderedPageBreak/>
        <w:t>dni robocze obecność specjalistów mających niezbędną wiedzę i doświadczenie z zakresu eksploatacji Systemów.</w:t>
      </w:r>
      <w:r w:rsidRPr="000A22A1">
        <w:rPr>
          <w:rFonts w:ascii="Times New Roman" w:eastAsia="Open Sans Light" w:hAnsi="Times New Roman" w:cs="Times New Roman"/>
          <w:color w:val="000000"/>
          <w:sz w:val="20"/>
          <w:szCs w:val="20"/>
          <w:lang w:eastAsia="pl-PL"/>
        </w:rPr>
        <w:br/>
        <w:t>Prosimy o potwierdzenie że Zamawiający oczekuje obecności specjalistów w sytuacji braku możliwości usunięcia Dysfunkcji zdalnie lub w ramach wizyt ewaluacyjnych.</w:t>
      </w:r>
    </w:p>
    <w:p w14:paraId="1290D522"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Zamawiający potwierdza powyższe zapisy.</w:t>
      </w:r>
    </w:p>
    <w:p w14:paraId="594D3CC9"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0321D725"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10-OPZ, Zakres 6 – Gwarancja i serwis , Wykonawca będzie świadczył na rzecz Zamawiającego usługi serwisu w zakresie przedmiotu zamówienia (umowy) w okresie 48 miesięcy (licząc od daty podpisania protokołu odbioru) zapewniając jednocześnie odpowiednie wsparcie merytoryczne.  </w:t>
      </w:r>
    </w:p>
    <w:p w14:paraId="44475E0A" w14:textId="77777777" w:rsidR="00B72645" w:rsidRPr="000A22A1" w:rsidRDefault="00B72645" w:rsidP="00B72645">
      <w:pPr>
        <w:ind w:firstLine="924"/>
        <w:jc w:val="both"/>
        <w:rPr>
          <w:rFonts w:eastAsia="Open Sans Light"/>
          <w:color w:val="000000"/>
        </w:rPr>
      </w:pPr>
      <w:r w:rsidRPr="000A22A1">
        <w:rPr>
          <w:rFonts w:eastAsia="Open Sans Light"/>
          <w:color w:val="000000"/>
        </w:rPr>
        <w:t>Załącznik nr 10 OPZ Zakres 6 – Gwarancja i serwis Wykonawca będzie świadczył na rzecz Zamawiającego usługi serwisu w zakresie przedmiotu zamówienia (umowy) w okresie 48 miesięcy (licząc od daty podpisania protokołu odbioru) zapewniając jednocześnie odpowiednie wsparcie merytoryczne i Załącznik nr 11 do SIWZ - Wzór umowy § 12 GWARANCJA pkt. 2 2. Wykonawca udziela gwarancji na dostarczony sprzęt, oprogramowanie i usługę wdrożenia na okres 12 miesięcy od daty podpisania protokołu odbioru końcowego bez uwag i zastrzeżeń.</w:t>
      </w:r>
    </w:p>
    <w:p w14:paraId="00EF76F0" w14:textId="77777777" w:rsidR="00B72645" w:rsidRPr="000A22A1" w:rsidRDefault="00B72645" w:rsidP="00B72645">
      <w:pPr>
        <w:ind w:firstLine="924"/>
        <w:jc w:val="both"/>
        <w:rPr>
          <w:rFonts w:eastAsia="Open Sans Light"/>
          <w:color w:val="000000"/>
        </w:rPr>
      </w:pPr>
      <w:r w:rsidRPr="000A22A1">
        <w:rPr>
          <w:rFonts w:eastAsia="Open Sans Light"/>
          <w:color w:val="000000"/>
        </w:rPr>
        <w:t>Prosimy o jednoznaczne wskazanie na jaki okres Zamawiający oczekuje świadczenia usługi gwarancji i serwisu jednocześnie prosimy o potwierdzenie że serwis na sprzęt ma być świadczony zgodnie z warunkami określonymi w Załącznik nr 10 OPZ Zakres 1 – Dostawa sprzętu i oprogramowania systemowego</w:t>
      </w:r>
    </w:p>
    <w:p w14:paraId="7DB27C5F" w14:textId="77777777" w:rsidR="00B72645" w:rsidRPr="000A22A1" w:rsidRDefault="00B72645" w:rsidP="00B72645">
      <w:pPr>
        <w:jc w:val="both"/>
        <w:rPr>
          <w:rFonts w:eastAsia="Open Sans Light"/>
          <w:b/>
          <w:color w:val="FF0000"/>
        </w:rPr>
      </w:pPr>
      <w:r w:rsidRPr="000A22A1">
        <w:rPr>
          <w:rFonts w:eastAsia="Open Sans Light"/>
          <w:b/>
          <w:color w:val="FF0000"/>
        </w:rPr>
        <w:t xml:space="preserve">Zgodnie z SIWZ – gwarancja 12 </w:t>
      </w:r>
      <w:proofErr w:type="spellStart"/>
      <w:r w:rsidRPr="000A22A1">
        <w:rPr>
          <w:rFonts w:eastAsia="Open Sans Light"/>
          <w:b/>
          <w:color w:val="FF0000"/>
        </w:rPr>
        <w:t>msc</w:t>
      </w:r>
      <w:proofErr w:type="spellEnd"/>
      <w:r w:rsidRPr="000A22A1">
        <w:rPr>
          <w:rFonts w:eastAsia="Open Sans Light"/>
          <w:b/>
          <w:color w:val="FF0000"/>
        </w:rPr>
        <w:t xml:space="preserve">, serwis 48 </w:t>
      </w:r>
      <w:proofErr w:type="spellStart"/>
      <w:r w:rsidRPr="000A22A1">
        <w:rPr>
          <w:rFonts w:eastAsia="Open Sans Light"/>
          <w:b/>
          <w:color w:val="FF0000"/>
        </w:rPr>
        <w:t>msc</w:t>
      </w:r>
      <w:proofErr w:type="spellEnd"/>
      <w:r w:rsidRPr="000A22A1">
        <w:rPr>
          <w:rFonts w:eastAsia="Open Sans Light"/>
          <w:b/>
          <w:color w:val="FF0000"/>
        </w:rPr>
        <w:t>.</w:t>
      </w:r>
    </w:p>
    <w:p w14:paraId="435A48A4" w14:textId="77777777" w:rsidR="00B72645" w:rsidRPr="000A22A1" w:rsidRDefault="00B72645" w:rsidP="00B72645">
      <w:pPr>
        <w:ind w:firstLine="924"/>
        <w:jc w:val="both"/>
        <w:rPr>
          <w:rFonts w:eastAsia="Open Sans Light"/>
          <w:color w:val="000000"/>
        </w:rPr>
      </w:pPr>
    </w:p>
    <w:p w14:paraId="79A191D1"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10-OPZ, Zakres 6 – Gwarancja i serwis , Wykonawca zobowiązany jest do potwierdzenia w ciągu 4 godzin przyjęcie Zgłoszenia oraz jego klasyfikację. Potwierdzenie zostanie wysłane przez Wykonawcę do zgłaszającego. Wykonawca zapewnia dostosowanie do obowiązujących przepisów nie później niż w dniu ich wejścia w życie. Zgłoszenia będą klasyfikowane zgodne ze słownikiem pojęć, zawartym w Załączniku nr 3 do Umowy, przez Zamawiającego w uzgodnieniu z Wykonawcą. Wykonawca zobowiązany jest do usunięcia dysfunkcji w terminach wymienionych w pkt 7 procedury podejmowania prac serwisowych zawartej w Załączniku nr 3 do Umowy.</w:t>
      </w:r>
      <w:r w:rsidRPr="000A22A1">
        <w:rPr>
          <w:rFonts w:ascii="Times New Roman" w:eastAsia="Open Sans Light" w:hAnsi="Times New Roman" w:cs="Times New Roman"/>
          <w:color w:val="000000"/>
          <w:sz w:val="20"/>
          <w:szCs w:val="20"/>
          <w:lang w:eastAsia="pl-PL"/>
        </w:rPr>
        <w:br/>
        <w:t xml:space="preserve">Załącznik nr 10 OPZ Zakres 6 – Gwarancja i serwis Wykonawca zobowiązany jest do potwierdzenia w ciągu 4 godzin przyjęcie Zgłoszenia oraz jego klasyfikację. Potwierdzenie zostanie wysłane przez Wykonawcę do zgłaszającego. Z uwagi na nierzadko konieczność zdalnego dostępu do Systemu w przypadku dokonania weryfikacji i diagnozy zgłoszonej Dysfunkcji prosimy o zmianę sformułowania „klasyfikację” na „wstępną klasyfikację, która może ulec zmianie po wykonaniu analizy i diagnozy przez Wykonawcę.                                                                                                                                                                                                                                                                                                                                                                                                                                                                                                         Załącznik nr 10 OPZ Zakres 6 – Gwarancja i serwis Wykonawca zobowiązany jest do usunięcia dysfunkcji w terminach wymienionych w pkt 7 procedury podejmowania prac serwisowych zawartej w Załączniku nr 3 do Umowy.                                                                                                 </w:t>
      </w:r>
      <w:r w:rsidRPr="000A22A1">
        <w:rPr>
          <w:rFonts w:ascii="Times New Roman" w:eastAsia="Open Sans Light" w:hAnsi="Times New Roman" w:cs="Times New Roman"/>
          <w:color w:val="000000"/>
          <w:sz w:val="20"/>
          <w:szCs w:val="20"/>
          <w:lang w:eastAsia="pl-PL"/>
        </w:rPr>
        <w:br/>
        <w:t>Prosimy o potwierdzenie pomyłki pisarskiej i dodanie jeszcze pkt. 6.</w:t>
      </w:r>
      <w:r w:rsidRPr="000A22A1">
        <w:rPr>
          <w:rFonts w:ascii="Times New Roman" w:eastAsia="Open Sans Light" w:hAnsi="Times New Roman" w:cs="Times New Roman"/>
          <w:color w:val="000000"/>
          <w:sz w:val="20"/>
          <w:szCs w:val="20"/>
          <w:lang w:eastAsia="pl-PL"/>
        </w:rPr>
        <w:br/>
        <w:t>Załącznik nr 10 OPZ Wstęp pkt 12. 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 i Załącznik nr 10 OPZ Zakres 6 – Gwarancja i serwis Wykonawca zapewnia dostosowanie do obowiązujących przepisów nie później niż w dniu ich wejścia w życie.</w:t>
      </w:r>
      <w:r w:rsidRPr="000A22A1">
        <w:rPr>
          <w:rFonts w:ascii="Times New Roman" w:eastAsia="Open Sans Light" w:hAnsi="Times New Roman" w:cs="Times New Roman"/>
          <w:color w:val="000000"/>
          <w:sz w:val="20"/>
          <w:szCs w:val="20"/>
          <w:lang w:eastAsia="pl-PL"/>
        </w:rPr>
        <w:br/>
        <w:t>Prosimy o potwierdzenie, że w przypadku w którym ukazanie się aktów prawnych inicjujących działania dostosowawcze będzie krótszy niż 14 dni przed datą ich wejścia w życie wówczas Zamawiający zostanie poinformowany o terminie dostarczenia i wprowadzenia zamian, który nie będzie dłuższy jednak niż 21 dni od daty ukazania się ustaw i przepisów wykonawczych.</w:t>
      </w:r>
    </w:p>
    <w:p w14:paraId="466401C0"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05A4024A" w14:textId="77777777" w:rsidR="00B72645" w:rsidRPr="000A22A1" w:rsidRDefault="00B72645" w:rsidP="00B72645">
      <w:pPr>
        <w:contextualSpacing/>
        <w:jc w:val="both"/>
        <w:rPr>
          <w:rFonts w:eastAsia="Open Sans Light"/>
          <w:color w:val="000000"/>
        </w:rPr>
      </w:pPr>
    </w:p>
    <w:p w14:paraId="7FF874B2" w14:textId="77777777" w:rsidR="00B72645" w:rsidRPr="000A22A1" w:rsidRDefault="00B72645" w:rsidP="00B72645">
      <w:pPr>
        <w:pStyle w:val="Akapitzlist"/>
        <w:ind w:left="0" w:firstLine="924"/>
        <w:jc w:val="both"/>
        <w:rPr>
          <w:rFonts w:ascii="Times New Roman" w:eastAsia="Open Sans Light" w:hAnsi="Times New Roman" w:cs="Times New Roman"/>
          <w:color w:val="000000"/>
          <w:sz w:val="20"/>
          <w:szCs w:val="20"/>
        </w:rPr>
      </w:pPr>
    </w:p>
    <w:p w14:paraId="79A1CA1F"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bCs/>
          <w:color w:val="000000"/>
          <w:sz w:val="20"/>
          <w:szCs w:val="20"/>
          <w:lang w:eastAsia="pl-PL"/>
        </w:rPr>
        <w:t>Załącznik 10-OPZ, Zakres 6 – Gwarancja i serwis , W każdym przypadku Zgłaszający i Wykonawca mogą uzgodnić inny czas dostarczenia rozwiązania niż określono w warunkach. W takim przypadku niezbędne jest potwierdzenie ustalonego terminu w formie pisemnej. Terminy wymienione w Załączniku nr 3 do Umowy obowiązują również w przypadku dostarczonego sprzętu.</w:t>
      </w:r>
    </w:p>
    <w:p w14:paraId="4ED3F209" w14:textId="77777777" w:rsidR="00B72645" w:rsidRPr="000A22A1" w:rsidRDefault="00B72645" w:rsidP="00B72645">
      <w:pPr>
        <w:contextualSpacing/>
        <w:jc w:val="both"/>
        <w:rPr>
          <w:rFonts w:eastAsia="Open Sans Light"/>
          <w:color w:val="000000"/>
        </w:rPr>
      </w:pPr>
      <w:r w:rsidRPr="000A22A1">
        <w:rPr>
          <w:rFonts w:eastAsia="Open Sans Light"/>
          <w:color w:val="000000"/>
        </w:rPr>
        <w:t>Załącznik nr 10 OPZ Zakres 6 – Gwarancja i serwis W każdym przypadku Zgłaszający i Wykonawca mogą uzgodnić inny czas dostarczenia rozwiązania niż określono w warunkach. W takim przypadku niezbędne jest potwierdzenie ustalonego terminu w formie pisemnej. Prosimy o potwierdzenie, że w przypadku korzystania z portalu zgłoszeń wystarczającym będzie odpowiedni wpis w samej treści zgłoszenia bez konieczności dotrzymania formy pisemnej.</w:t>
      </w:r>
    </w:p>
    <w:p w14:paraId="33F916F7"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Zamawiający potwierdza powyższe.</w:t>
      </w:r>
    </w:p>
    <w:p w14:paraId="75F2D772" w14:textId="77777777" w:rsidR="00B72645" w:rsidRPr="000A22A1" w:rsidRDefault="00B72645" w:rsidP="00B72645">
      <w:pPr>
        <w:jc w:val="both"/>
        <w:rPr>
          <w:rFonts w:eastAsia="Open Sans Light"/>
          <w:color w:val="000000"/>
        </w:rPr>
      </w:pPr>
    </w:p>
    <w:p w14:paraId="004028D4" w14:textId="77777777" w:rsidR="00B72645" w:rsidRPr="000A22A1" w:rsidRDefault="00B72645" w:rsidP="00B72645">
      <w:pPr>
        <w:jc w:val="both"/>
        <w:rPr>
          <w:rFonts w:eastAsia="Open Sans Light"/>
          <w:color w:val="000000"/>
        </w:rPr>
      </w:pPr>
    </w:p>
    <w:p w14:paraId="386AFC99"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nr 10 do SIWZ - Szczegółowy Opis Przedmiotu Zamówienia, Zakres 2 - Dostawa </w:t>
      </w:r>
      <w:proofErr w:type="spellStart"/>
      <w:r w:rsidRPr="000A22A1">
        <w:rPr>
          <w:rFonts w:ascii="Times New Roman" w:eastAsia="Open Sans Light" w:hAnsi="Times New Roman" w:cs="Times New Roman"/>
          <w:b/>
          <w:bCs/>
          <w:color w:val="000000"/>
          <w:sz w:val="20"/>
          <w:szCs w:val="20"/>
          <w:lang w:eastAsia="pl-PL"/>
        </w:rPr>
        <w:t>oporgramowania</w:t>
      </w:r>
      <w:proofErr w:type="spellEnd"/>
      <w:r w:rsidRPr="000A22A1">
        <w:rPr>
          <w:rFonts w:ascii="Times New Roman" w:eastAsia="Open Sans Light" w:hAnsi="Times New Roman" w:cs="Times New Roman"/>
          <w:b/>
          <w:bCs/>
          <w:color w:val="000000"/>
          <w:sz w:val="20"/>
          <w:szCs w:val="20"/>
          <w:lang w:eastAsia="pl-PL"/>
        </w:rPr>
        <w:t>, Integracja z systemem HIS oraz ERP, Integracja z rozwiązaniem katalogowym (SSO, domena Windows). , 2. Rezultat prac migracyjnych – przeniesienie i prawidłowa pracę nowego systemu HIS w zakresie migrowanych danych:</w:t>
      </w:r>
    </w:p>
    <w:p w14:paraId="7B693A2B" w14:textId="77777777" w:rsidR="00B72645" w:rsidRPr="000A22A1" w:rsidRDefault="00B72645" w:rsidP="00B72645">
      <w:pPr>
        <w:rPr>
          <w:rFonts w:eastAsia="Open Sans Light"/>
          <w:b/>
          <w:bCs/>
          <w:color w:val="000000"/>
        </w:rPr>
      </w:pPr>
      <w:r w:rsidRPr="000A22A1">
        <w:rPr>
          <w:rFonts w:eastAsia="Open Sans Light"/>
          <w:b/>
          <w:bCs/>
          <w:color w:val="000000"/>
        </w:rPr>
        <w:t>• identyfikacyjnych pacjenta,</w:t>
      </w:r>
      <w:r w:rsidRPr="000A22A1">
        <w:rPr>
          <w:rFonts w:eastAsia="Open Sans Light"/>
          <w:b/>
          <w:bCs/>
          <w:color w:val="000000"/>
        </w:rPr>
        <w:br/>
        <w:t>• wizyt pacjentów wraz z ich opisami.</w:t>
      </w:r>
      <w:r w:rsidRPr="000A22A1">
        <w:rPr>
          <w:rFonts w:eastAsia="Open Sans Light"/>
          <w:b/>
          <w:bCs/>
          <w:color w:val="000000"/>
        </w:rPr>
        <w:br/>
        <w:t>• historie choroby pacjentów.</w:t>
      </w:r>
    </w:p>
    <w:p w14:paraId="0EE981E1" w14:textId="77777777" w:rsidR="00B72645" w:rsidRPr="000A22A1" w:rsidRDefault="00B72645" w:rsidP="00B72645">
      <w:pPr>
        <w:ind w:firstLine="924"/>
        <w:jc w:val="both"/>
        <w:rPr>
          <w:rFonts w:eastAsia="Open Sans Light"/>
          <w:color w:val="000000"/>
        </w:rPr>
      </w:pPr>
      <w:r w:rsidRPr="000A22A1">
        <w:rPr>
          <w:rFonts w:eastAsia="Open Sans Light"/>
          <w:color w:val="000000"/>
        </w:rPr>
        <w:t xml:space="preserve">Prosimy  o potwierdzenie że przygotowane dane do migracji z systemu </w:t>
      </w:r>
      <w:proofErr w:type="spellStart"/>
      <w:r w:rsidRPr="000A22A1">
        <w:rPr>
          <w:rFonts w:eastAsia="Open Sans Light"/>
          <w:color w:val="000000"/>
        </w:rPr>
        <w:t>Kamsoft</w:t>
      </w:r>
      <w:proofErr w:type="spellEnd"/>
      <w:r w:rsidRPr="000A22A1">
        <w:rPr>
          <w:rFonts w:eastAsia="Open Sans Light"/>
          <w:color w:val="000000"/>
        </w:rPr>
        <w:t xml:space="preserve"> zostaną przekazane przez Zamawiającego w postaci niezakodowanych plików tekstowych, z jasno opisanymi kolumnami (typ danych, </w:t>
      </w:r>
      <w:proofErr w:type="spellStart"/>
      <w:r w:rsidRPr="000A22A1">
        <w:rPr>
          <w:rFonts w:eastAsia="Open Sans Light"/>
          <w:color w:val="000000"/>
        </w:rPr>
        <w:t>znacznie,kodowanie</w:t>
      </w:r>
      <w:proofErr w:type="spellEnd"/>
      <w:r w:rsidRPr="000A22A1">
        <w:rPr>
          <w:rFonts w:eastAsia="Open Sans Light"/>
          <w:color w:val="000000"/>
        </w:rPr>
        <w:t>).</w:t>
      </w:r>
    </w:p>
    <w:p w14:paraId="2F284AC3" w14:textId="77777777" w:rsidR="00B72645" w:rsidRPr="000A22A1" w:rsidRDefault="00B72645" w:rsidP="00B72645">
      <w:pPr>
        <w:jc w:val="both"/>
        <w:rPr>
          <w:rFonts w:eastAsia="Open Sans Light"/>
          <w:color w:val="000000"/>
          <w:highlight w:val="yellow"/>
        </w:rPr>
      </w:pPr>
      <w:r w:rsidRPr="000A22A1">
        <w:rPr>
          <w:rFonts w:eastAsia="Open Sans Light"/>
          <w:b/>
          <w:color w:val="FF0000"/>
        </w:rPr>
        <w:t>Zamawiający oczekuje, że Wykonawca dostarczy i uruchomi w pełni skonfigurowany i zasilony danymi zintegrowany system informatyczny. W celu realizacji tego zadania Wykonawca musi wykonać wszystkie niezbędne prace - łączenie z migracją, integracją i szkoleniami. SIWZ należy czytać w całości. Migracje przeprowadzi Wykonawca, gdyby Zamawiający posiadał odpowiednią wiedzę, doświadczenie i personel - sam dokonałby migracji i wdrożenia systemu. Zamawiający będzie weryfikował przenoszone dane.</w:t>
      </w:r>
    </w:p>
    <w:p w14:paraId="37C8F342" w14:textId="77777777" w:rsidR="00B72645" w:rsidRPr="000A22A1" w:rsidRDefault="00B72645" w:rsidP="00B72645">
      <w:pPr>
        <w:jc w:val="both"/>
        <w:rPr>
          <w:rFonts w:eastAsia="Open Sans Light"/>
          <w:color w:val="000000"/>
        </w:rPr>
      </w:pPr>
    </w:p>
    <w:p w14:paraId="3328EB57" w14:textId="77777777" w:rsidR="00B72645" w:rsidRPr="000A22A1" w:rsidRDefault="00B72645" w:rsidP="00B72645">
      <w:pPr>
        <w:ind w:firstLine="924"/>
        <w:jc w:val="both"/>
        <w:rPr>
          <w:rFonts w:eastAsia="Open Sans Light"/>
          <w:color w:val="000000"/>
        </w:rPr>
      </w:pPr>
    </w:p>
    <w:p w14:paraId="43D94392" w14:textId="77777777" w:rsidR="00B72645" w:rsidRPr="000A22A1" w:rsidRDefault="00B72645" w:rsidP="00B72645">
      <w:pPr>
        <w:pStyle w:val="Akapitzlist"/>
        <w:numPr>
          <w:ilvl w:val="0"/>
          <w:numId w:val="3"/>
        </w:numPr>
        <w:spacing w:after="160" w:line="259" w:lineRule="auto"/>
        <w:ind w:left="0" w:firstLine="924"/>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Prosimy o wykreślenie wymogu żądania obok wykazu osób, skierowanych przez wykonawcę do realizacji zamówienia publicznego, certyfikatów potwierdzających posiadanie wymaganych umiejętności, z uwagi na niezgodność zapisu z § 2 ust. 4 pkt 10 Rozporządzenia w sprawie rodzajów dokumentów - żądanie certyfikatów potwierdzających posiadanie wymaganych umiejętności jest niedopuszczalne.</w:t>
      </w:r>
    </w:p>
    <w:p w14:paraId="0101FF26"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Wymóg został wykreślony.</w:t>
      </w:r>
    </w:p>
    <w:p w14:paraId="44A616BE" w14:textId="77777777" w:rsidR="00B72645" w:rsidRPr="000A22A1" w:rsidRDefault="00B72645" w:rsidP="00B72645">
      <w:pPr>
        <w:pStyle w:val="Akapitzlist"/>
        <w:ind w:left="0" w:firstLine="924"/>
        <w:jc w:val="both"/>
        <w:rPr>
          <w:rFonts w:ascii="Times New Roman" w:eastAsia="Open Sans Light" w:hAnsi="Times New Roman" w:cs="Times New Roman"/>
          <w:sz w:val="20"/>
          <w:szCs w:val="20"/>
        </w:rPr>
      </w:pPr>
    </w:p>
    <w:p w14:paraId="32C34ADF" w14:textId="77777777" w:rsidR="00B72645" w:rsidRPr="000A22A1" w:rsidRDefault="00B72645" w:rsidP="00B72645">
      <w:pPr>
        <w:pStyle w:val="Akapitzlist"/>
        <w:numPr>
          <w:ilvl w:val="0"/>
          <w:numId w:val="3"/>
        </w:numPr>
        <w:spacing w:after="160" w:line="259" w:lineRule="auto"/>
        <w:ind w:left="0" w:firstLine="924"/>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Prosimy o potwierdzenie, że wymóg o którym mowa w Rozdz. VII pkt 16 SIWZ, tj. wymóg przedkładania materiałów producenta w celu potwierdzenia, że oferowane dostawy odpowiadają wymaganiom określonym przez Zamawiającego, dotyczy wyłącznie wyspecyfikowanego przez Zamawiającego sprzętu.</w:t>
      </w:r>
    </w:p>
    <w:p w14:paraId="091C15C5" w14:textId="77777777" w:rsidR="00B72645" w:rsidRPr="000A22A1" w:rsidRDefault="00B72645" w:rsidP="00B72645">
      <w:pPr>
        <w:contextualSpacing/>
        <w:jc w:val="both"/>
        <w:rPr>
          <w:rFonts w:eastAsia="Open Sans Light"/>
          <w:b/>
          <w:color w:val="FF0000"/>
        </w:rPr>
      </w:pPr>
      <w:r w:rsidRPr="000A22A1">
        <w:rPr>
          <w:rFonts w:eastAsia="Open Sans Light"/>
          <w:b/>
          <w:color w:val="FF0000"/>
        </w:rPr>
        <w:t>Zamawiający potwierdza powyższe.</w:t>
      </w:r>
    </w:p>
    <w:p w14:paraId="157BE85B" w14:textId="77777777" w:rsidR="00B72645" w:rsidRPr="000A22A1" w:rsidRDefault="00B72645" w:rsidP="00B72645">
      <w:pPr>
        <w:pStyle w:val="Akapitzlist"/>
        <w:ind w:left="0" w:firstLine="924"/>
        <w:jc w:val="both"/>
        <w:rPr>
          <w:rFonts w:ascii="Times New Roman" w:eastAsia="Open Sans Light" w:hAnsi="Times New Roman" w:cs="Times New Roman"/>
          <w:sz w:val="20"/>
          <w:szCs w:val="20"/>
        </w:rPr>
      </w:pPr>
    </w:p>
    <w:p w14:paraId="4D8DB0F7" w14:textId="77777777" w:rsidR="00B72645" w:rsidRPr="000A22A1" w:rsidRDefault="00B72645" w:rsidP="00B72645">
      <w:pPr>
        <w:pStyle w:val="Akapitzlist"/>
        <w:numPr>
          <w:ilvl w:val="0"/>
          <w:numId w:val="3"/>
        </w:numPr>
        <w:spacing w:after="160" w:line="259" w:lineRule="auto"/>
        <w:ind w:left="0" w:firstLine="924"/>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Prosimy o uzupełnienie SIWZ o brakujące załączniki: formularz cenowy oraz formularz oferty.</w:t>
      </w:r>
    </w:p>
    <w:p w14:paraId="4FCADFA0" w14:textId="77777777" w:rsidR="00B72645" w:rsidRPr="000A22A1" w:rsidRDefault="00B72645" w:rsidP="00B72645">
      <w:pPr>
        <w:jc w:val="both"/>
        <w:rPr>
          <w:rFonts w:eastAsia="Open Sans Light"/>
          <w:b/>
          <w:color w:val="FF0000"/>
        </w:rPr>
      </w:pPr>
      <w:r w:rsidRPr="000A22A1">
        <w:rPr>
          <w:rFonts w:eastAsia="Open Sans Light"/>
          <w:b/>
          <w:color w:val="FF0000"/>
        </w:rPr>
        <w:t>Zamawiający załączył brakujące załączniki.</w:t>
      </w:r>
    </w:p>
    <w:p w14:paraId="34F1EC8B" w14:textId="77777777" w:rsidR="00B72645" w:rsidRPr="000A22A1" w:rsidRDefault="00B72645" w:rsidP="00B72645">
      <w:pPr>
        <w:jc w:val="both"/>
        <w:rPr>
          <w:rFonts w:eastAsia="Open Sans Light"/>
          <w:b/>
          <w:color w:val="FF0000"/>
        </w:rPr>
      </w:pPr>
    </w:p>
    <w:p w14:paraId="400C6E28" w14:textId="77777777" w:rsidR="00B72645" w:rsidRPr="000A22A1" w:rsidRDefault="00B72645" w:rsidP="00B72645">
      <w:pPr>
        <w:pStyle w:val="Akapitzlist"/>
        <w:numPr>
          <w:ilvl w:val="0"/>
          <w:numId w:val="3"/>
        </w:numPr>
        <w:ind w:left="0" w:firstLine="924"/>
        <w:contextualSpacing/>
        <w:jc w:val="both"/>
        <w:rPr>
          <w:rFonts w:ascii="Times New Roman" w:eastAsia="Open Sans Light" w:hAnsi="Times New Roman" w:cs="Times New Roman"/>
          <w:b/>
          <w:bCs/>
          <w:i/>
          <w:iCs/>
          <w:sz w:val="20"/>
          <w:szCs w:val="20"/>
        </w:rPr>
      </w:pPr>
      <w:r w:rsidRPr="000A22A1">
        <w:rPr>
          <w:rFonts w:ascii="Times New Roman" w:eastAsia="Open Sans Light" w:hAnsi="Times New Roman" w:cs="Times New Roman"/>
          <w:b/>
          <w:bCs/>
          <w:sz w:val="20"/>
          <w:szCs w:val="20"/>
        </w:rPr>
        <w:t xml:space="preserve">Wykaz osób (zał. nr 9 do SIWZ) – </w:t>
      </w:r>
      <w:r w:rsidRPr="000A22A1">
        <w:rPr>
          <w:rFonts w:ascii="Times New Roman" w:eastAsia="Open Sans Light" w:hAnsi="Times New Roman" w:cs="Times New Roman"/>
          <w:b/>
          <w:bCs/>
          <w:i/>
          <w:iCs/>
          <w:sz w:val="20"/>
          <w:szCs w:val="20"/>
        </w:rPr>
        <w:t>„przedkładam wraz z ofertą niniejszy formularz dotyczący spełniania warunków udziału w postępowaniu oraz poza cenowych kryteriów oceny ofert opisanych w kryterium dodatkowe doświadczenie osób skierowanych do realizacji zamówienia zgodnie z warunkami udziału w postępowaniu SIWZ rozdz. V.”</w:t>
      </w:r>
    </w:p>
    <w:p w14:paraId="37EAD052" w14:textId="77777777" w:rsidR="00B72645" w:rsidRPr="000A22A1" w:rsidRDefault="00B72645" w:rsidP="00B72645">
      <w:pPr>
        <w:pStyle w:val="Akapitzlist"/>
        <w:ind w:left="0" w:firstLine="924"/>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Wykonawca zwraca uwagę, że </w:t>
      </w:r>
      <w:proofErr w:type="spellStart"/>
      <w:r w:rsidRPr="000A22A1">
        <w:rPr>
          <w:rFonts w:ascii="Times New Roman" w:eastAsia="Open Sans Light" w:hAnsi="Times New Roman" w:cs="Times New Roman"/>
          <w:sz w:val="20"/>
          <w:szCs w:val="20"/>
        </w:rPr>
        <w:t>pozacenowe</w:t>
      </w:r>
      <w:proofErr w:type="spellEnd"/>
      <w:r w:rsidRPr="000A22A1">
        <w:rPr>
          <w:rFonts w:ascii="Times New Roman" w:eastAsia="Open Sans Light" w:hAnsi="Times New Roman" w:cs="Times New Roman"/>
          <w:sz w:val="20"/>
          <w:szCs w:val="20"/>
        </w:rPr>
        <w:t xml:space="preserve"> kryteria oceny ofert zgodnie z SIWZ nie dotyczą doświadczenia osób skierowanych do realizacji zamówienia. Prosimy o usunięcie zapisu.</w:t>
      </w:r>
    </w:p>
    <w:p w14:paraId="4646A0D2" w14:textId="77777777" w:rsidR="00B72645" w:rsidRPr="000A22A1" w:rsidRDefault="00B72645" w:rsidP="00B72645">
      <w:pPr>
        <w:jc w:val="both"/>
        <w:rPr>
          <w:rFonts w:eastAsia="Open Sans Light"/>
          <w:b/>
          <w:color w:val="FF0000"/>
        </w:rPr>
      </w:pPr>
      <w:r w:rsidRPr="000A22A1">
        <w:rPr>
          <w:rFonts w:eastAsia="Open Sans Light"/>
          <w:b/>
          <w:color w:val="FF0000"/>
        </w:rPr>
        <w:t>Zamawiający załączył nowy załącznik.</w:t>
      </w:r>
    </w:p>
    <w:p w14:paraId="1E9479A0" w14:textId="77777777" w:rsidR="00B72645" w:rsidRPr="000A22A1" w:rsidRDefault="00B72645" w:rsidP="00B72645">
      <w:pPr>
        <w:jc w:val="both"/>
        <w:rPr>
          <w:rFonts w:eastAsia="Open Sans Light"/>
          <w:b/>
          <w:color w:val="FF0000"/>
        </w:rPr>
      </w:pPr>
    </w:p>
    <w:p w14:paraId="410AA0BA" w14:textId="77777777" w:rsidR="00B72645" w:rsidRPr="000A22A1" w:rsidRDefault="00B72645" w:rsidP="00B72645">
      <w:pPr>
        <w:pStyle w:val="Akapitzlist"/>
        <w:numPr>
          <w:ilvl w:val="0"/>
          <w:numId w:val="3"/>
        </w:numPr>
        <w:spacing w:after="160" w:line="259" w:lineRule="auto"/>
        <w:ind w:left="0" w:firstLine="924"/>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b/>
          <w:bCs/>
          <w:sz w:val="20"/>
          <w:szCs w:val="20"/>
        </w:rPr>
        <w:t>Zabezpieczenie należytego wykonania umowy.</w:t>
      </w:r>
      <w:r w:rsidRPr="000A22A1">
        <w:rPr>
          <w:rFonts w:ascii="Times New Roman" w:eastAsia="Open Sans Light" w:hAnsi="Times New Roman" w:cs="Times New Roman"/>
          <w:sz w:val="20"/>
          <w:szCs w:val="20"/>
        </w:rPr>
        <w:t xml:space="preserve"> Prosimy o potwierdzenie, że Zamawiający zaakceptuje jego wniesienie w formie gwarancji ubezpieczeniowej o treści jak w załączniku nr 1 do niniejszego pisma.</w:t>
      </w:r>
    </w:p>
    <w:p w14:paraId="4FC4E2DA" w14:textId="28BC1B30" w:rsidR="00B72645" w:rsidRDefault="00B72645" w:rsidP="00B72645">
      <w:pPr>
        <w:contextualSpacing/>
        <w:jc w:val="both"/>
        <w:rPr>
          <w:rFonts w:eastAsia="Open Sans Light"/>
          <w:b/>
          <w:color w:val="FF0000"/>
        </w:rPr>
      </w:pPr>
      <w:r w:rsidRPr="000A22A1">
        <w:rPr>
          <w:rFonts w:eastAsia="Open Sans Light"/>
          <w:b/>
          <w:color w:val="FF0000"/>
        </w:rPr>
        <w:t>Zamawiający akceptuje przedstawioną treść zabezpieczenia.</w:t>
      </w:r>
    </w:p>
    <w:p w14:paraId="536BC67F" w14:textId="68AAC99B" w:rsidR="000A22A1" w:rsidRDefault="000A22A1" w:rsidP="00B72645">
      <w:pPr>
        <w:contextualSpacing/>
        <w:jc w:val="both"/>
        <w:rPr>
          <w:rFonts w:eastAsia="Open Sans Light"/>
          <w:b/>
          <w:color w:val="FF0000"/>
        </w:rPr>
      </w:pPr>
    </w:p>
    <w:p w14:paraId="704D0CE9" w14:textId="0FA24176" w:rsidR="00B72645" w:rsidRPr="000A22A1" w:rsidRDefault="00B72645" w:rsidP="00B72645">
      <w:pPr>
        <w:rPr>
          <w:rFonts w:eastAsia="Open Sans Light"/>
        </w:rPr>
      </w:pPr>
    </w:p>
    <w:p w14:paraId="56F5457F"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5</w:t>
      </w:r>
    </w:p>
    <w:p w14:paraId="1A7806E9" w14:textId="77777777" w:rsidR="00B72645" w:rsidRPr="000A22A1" w:rsidRDefault="00B72645" w:rsidP="00B72645">
      <w:pPr>
        <w:ind w:left="567" w:hanging="567"/>
        <w:jc w:val="both"/>
        <w:rPr>
          <w:rFonts w:eastAsia="Open Sans Light"/>
          <w:color w:val="000000"/>
        </w:rPr>
      </w:pPr>
    </w:p>
    <w:p w14:paraId="09ADD01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dokumentacja medyczna.</w:t>
      </w:r>
      <w:r w:rsidRPr="000A22A1">
        <w:rPr>
          <w:rFonts w:ascii="Times New Roman" w:eastAsia="Open Sans Light" w:hAnsi="Times New Roman" w:cs="Times New Roman"/>
          <w:bCs/>
          <w:sz w:val="20"/>
          <w:szCs w:val="20"/>
        </w:rPr>
        <w:t xml:space="preserve"> </w:t>
      </w:r>
    </w:p>
    <w:p w14:paraId="6C14EC1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wykorzystanie akcji konfigurowalnych. Dla przykładu brak możliwości wystawienia konsultacji bez uzupełnienia wymaganych </w:t>
      </w:r>
      <w:proofErr w:type="spellStart"/>
      <w:r w:rsidRPr="000A22A1">
        <w:rPr>
          <w:rFonts w:ascii="Times New Roman" w:eastAsia="Open Sans Light" w:hAnsi="Times New Roman" w:cs="Times New Roman"/>
          <w:bCs/>
          <w:sz w:val="20"/>
          <w:szCs w:val="20"/>
        </w:rPr>
        <w:t>skal</w:t>
      </w:r>
      <w:proofErr w:type="spellEnd"/>
      <w:r w:rsidRPr="000A22A1">
        <w:rPr>
          <w:rFonts w:ascii="Times New Roman" w:eastAsia="Open Sans Light" w:hAnsi="Times New Roman" w:cs="Times New Roman"/>
          <w:bCs/>
          <w:sz w:val="20"/>
          <w:szCs w:val="20"/>
        </w:rPr>
        <w:t xml:space="preserve">. Warunek sprawdzany przy uruchamianiu przycisku </w:t>
      </w:r>
    </w:p>
    <w:p w14:paraId="79B1A06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E640B1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4F0AC36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AF63F65" w14:textId="77777777" w:rsidR="00B72645" w:rsidRPr="000A22A1" w:rsidRDefault="00B72645" w:rsidP="00B72645">
      <w:pPr>
        <w:pStyle w:val="Akapitzlist"/>
        <w:numPr>
          <w:ilvl w:val="0"/>
          <w:numId w:val="11"/>
        </w:numPr>
        <w:spacing w:before="240"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lastRenderedPageBreak/>
        <w:t>Załącznik 10 do SIWZ, zakres dokumentacja medyczna.</w:t>
      </w:r>
    </w:p>
    <w:p w14:paraId="03EAF9C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obsługę konsultacji do specjalistów zewnętrznych. Funkcjonalność opiera się na założonym niezależnym Stanowisku KONZ, do której logują się specjaliści mający dostęp do konsultacji, które zostały do nich zlecone </w:t>
      </w:r>
    </w:p>
    <w:p w14:paraId="687C48E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3051C4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619EA1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B37481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dokumentacja medyczna.</w:t>
      </w:r>
      <w:r w:rsidRPr="000A22A1">
        <w:rPr>
          <w:rFonts w:ascii="Times New Roman" w:eastAsia="Open Sans Light" w:hAnsi="Times New Roman" w:cs="Times New Roman"/>
          <w:bCs/>
          <w:sz w:val="20"/>
          <w:szCs w:val="20"/>
        </w:rPr>
        <w:t xml:space="preserve"> </w:t>
      </w:r>
    </w:p>
    <w:p w14:paraId="72D52D9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wskanowanie dokumentacji, np. Karty przyjęcia, na której znajdują się zgody pacjenta do archiwum dokumentów cyfrowych i podpisanie skanu za zgodność z oryginałem. </w:t>
      </w:r>
    </w:p>
    <w:p w14:paraId="7743AD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A6A0D2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518671A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DC2ABD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dokumentacja.</w:t>
      </w:r>
      <w:r w:rsidRPr="000A22A1">
        <w:rPr>
          <w:rFonts w:ascii="Times New Roman" w:eastAsia="Open Sans Light" w:hAnsi="Times New Roman" w:cs="Times New Roman"/>
          <w:bCs/>
          <w:sz w:val="20"/>
          <w:szCs w:val="20"/>
        </w:rPr>
        <w:t xml:space="preserve"> </w:t>
      </w:r>
    </w:p>
    <w:p w14:paraId="2048573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po wydrukowaniu np. Karty informacyjnej leczenia szpitalnego naniesienie wizualizacji informacji o osobie podpisującej. </w:t>
      </w:r>
    </w:p>
    <w:p w14:paraId="1245A9B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58CFD8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5CE68C9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3AC5C5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dokumentacji medycznej/pracy lekarza w systemie.</w:t>
      </w:r>
      <w:r w:rsidRPr="000A22A1">
        <w:rPr>
          <w:rFonts w:ascii="Times New Roman" w:eastAsia="Open Sans Light" w:hAnsi="Times New Roman" w:cs="Times New Roman"/>
          <w:bCs/>
          <w:sz w:val="20"/>
          <w:szCs w:val="20"/>
        </w:rPr>
        <w:t xml:space="preserve"> </w:t>
      </w:r>
    </w:p>
    <w:p w14:paraId="565E52A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oznaczanie na liście kolorem pacjentów zdefiniowanych grup pacjentów, wymagających szczególnej uwagi, np. przy temp powyżej 38'C. </w:t>
      </w:r>
    </w:p>
    <w:p w14:paraId="7B950E6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0577C4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5747CCC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88769A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dokumentacja.</w:t>
      </w:r>
      <w:r w:rsidRPr="000A22A1">
        <w:rPr>
          <w:rFonts w:ascii="Times New Roman" w:eastAsia="Open Sans Light" w:hAnsi="Times New Roman" w:cs="Times New Roman"/>
          <w:bCs/>
          <w:sz w:val="20"/>
          <w:szCs w:val="20"/>
        </w:rPr>
        <w:t xml:space="preserve"> </w:t>
      </w:r>
    </w:p>
    <w:p w14:paraId="7DECD51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Umożliwienie stworzenia blokady wypisu/przeniesienia pacjenta bez uzupełnionego wywiadu, badania przedmiotowego. </w:t>
      </w:r>
    </w:p>
    <w:p w14:paraId="01B8318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250848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35F8CDE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500748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EDM.</w:t>
      </w:r>
      <w:r w:rsidRPr="000A22A1">
        <w:rPr>
          <w:rFonts w:ascii="Times New Roman" w:eastAsia="Open Sans Light" w:hAnsi="Times New Roman" w:cs="Times New Roman"/>
          <w:bCs/>
          <w:sz w:val="20"/>
          <w:szCs w:val="20"/>
        </w:rPr>
        <w:t xml:space="preserve"> </w:t>
      </w:r>
    </w:p>
    <w:p w14:paraId="1D8450A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Umożliwienie automatyczne wyznaczenia certyfikatu podczas wystawiania </w:t>
      </w:r>
      <w:proofErr w:type="spellStart"/>
      <w:r w:rsidRPr="000A22A1">
        <w:rPr>
          <w:rFonts w:ascii="Times New Roman" w:eastAsia="Open Sans Light" w:hAnsi="Times New Roman" w:cs="Times New Roman"/>
          <w:bCs/>
          <w:sz w:val="20"/>
          <w:szCs w:val="20"/>
        </w:rPr>
        <w:t>eRecepty</w:t>
      </w:r>
      <w:proofErr w:type="spellEnd"/>
      <w:r w:rsidRPr="000A22A1">
        <w:rPr>
          <w:rFonts w:ascii="Times New Roman" w:eastAsia="Open Sans Light" w:hAnsi="Times New Roman" w:cs="Times New Roman"/>
          <w:bCs/>
          <w:sz w:val="20"/>
          <w:szCs w:val="20"/>
        </w:rPr>
        <w:t xml:space="preserve"> czy Podpisywania Karty informacyjnej leczenia szpitalnego. Funkcjonalność możliwa do wykorzystania, gdy certyfikat ZUS jest zaczytany do bazy i zmapowany z kontem użytkownika lub gdy jest w zasobniku Windows i jest powiązany z kontem użytkownika. </w:t>
      </w:r>
    </w:p>
    <w:p w14:paraId="781764D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485940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038DBD3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FA0E8E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EDM.</w:t>
      </w:r>
      <w:r w:rsidRPr="000A22A1">
        <w:rPr>
          <w:rFonts w:ascii="Times New Roman" w:eastAsia="Open Sans Light" w:hAnsi="Times New Roman" w:cs="Times New Roman"/>
          <w:bCs/>
          <w:sz w:val="20"/>
          <w:szCs w:val="20"/>
        </w:rPr>
        <w:t xml:space="preserve"> </w:t>
      </w:r>
    </w:p>
    <w:p w14:paraId="0B13E4C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Umożliwienie wygenerowanie, podpisanie i wydrukowanie Karty informacyjnej leczenia szpitalnego z pominięciem wizualizacji </w:t>
      </w:r>
    </w:p>
    <w:p w14:paraId="153C475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4898C0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6BCEB87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486D29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w:t>
      </w:r>
      <w:proofErr w:type="spellStart"/>
      <w:r w:rsidRPr="000A22A1">
        <w:rPr>
          <w:rFonts w:ascii="Times New Roman" w:eastAsia="Open Sans Light" w:hAnsi="Times New Roman" w:cs="Times New Roman"/>
          <w:b/>
          <w:bCs/>
          <w:sz w:val="20"/>
          <w:szCs w:val="20"/>
        </w:rPr>
        <w:t>eRecepty</w:t>
      </w:r>
      <w:proofErr w:type="spellEnd"/>
      <w:r w:rsidRPr="000A22A1">
        <w:rPr>
          <w:rFonts w:ascii="Times New Roman" w:eastAsia="Open Sans Light" w:hAnsi="Times New Roman" w:cs="Times New Roman"/>
          <w:b/>
          <w:bCs/>
          <w:sz w:val="20"/>
          <w:szCs w:val="20"/>
        </w:rPr>
        <w:t xml:space="preserve">. </w:t>
      </w:r>
    </w:p>
    <w:p w14:paraId="7348E6E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podglądu przez lekarza wystawionych przez siebie recept dla danego pacjenta oraz zapoznania się ze statusem ich realizacji. </w:t>
      </w:r>
    </w:p>
    <w:p w14:paraId="4ECF313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D9FEA3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AE914A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ACA080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w:t>
      </w:r>
      <w:proofErr w:type="spellStart"/>
      <w:r w:rsidRPr="000A22A1">
        <w:rPr>
          <w:rFonts w:ascii="Times New Roman" w:eastAsia="Open Sans Light" w:hAnsi="Times New Roman" w:cs="Times New Roman"/>
          <w:b/>
          <w:bCs/>
          <w:sz w:val="20"/>
          <w:szCs w:val="20"/>
        </w:rPr>
        <w:t>eRecepty</w:t>
      </w:r>
      <w:proofErr w:type="spellEnd"/>
      <w:r w:rsidRPr="000A22A1">
        <w:rPr>
          <w:rFonts w:ascii="Times New Roman" w:eastAsia="Open Sans Light" w:hAnsi="Times New Roman" w:cs="Times New Roman"/>
          <w:b/>
          <w:bCs/>
          <w:sz w:val="20"/>
          <w:szCs w:val="20"/>
        </w:rPr>
        <w:t>.</w:t>
      </w:r>
      <w:r w:rsidRPr="000A22A1">
        <w:rPr>
          <w:rFonts w:ascii="Times New Roman" w:eastAsia="Open Sans Light" w:hAnsi="Times New Roman" w:cs="Times New Roman"/>
          <w:bCs/>
          <w:sz w:val="20"/>
          <w:szCs w:val="20"/>
        </w:rPr>
        <w:t xml:space="preserve"> </w:t>
      </w:r>
    </w:p>
    <w:p w14:paraId="13A3121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Dzielenie rozpisanych leków na </w:t>
      </w:r>
      <w:proofErr w:type="spellStart"/>
      <w:r w:rsidRPr="000A22A1">
        <w:rPr>
          <w:rFonts w:ascii="Times New Roman" w:eastAsia="Open Sans Light" w:hAnsi="Times New Roman" w:cs="Times New Roman"/>
          <w:bCs/>
          <w:sz w:val="20"/>
          <w:szCs w:val="20"/>
        </w:rPr>
        <w:t>eReceptę</w:t>
      </w:r>
      <w:proofErr w:type="spellEnd"/>
      <w:r w:rsidRPr="000A22A1">
        <w:rPr>
          <w:rFonts w:ascii="Times New Roman" w:eastAsia="Open Sans Light" w:hAnsi="Times New Roman" w:cs="Times New Roman"/>
          <w:bCs/>
          <w:sz w:val="20"/>
          <w:szCs w:val="20"/>
        </w:rPr>
        <w:t xml:space="preserve"> oraz receptę papierową (np. w przypadku wystąpienia problemów z platformą P1). </w:t>
      </w:r>
    </w:p>
    <w:p w14:paraId="71FAE2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0CADEF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41D90AE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E83A02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w:t>
      </w:r>
      <w:proofErr w:type="spellStart"/>
      <w:r w:rsidRPr="000A22A1">
        <w:rPr>
          <w:rFonts w:ascii="Times New Roman" w:eastAsia="Open Sans Light" w:hAnsi="Times New Roman" w:cs="Times New Roman"/>
          <w:b/>
          <w:bCs/>
          <w:sz w:val="20"/>
          <w:szCs w:val="20"/>
        </w:rPr>
        <w:t>eRecepty</w:t>
      </w:r>
      <w:proofErr w:type="spellEnd"/>
      <w:r w:rsidRPr="000A22A1">
        <w:rPr>
          <w:rFonts w:ascii="Times New Roman" w:eastAsia="Open Sans Light" w:hAnsi="Times New Roman" w:cs="Times New Roman"/>
          <w:b/>
          <w:bCs/>
          <w:sz w:val="20"/>
          <w:szCs w:val="20"/>
        </w:rPr>
        <w:t>/</w:t>
      </w:r>
      <w:proofErr w:type="spellStart"/>
      <w:r w:rsidRPr="000A22A1">
        <w:rPr>
          <w:rFonts w:ascii="Times New Roman" w:eastAsia="Open Sans Light" w:hAnsi="Times New Roman" w:cs="Times New Roman"/>
          <w:b/>
          <w:bCs/>
          <w:sz w:val="20"/>
          <w:szCs w:val="20"/>
        </w:rPr>
        <w:t>eSkierowanie</w:t>
      </w:r>
      <w:proofErr w:type="spellEnd"/>
      <w:r w:rsidRPr="000A22A1">
        <w:rPr>
          <w:rFonts w:ascii="Times New Roman" w:eastAsia="Open Sans Light" w:hAnsi="Times New Roman" w:cs="Times New Roman"/>
          <w:b/>
          <w:bCs/>
          <w:sz w:val="20"/>
          <w:szCs w:val="20"/>
        </w:rPr>
        <w:t>.</w:t>
      </w:r>
      <w:r w:rsidRPr="000A22A1">
        <w:rPr>
          <w:rFonts w:ascii="Times New Roman" w:eastAsia="Open Sans Light" w:hAnsi="Times New Roman" w:cs="Times New Roman"/>
          <w:bCs/>
          <w:sz w:val="20"/>
          <w:szCs w:val="20"/>
        </w:rPr>
        <w:t xml:space="preserve"> </w:t>
      </w:r>
    </w:p>
    <w:p w14:paraId="5AA3AB0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pobierania kodu </w:t>
      </w:r>
      <w:proofErr w:type="spellStart"/>
      <w:r w:rsidRPr="000A22A1">
        <w:rPr>
          <w:rFonts w:ascii="Times New Roman" w:eastAsia="Open Sans Light" w:hAnsi="Times New Roman" w:cs="Times New Roman"/>
          <w:bCs/>
          <w:sz w:val="20"/>
          <w:szCs w:val="20"/>
        </w:rPr>
        <w:t>eRecepty</w:t>
      </w:r>
      <w:proofErr w:type="spellEnd"/>
      <w:r w:rsidRPr="000A22A1">
        <w:rPr>
          <w:rFonts w:ascii="Times New Roman" w:eastAsia="Open Sans Light" w:hAnsi="Times New Roman" w:cs="Times New Roman"/>
          <w:bCs/>
          <w:sz w:val="20"/>
          <w:szCs w:val="20"/>
        </w:rPr>
        <w:t xml:space="preserve">, kodu </w:t>
      </w:r>
      <w:proofErr w:type="spellStart"/>
      <w:r w:rsidRPr="000A22A1">
        <w:rPr>
          <w:rFonts w:ascii="Times New Roman" w:eastAsia="Open Sans Light" w:hAnsi="Times New Roman" w:cs="Times New Roman"/>
          <w:bCs/>
          <w:sz w:val="20"/>
          <w:szCs w:val="20"/>
        </w:rPr>
        <w:t>eSkierowanie</w:t>
      </w:r>
      <w:proofErr w:type="spellEnd"/>
      <w:r w:rsidRPr="000A22A1">
        <w:rPr>
          <w:rFonts w:ascii="Times New Roman" w:eastAsia="Open Sans Light" w:hAnsi="Times New Roman" w:cs="Times New Roman"/>
          <w:bCs/>
          <w:sz w:val="20"/>
          <w:szCs w:val="20"/>
        </w:rPr>
        <w:t xml:space="preserve"> na kartę informacyjną leczenia szpitalnego, kartę odmowy, Informację dla lekarza kierującego. </w:t>
      </w:r>
    </w:p>
    <w:p w14:paraId="53E5ABA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CF6D34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1414FC34"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041C187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44E2F18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zawartymi w SIWZ, dotyczącymi e-Skierowania prosimy o określenie, czy Zamawiający oczekuje zapewnienia funkcjonalności: System umożliwia automatyczne zrealizowanie </w:t>
      </w:r>
      <w:proofErr w:type="spellStart"/>
      <w:r w:rsidRPr="000A22A1">
        <w:rPr>
          <w:rFonts w:ascii="Times New Roman" w:eastAsia="Open Sans Light" w:hAnsi="Times New Roman" w:cs="Times New Roman"/>
          <w:bCs/>
          <w:sz w:val="20"/>
          <w:szCs w:val="20"/>
        </w:rPr>
        <w:t>eSkierowania</w:t>
      </w:r>
      <w:proofErr w:type="spellEnd"/>
      <w:r w:rsidRPr="000A22A1">
        <w:rPr>
          <w:rFonts w:ascii="Times New Roman" w:eastAsia="Open Sans Light" w:hAnsi="Times New Roman" w:cs="Times New Roman"/>
          <w:bCs/>
          <w:sz w:val="20"/>
          <w:szCs w:val="20"/>
        </w:rPr>
        <w:t xml:space="preserve"> na podstawie decyzji poradni, gabinetu lub oddziału. Decyzje, jakie wpływają na zrealizowanie </w:t>
      </w:r>
      <w:proofErr w:type="spellStart"/>
      <w:r w:rsidRPr="000A22A1">
        <w:rPr>
          <w:rFonts w:ascii="Times New Roman" w:eastAsia="Open Sans Light" w:hAnsi="Times New Roman" w:cs="Times New Roman"/>
          <w:bCs/>
          <w:sz w:val="20"/>
          <w:szCs w:val="20"/>
        </w:rPr>
        <w:t>eSkierowanie</w:t>
      </w:r>
      <w:proofErr w:type="spellEnd"/>
      <w:r w:rsidRPr="000A22A1">
        <w:rPr>
          <w:rFonts w:ascii="Times New Roman" w:eastAsia="Open Sans Light" w:hAnsi="Times New Roman" w:cs="Times New Roman"/>
          <w:bCs/>
          <w:sz w:val="20"/>
          <w:szCs w:val="20"/>
        </w:rPr>
        <w:t xml:space="preserve"> są konfigurowalne za pomocą parametrów.</w:t>
      </w:r>
    </w:p>
    <w:p w14:paraId="5157DA1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3257C58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C42C0C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57EBB87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zawartymi w SIWZ, dotyczącymi e-Skierowania prosimy o określenie, czy Zamawiający oczekuje zapewnienia funkcjonalności: System umożliwia automatyczne wygenerowanie dokumentu </w:t>
      </w:r>
      <w:proofErr w:type="spellStart"/>
      <w:r w:rsidRPr="000A22A1">
        <w:rPr>
          <w:rFonts w:ascii="Times New Roman" w:eastAsia="Open Sans Light" w:hAnsi="Times New Roman" w:cs="Times New Roman"/>
          <w:bCs/>
          <w:sz w:val="20"/>
          <w:szCs w:val="20"/>
        </w:rPr>
        <w:t>eSkierowania</w:t>
      </w:r>
      <w:proofErr w:type="spellEnd"/>
      <w:r w:rsidRPr="000A22A1">
        <w:rPr>
          <w:rFonts w:ascii="Times New Roman" w:eastAsia="Open Sans Light" w:hAnsi="Times New Roman" w:cs="Times New Roman"/>
          <w:bCs/>
          <w:sz w:val="20"/>
          <w:szCs w:val="20"/>
        </w:rPr>
        <w:t xml:space="preserve"> przy przyjęciu pacjenta, gdzie automatyzm zależy od konfiguracji parametrów.</w:t>
      </w:r>
    </w:p>
    <w:p w14:paraId="090F889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33F8C667"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69E02F5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5883FE5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zawartymi w SIWZ, dotyczącymi e-Skierowania prosimy o określenie, czy Zamawiający oczekuje zapewnienia funkcjonalności: System umożliwia poprzez dedykowany formularz prześledzenie procesu wystawiania i realizacji </w:t>
      </w:r>
      <w:proofErr w:type="spellStart"/>
      <w:r w:rsidRPr="000A22A1">
        <w:rPr>
          <w:rFonts w:ascii="Times New Roman" w:eastAsia="Open Sans Light" w:hAnsi="Times New Roman" w:cs="Times New Roman"/>
          <w:bCs/>
          <w:sz w:val="20"/>
          <w:szCs w:val="20"/>
        </w:rPr>
        <w:t>eSkierowania</w:t>
      </w:r>
      <w:proofErr w:type="spellEnd"/>
      <w:r w:rsidRPr="000A22A1">
        <w:rPr>
          <w:rFonts w:ascii="Times New Roman" w:eastAsia="Open Sans Light" w:hAnsi="Times New Roman" w:cs="Times New Roman"/>
          <w:bCs/>
          <w:sz w:val="20"/>
          <w:szCs w:val="20"/>
        </w:rPr>
        <w:t xml:space="preserve">(np. w celu zidentyfikowania błędu) wraz danymi np. jednostka realizująca, pracownik przyjmujący, dane pacjenta. </w:t>
      </w:r>
    </w:p>
    <w:p w14:paraId="5AC1D14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5886AA65"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4143CC7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6107E1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zawartymi w SIWZ, dotyczącymi e-Skierowania prosimy o określenie, czy Zamawiający oczekuje zapewnienia funkcjonalności: Możliwość ewidencji na formularzu przyjęcia czy skierowanie jest elektroniczne czy papierowe.</w:t>
      </w:r>
    </w:p>
    <w:p w14:paraId="06507D5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58E479F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0280E5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BBBD58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zawartymi w SIWZ, dotyczącymi e-Skierowania prosimy o określenie, czy Zamawiający oczekuje zapewnienia funkcjonalności: Możliwość ewidencji na formularzu pilności </w:t>
      </w:r>
      <w:proofErr w:type="spellStart"/>
      <w:r w:rsidRPr="000A22A1">
        <w:rPr>
          <w:rFonts w:ascii="Times New Roman" w:eastAsia="Open Sans Light" w:hAnsi="Times New Roman" w:cs="Times New Roman"/>
          <w:bCs/>
          <w:sz w:val="20"/>
          <w:szCs w:val="20"/>
        </w:rPr>
        <w:t>eSkierowania</w:t>
      </w:r>
      <w:proofErr w:type="spellEnd"/>
      <w:r w:rsidRPr="000A22A1">
        <w:rPr>
          <w:rFonts w:ascii="Times New Roman" w:eastAsia="Open Sans Light" w:hAnsi="Times New Roman" w:cs="Times New Roman"/>
          <w:bCs/>
          <w:sz w:val="20"/>
          <w:szCs w:val="20"/>
        </w:rPr>
        <w:t xml:space="preserve"> po przyjęciu pacjenta.</w:t>
      </w:r>
    </w:p>
    <w:p w14:paraId="5FFAC04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31AE6A4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B2F4E5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30DDAD8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zawartymi w SIWZ, dotyczącymi e-Skierowania prosimy o określenie, czy Zamawiający oczekuje zapewnienia funkcjonalności: Możliwość ograniczenia wyświetlanych specjalności komórek organizacyjnych do typu </w:t>
      </w:r>
      <w:proofErr w:type="spellStart"/>
      <w:r w:rsidRPr="000A22A1">
        <w:rPr>
          <w:rFonts w:ascii="Times New Roman" w:eastAsia="Open Sans Light" w:hAnsi="Times New Roman" w:cs="Times New Roman"/>
          <w:bCs/>
          <w:sz w:val="20"/>
          <w:szCs w:val="20"/>
        </w:rPr>
        <w:t>eSkierowania</w:t>
      </w:r>
      <w:proofErr w:type="spellEnd"/>
      <w:r w:rsidRPr="000A22A1">
        <w:rPr>
          <w:rFonts w:ascii="Times New Roman" w:eastAsia="Open Sans Light" w:hAnsi="Times New Roman" w:cs="Times New Roman"/>
          <w:bCs/>
          <w:sz w:val="20"/>
          <w:szCs w:val="20"/>
        </w:rPr>
        <w:t xml:space="preserve"> (poradnia, RTG, szpital) przy wystawieniu </w:t>
      </w:r>
      <w:proofErr w:type="spellStart"/>
      <w:r w:rsidRPr="000A22A1">
        <w:rPr>
          <w:rFonts w:ascii="Times New Roman" w:eastAsia="Open Sans Light" w:hAnsi="Times New Roman" w:cs="Times New Roman"/>
          <w:bCs/>
          <w:sz w:val="20"/>
          <w:szCs w:val="20"/>
        </w:rPr>
        <w:t>eSkierowania</w:t>
      </w:r>
      <w:proofErr w:type="spellEnd"/>
    </w:p>
    <w:p w14:paraId="435633C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5D0C8A04"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4517B4E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3984395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zawartymi w SIWZ, dotyczącymi e-Skierowania prosimy o określenie, czy Zamawiający oczekuje zapewnienia funkcjonalności: Możliwość zdefiniowania własnych szablonów komentarzy/uwag do </w:t>
      </w:r>
      <w:proofErr w:type="spellStart"/>
      <w:r w:rsidRPr="000A22A1">
        <w:rPr>
          <w:rFonts w:ascii="Times New Roman" w:eastAsia="Open Sans Light" w:hAnsi="Times New Roman" w:cs="Times New Roman"/>
          <w:bCs/>
          <w:sz w:val="20"/>
          <w:szCs w:val="20"/>
        </w:rPr>
        <w:t>eSkierowania</w:t>
      </w:r>
      <w:proofErr w:type="spellEnd"/>
      <w:r w:rsidRPr="000A22A1">
        <w:rPr>
          <w:rFonts w:ascii="Times New Roman" w:eastAsia="Open Sans Light" w:hAnsi="Times New Roman" w:cs="Times New Roman"/>
          <w:bCs/>
          <w:sz w:val="20"/>
          <w:szCs w:val="20"/>
        </w:rPr>
        <w:t xml:space="preserve"> przy wystawieniu.</w:t>
      </w:r>
    </w:p>
    <w:p w14:paraId="2098B19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1CE2F3A3"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49A963A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26089F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Ponieważ w wielu miejscach systemu Zamawiający wyłącznie wymienia funkcjonalność zleceń lekarskich, to czy w tym obszarze Zamawiający oczekuje, aby system zapewni funkcjonalność: Moduł umożliwia zlecenie leków pacjentowi z rozróżnieniem zlecenia określonego lokalnie i zewnętrznego.</w:t>
      </w:r>
    </w:p>
    <w:p w14:paraId="4C994D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30489F1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D0CD64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0854B3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zlecanie leków na poziomie nazwy międzynarodowej.</w:t>
      </w:r>
    </w:p>
    <w:p w14:paraId="34A36CB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C8DE232"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6A2B89D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35378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uszczegółowienie o nazwę handlową zlecenia na konkretne podanie leku.</w:t>
      </w:r>
    </w:p>
    <w:p w14:paraId="545535C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63FC47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062A00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42A32F8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zlecanie w trybie zwykłym, doraźnym oraz do decyzji lekarza dyżurnego.</w:t>
      </w:r>
    </w:p>
    <w:p w14:paraId="0963EE5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59BC643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2B5C6FB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4357C2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określenie godziny i czasu realizacji zlecenia.</w:t>
      </w:r>
    </w:p>
    <w:p w14:paraId="62E85C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07382C66"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10BE67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10958A4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lekarzowi podgląd wykazu alergenów, na które uczulony jest pacjent.</w:t>
      </w:r>
    </w:p>
    <w:p w14:paraId="53E5680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2D3D5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3AE2DC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3C1FEE7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ewidencjonowanie dodatkowych środków i rozpuszczalników w ramach jednego zlecenia lekowego.</w:t>
      </w:r>
    </w:p>
    <w:p w14:paraId="300BE84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53DBBE1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0187CA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3673F08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lekarzowi podgląd szczegółów dotyczących realizacji zlecenia.</w:t>
      </w:r>
    </w:p>
    <w:p w14:paraId="18DE882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C19898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ABE89B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AB6F53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konfigurację przedziału czasu, na jaki można ewidencjonować zlecenia.</w:t>
      </w:r>
    </w:p>
    <w:p w14:paraId="47EB46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80458E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9D39D3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564408A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szybkie zaewidencjonowanie odstawienia leku.</w:t>
      </w:r>
    </w:p>
    <w:p w14:paraId="0B0C99D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D76257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888431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5E8187F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Ponieważ w wielu miejscach systemu Zamawiający wyłącznie wymienia funkcjonalność zleceń lekarskich, to czy w tym obszarze Zamawiający oczekuje, aby system zapewni funkcjonalność: Moduł umożliwia zbiorcze przyjmowanie zleceń przez pielęgniarkę.</w:t>
      </w:r>
    </w:p>
    <w:p w14:paraId="2A49EFB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17D0E6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59F3D1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8F899B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lekarzom podgląd zleceń lekowych i diagnostycznych w jednym miejscu.</w:t>
      </w:r>
    </w:p>
    <w:p w14:paraId="642DD7F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4DC2504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28EAD2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6967B1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pielęgniarkom wyświetlenie zleceń lekowych z określonego zakresu czasu (dyżuru), dla konkretnego pacjenta i dla konkretnej sali, na której leżą pacjenci.</w:t>
      </w:r>
    </w:p>
    <w:p w14:paraId="75FC7F0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2A2752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D744C6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51A2F38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sortowanie zleceń o określonym statusie realizacji.</w:t>
      </w:r>
    </w:p>
    <w:p w14:paraId="7365C7D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2B0E46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73797D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AC8EB1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ewidencjonowanie uwag dotyczących realizacji zlecenia.</w:t>
      </w:r>
    </w:p>
    <w:p w14:paraId="78EEF4F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0238A9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2C5EB3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0DDC763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zamknięcie zlecenia lekowego bez jego realizacji, przy czym w takiej sytuacji powód niemożliwości realizacji zlecenia musi być bezwzględnie określony.</w:t>
      </w:r>
    </w:p>
    <w:p w14:paraId="5DAF19E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181A689"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05DE93A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46D3959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wydruk zleceń na środki farmaceutyczne zarówno wg pacjentów, jak i wg zleconych leków.</w:t>
      </w:r>
    </w:p>
    <w:p w14:paraId="3E1E512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C1BAE0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CEFA46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50839C5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rozdział zleceń dla pielęgniarki lekowej (tabletki, kapsułki, etc.) i zabiegowej (iniekcje).</w:t>
      </w:r>
    </w:p>
    <w:p w14:paraId="6410F4D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98EC4E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752402F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191C6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współpracę z czytnikami kodów kreskowych i kolektorami danych przy ewidencji podania leków pacjentowi.</w:t>
      </w:r>
    </w:p>
    <w:p w14:paraId="507F765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44EC0136"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2CF7417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2498668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prowadzenie księgi realizacji zleceń lekarskich.</w:t>
      </w:r>
    </w:p>
    <w:p w14:paraId="05A2F8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lastRenderedPageBreak/>
        <w:t>Zamawiający określił minimalne funkcjonalności w SIWZ, każda dodatkowa będzie mile widziana.</w:t>
      </w:r>
    </w:p>
    <w:p w14:paraId="5829F8C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5D3AE46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37584C8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synchronizację pomiędzy kartą zleceń lekarskich, a księgą zabiegów pielęgniarskich.</w:t>
      </w:r>
    </w:p>
    <w:p w14:paraId="517BE6F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1957DC4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AAB88F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1B2ED9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filtrowanie zleceń wg daty wystawienia zlecenia, rodzaju zlecenia.</w:t>
      </w:r>
    </w:p>
    <w:p w14:paraId="485061C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4EC3556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6AF250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10 do SIWZ.</w:t>
      </w:r>
    </w:p>
    <w:p w14:paraId="782D7A7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posiada mechanizm definiowania dodatkowych filtrów ograniczających listę zleceń, zaś użytkownik może zaznaczyć więcej niż jeden filtr w danym momencie.</w:t>
      </w:r>
    </w:p>
    <w:p w14:paraId="03C085D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0BDB7C2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E35842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661AE22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sortowanie zleceń wg opisu zlecenia oraz daty planowanej realizacji.</w:t>
      </w:r>
    </w:p>
    <w:p w14:paraId="30627E8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4D9D001F"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B1A818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62E6D5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wizualizację zleceń za pomocą znaków graficznych, takich jak w wersji papierowej księgi.</w:t>
      </w:r>
    </w:p>
    <w:p w14:paraId="4CABC6C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4F60D98"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E7474B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74AF152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prezentację odpowiednich statusów realizacji zlecenia za pomocą różnych znaków graficznych.</w:t>
      </w:r>
    </w:p>
    <w:p w14:paraId="7BCB769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4791A81E"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39EB6D5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7CDEE9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wybór leków z receptariusza oddziałowego.</w:t>
      </w:r>
    </w:p>
    <w:p w14:paraId="524787E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1D3569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517A9F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7E1384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zlecanie leków recepturowych zdefiniowanych w module Apteka.</w:t>
      </w:r>
    </w:p>
    <w:p w14:paraId="363824A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2E2EAF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65DE15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0A99F8D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Ponieważ w wielu miejscach systemu Zamawiający wyłącznie wymienia funkcjonalność zleceń lekarskich, to czy w tym obszarze Zamawiający oczekuje, aby system zapewni funkcjonalność: Moduł umożliwia zlecanie leków spoza receptariusza.</w:t>
      </w:r>
    </w:p>
    <w:p w14:paraId="4FEBC8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37922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9356C0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Szpitalny Oddział Ratunkowy.</w:t>
      </w:r>
      <w:r w:rsidRPr="000A22A1">
        <w:rPr>
          <w:rFonts w:ascii="Times New Roman" w:eastAsia="Open Sans Light" w:hAnsi="Times New Roman" w:cs="Times New Roman"/>
          <w:bCs/>
          <w:sz w:val="20"/>
          <w:szCs w:val="20"/>
        </w:rPr>
        <w:t xml:space="preserve"> </w:t>
      </w:r>
    </w:p>
    <w:p w14:paraId="117DD5B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zapisami zamieszczonymi w załączniku nr 10 do SIWZ w zakresie SOR prosimy o potwierdzenie, że Zamawiający oczekuje zapewnienia również, aby system umożliwił integrację z automatycznym </w:t>
      </w:r>
      <w:r w:rsidRPr="000A22A1">
        <w:rPr>
          <w:rFonts w:ascii="Times New Roman" w:eastAsia="Open Sans Light" w:hAnsi="Times New Roman" w:cs="Times New Roman"/>
          <w:bCs/>
          <w:sz w:val="20"/>
          <w:szCs w:val="20"/>
        </w:rPr>
        <w:lastRenderedPageBreak/>
        <w:t xml:space="preserve">urządzeniem pomiarowym, która umożliwia automatyczne uzupełnienie danych z wykonanych pomiarów podczas </w:t>
      </w:r>
      <w:proofErr w:type="spellStart"/>
      <w:r w:rsidRPr="000A22A1">
        <w:rPr>
          <w:rFonts w:ascii="Times New Roman" w:eastAsia="Open Sans Light" w:hAnsi="Times New Roman" w:cs="Times New Roman"/>
          <w:bCs/>
          <w:sz w:val="20"/>
          <w:szCs w:val="20"/>
        </w:rPr>
        <w:t>triage</w:t>
      </w:r>
      <w:proofErr w:type="spellEnd"/>
      <w:r w:rsidRPr="000A22A1">
        <w:rPr>
          <w:rFonts w:ascii="Times New Roman" w:eastAsia="Open Sans Light" w:hAnsi="Times New Roman" w:cs="Times New Roman"/>
          <w:bCs/>
          <w:sz w:val="20"/>
          <w:szCs w:val="20"/>
        </w:rPr>
        <w:t xml:space="preserve"> pacjenta (np.. Temperatura ciała, tętno, saturacja), użytkowanym aktualnie na SOR.</w:t>
      </w:r>
    </w:p>
    <w:p w14:paraId="237D3F9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16FCBF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951F81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Szpitalny Oddział Ratunkowy.</w:t>
      </w:r>
      <w:r w:rsidRPr="000A22A1">
        <w:rPr>
          <w:rFonts w:ascii="Times New Roman" w:eastAsia="Open Sans Light" w:hAnsi="Times New Roman" w:cs="Times New Roman"/>
          <w:bCs/>
          <w:sz w:val="20"/>
          <w:szCs w:val="20"/>
        </w:rPr>
        <w:t xml:space="preserve"> </w:t>
      </w:r>
    </w:p>
    <w:p w14:paraId="58A72C3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przeprowadzenie tzw. </w:t>
      </w:r>
      <w:proofErr w:type="spellStart"/>
      <w:r w:rsidRPr="000A22A1">
        <w:rPr>
          <w:rFonts w:ascii="Times New Roman" w:eastAsia="Open Sans Light" w:hAnsi="Times New Roman" w:cs="Times New Roman"/>
          <w:bCs/>
          <w:sz w:val="20"/>
          <w:szCs w:val="20"/>
        </w:rPr>
        <w:t>Pre-triage</w:t>
      </w:r>
      <w:proofErr w:type="spellEnd"/>
      <w:r w:rsidRPr="000A22A1">
        <w:rPr>
          <w:rFonts w:ascii="Times New Roman" w:eastAsia="Open Sans Light" w:hAnsi="Times New Roman" w:cs="Times New Roman"/>
          <w:bCs/>
          <w:sz w:val="20"/>
          <w:szCs w:val="20"/>
        </w:rPr>
        <w:t xml:space="preserve"> umożliwiającego </w:t>
      </w:r>
      <w:proofErr w:type="spellStart"/>
      <w:r w:rsidRPr="000A22A1">
        <w:rPr>
          <w:rFonts w:ascii="Times New Roman" w:eastAsia="Open Sans Light" w:hAnsi="Times New Roman" w:cs="Times New Roman"/>
          <w:bCs/>
          <w:sz w:val="20"/>
          <w:szCs w:val="20"/>
        </w:rPr>
        <w:t>traige</w:t>
      </w:r>
      <w:proofErr w:type="spellEnd"/>
      <w:r w:rsidRPr="000A22A1">
        <w:rPr>
          <w:rFonts w:ascii="Times New Roman" w:eastAsia="Open Sans Light" w:hAnsi="Times New Roman" w:cs="Times New Roman"/>
          <w:bCs/>
          <w:sz w:val="20"/>
          <w:szCs w:val="20"/>
        </w:rPr>
        <w:t xml:space="preserve"> pacjenta przed przyjęciem do SOR. Prosimy o odpowiedź, czy w ramach realizacji przedmiotu zamówienia należy zapewnić taką funkcjonalność?</w:t>
      </w:r>
    </w:p>
    <w:p w14:paraId="2058647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A1225C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541391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Szpitalny Oddział Ratunkowy.</w:t>
      </w:r>
    </w:p>
    <w:p w14:paraId="5238C8F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przekazania pacjenta do gabinetu nocnej i świątecznej pomocy lekarskiej po przeprowadzeniu </w:t>
      </w:r>
      <w:proofErr w:type="spellStart"/>
      <w:r w:rsidRPr="000A22A1">
        <w:rPr>
          <w:rFonts w:ascii="Times New Roman" w:eastAsia="Open Sans Light" w:hAnsi="Times New Roman" w:cs="Times New Roman"/>
          <w:bCs/>
          <w:sz w:val="20"/>
          <w:szCs w:val="20"/>
        </w:rPr>
        <w:t>pre-triage,u</w:t>
      </w:r>
      <w:proofErr w:type="spellEnd"/>
      <w:r w:rsidRPr="000A22A1">
        <w:rPr>
          <w:rFonts w:ascii="Times New Roman" w:eastAsia="Open Sans Light" w:hAnsi="Times New Roman" w:cs="Times New Roman"/>
          <w:bCs/>
          <w:sz w:val="20"/>
          <w:szCs w:val="20"/>
        </w:rPr>
        <w:t>. Prosimy o odpowiedz, czy w ramach realizacji przedmiotu zamówienia należy zapewnić taką funkcjonalność?</w:t>
      </w:r>
    </w:p>
    <w:p w14:paraId="6782140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044827A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F258E2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Szpitalny Oddział Ratunkowy.</w:t>
      </w:r>
    </w:p>
    <w:p w14:paraId="3ECB444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zapisami zamieszczonymi w załączniku nr 10 do SIWZ w zakresie SOR prosimy o potwierdzenie, że Zamawiający oczekuje zapewnienia również, aby system był wyposażony w funkcjonalność umożliwiającą wyświetlanie informacji nt. liczby osób w zakwalifikowanych do poszczególnych grup </w:t>
      </w:r>
      <w:proofErr w:type="spellStart"/>
      <w:r w:rsidRPr="000A22A1">
        <w:rPr>
          <w:rFonts w:ascii="Times New Roman" w:eastAsia="Open Sans Light" w:hAnsi="Times New Roman" w:cs="Times New Roman"/>
          <w:bCs/>
          <w:sz w:val="20"/>
          <w:szCs w:val="20"/>
        </w:rPr>
        <w:t>Triage</w:t>
      </w:r>
      <w:proofErr w:type="spellEnd"/>
      <w:r w:rsidRPr="000A22A1">
        <w:rPr>
          <w:rFonts w:ascii="Times New Roman" w:eastAsia="Open Sans Light" w:hAnsi="Times New Roman" w:cs="Times New Roman"/>
          <w:bCs/>
          <w:sz w:val="20"/>
          <w:szCs w:val="20"/>
        </w:rPr>
        <w:t xml:space="preserve"> (kolory) przebywających aktualnie w SOR.</w:t>
      </w:r>
    </w:p>
    <w:p w14:paraId="17068CD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156E1E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D25898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418D60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wymogiem dotyczącym obsługi oddziałów, w tym oddziałów zabiegowych prosimy o określenie, czy Zamawiający oczekuje zapewnienia następującej funkcjonalności: Obsługa </w:t>
      </w:r>
      <w:proofErr w:type="spellStart"/>
      <w:r w:rsidRPr="000A22A1">
        <w:rPr>
          <w:rFonts w:ascii="Times New Roman" w:eastAsia="Open Sans Light" w:hAnsi="Times New Roman" w:cs="Times New Roman"/>
          <w:bCs/>
          <w:sz w:val="20"/>
          <w:szCs w:val="20"/>
        </w:rPr>
        <w:t>sal</w:t>
      </w:r>
      <w:proofErr w:type="spellEnd"/>
      <w:r w:rsidRPr="000A22A1">
        <w:rPr>
          <w:rFonts w:ascii="Times New Roman" w:eastAsia="Open Sans Light" w:hAnsi="Times New Roman" w:cs="Times New Roman"/>
          <w:bCs/>
          <w:sz w:val="20"/>
          <w:szCs w:val="20"/>
        </w:rPr>
        <w:t xml:space="preserve"> zabiegowych, niewymagających planowania operacji.</w:t>
      </w:r>
    </w:p>
    <w:p w14:paraId="17D7C54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4BB7FC8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C5E8DD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r w:rsidRPr="000A22A1">
        <w:rPr>
          <w:rFonts w:ascii="Times New Roman" w:eastAsia="Open Sans Light" w:hAnsi="Times New Roman" w:cs="Times New Roman"/>
          <w:b/>
          <w:bCs/>
          <w:sz w:val="20"/>
          <w:szCs w:val="20"/>
        </w:rPr>
        <w:t>zakres gabinetu lekarskiego (poradni).</w:t>
      </w:r>
      <w:r w:rsidRPr="000A22A1">
        <w:rPr>
          <w:rFonts w:ascii="Times New Roman" w:eastAsia="Open Sans Light" w:hAnsi="Times New Roman" w:cs="Times New Roman"/>
          <w:bCs/>
          <w:sz w:val="20"/>
          <w:szCs w:val="20"/>
        </w:rPr>
        <w:t xml:space="preserve"> </w:t>
      </w:r>
    </w:p>
    <w:p w14:paraId="02738A8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Potwierdzenie przyjęcia do poradni pacjenta przyjętego w rejestracji. </w:t>
      </w:r>
    </w:p>
    <w:p w14:paraId="259643C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0B2B7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337BA8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BFB392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p>
    <w:p w14:paraId="6FCDBB1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ewidencjonowanie danych pacjentów oczekujących na wizytę w poradni. </w:t>
      </w:r>
    </w:p>
    <w:p w14:paraId="428FDE8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45924F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AEC8AA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F8FD78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C4B112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26DD11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Panel lekarski umożliwiający pracę lekarza na jednym ekranie w zakresie przeglądu i ewidencji danych: </w:t>
      </w:r>
    </w:p>
    <w:p w14:paraId="09FD03C1" w14:textId="77777777" w:rsidR="00B72645" w:rsidRPr="000A22A1" w:rsidRDefault="00B72645" w:rsidP="00B72645">
      <w:pPr>
        <w:pStyle w:val="Akapitzlist"/>
        <w:numPr>
          <w:ilvl w:val="0"/>
          <w:numId w:val="1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opisu słownego przebiegu wizyty,</w:t>
      </w:r>
    </w:p>
    <w:p w14:paraId="4A85C307" w14:textId="77777777" w:rsidR="00B72645" w:rsidRPr="000A22A1" w:rsidRDefault="00B72645" w:rsidP="00B72645">
      <w:pPr>
        <w:pStyle w:val="Akapitzlist"/>
        <w:numPr>
          <w:ilvl w:val="0"/>
          <w:numId w:val="1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typu porady,</w:t>
      </w:r>
    </w:p>
    <w:p w14:paraId="0897BB10" w14:textId="77777777" w:rsidR="00B72645" w:rsidRPr="000A22A1" w:rsidRDefault="00B72645" w:rsidP="00B72645">
      <w:pPr>
        <w:pStyle w:val="Akapitzlist"/>
        <w:numPr>
          <w:ilvl w:val="0"/>
          <w:numId w:val="12"/>
        </w:numPr>
        <w:spacing w:line="23" w:lineRule="atLeast"/>
        <w:ind w:left="567" w:hanging="567"/>
        <w:contextualSpacing/>
        <w:jc w:val="both"/>
        <w:rPr>
          <w:rFonts w:ascii="Times New Roman" w:eastAsia="Open Sans Light" w:hAnsi="Times New Roman" w:cs="Times New Roman"/>
          <w:bCs/>
          <w:sz w:val="20"/>
          <w:szCs w:val="20"/>
        </w:rPr>
      </w:pPr>
      <w:proofErr w:type="spellStart"/>
      <w:r w:rsidRPr="000A22A1">
        <w:rPr>
          <w:rFonts w:ascii="Times New Roman" w:eastAsia="Open Sans Light" w:hAnsi="Times New Roman" w:cs="Times New Roman"/>
          <w:bCs/>
          <w:sz w:val="20"/>
          <w:szCs w:val="20"/>
        </w:rPr>
        <w:t>rozpoznań</w:t>
      </w:r>
      <w:proofErr w:type="spellEnd"/>
    </w:p>
    <w:p w14:paraId="3FF00E48" w14:textId="77777777" w:rsidR="00B72645" w:rsidRPr="000A22A1" w:rsidRDefault="00B72645" w:rsidP="00B72645">
      <w:pPr>
        <w:pStyle w:val="Akapitzlist"/>
        <w:numPr>
          <w:ilvl w:val="0"/>
          <w:numId w:val="1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procedur medycznych,</w:t>
      </w:r>
    </w:p>
    <w:p w14:paraId="7760C635" w14:textId="77777777" w:rsidR="00B72645" w:rsidRPr="000A22A1" w:rsidRDefault="00B72645" w:rsidP="00B72645">
      <w:pPr>
        <w:pStyle w:val="Akapitzlist"/>
        <w:numPr>
          <w:ilvl w:val="0"/>
          <w:numId w:val="1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produktów jednostkowych.</w:t>
      </w:r>
    </w:p>
    <w:p w14:paraId="56A0C83A"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odpowiedź, czy w ramach realizacji przedmiotu zamówienia należy zapewnić taką funkcjonalność?</w:t>
      </w:r>
    </w:p>
    <w:p w14:paraId="712E455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7270681" w14:textId="77777777" w:rsidR="00B72645" w:rsidRPr="000A22A1" w:rsidRDefault="00B72645" w:rsidP="00B72645">
      <w:pPr>
        <w:spacing w:line="23" w:lineRule="atLeast"/>
        <w:ind w:left="567" w:hanging="567"/>
        <w:jc w:val="both"/>
        <w:rPr>
          <w:rFonts w:eastAsia="Open Sans Light"/>
          <w:bCs/>
        </w:rPr>
      </w:pPr>
    </w:p>
    <w:p w14:paraId="4F314BEB" w14:textId="77777777" w:rsidR="00B72645" w:rsidRPr="000A22A1" w:rsidRDefault="00B72645" w:rsidP="00B72645">
      <w:pPr>
        <w:spacing w:line="23" w:lineRule="atLeast"/>
        <w:ind w:left="567" w:hanging="567"/>
        <w:jc w:val="both"/>
        <w:rPr>
          <w:rFonts w:eastAsia="Open Sans Light"/>
          <w:bCs/>
        </w:rPr>
      </w:pPr>
    </w:p>
    <w:p w14:paraId="313A540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25B692B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wglądu w panelu lekarza w dane:</w:t>
      </w:r>
    </w:p>
    <w:p w14:paraId="68267DB2" w14:textId="77777777" w:rsidR="00B72645" w:rsidRPr="000A22A1" w:rsidRDefault="00B72645" w:rsidP="00B72645">
      <w:pPr>
        <w:pStyle w:val="Akapitzlist"/>
        <w:numPr>
          <w:ilvl w:val="0"/>
          <w:numId w:val="1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listy pacjentów aktualnie przebywających w poradni, </w:t>
      </w:r>
    </w:p>
    <w:p w14:paraId="27B0F6FF" w14:textId="77777777" w:rsidR="00B72645" w:rsidRPr="000A22A1" w:rsidRDefault="00B72645" w:rsidP="00B72645">
      <w:pPr>
        <w:pStyle w:val="Akapitzlist"/>
        <w:numPr>
          <w:ilvl w:val="0"/>
          <w:numId w:val="1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dane osobowe aktualnie obsługiwanego / opisywanego pacjenta,</w:t>
      </w:r>
    </w:p>
    <w:p w14:paraId="4B006C9A" w14:textId="77777777" w:rsidR="00B72645" w:rsidRPr="000A22A1" w:rsidRDefault="00B72645" w:rsidP="00B72645">
      <w:pPr>
        <w:pStyle w:val="Akapitzlist"/>
        <w:numPr>
          <w:ilvl w:val="0"/>
          <w:numId w:val="1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wyznaczonych JGP</w:t>
      </w:r>
    </w:p>
    <w:p w14:paraId="6A533339" w14:textId="77777777" w:rsidR="00B72645" w:rsidRPr="000A22A1" w:rsidRDefault="00B72645" w:rsidP="00B72645">
      <w:pPr>
        <w:pStyle w:val="Akapitzlist"/>
        <w:numPr>
          <w:ilvl w:val="0"/>
          <w:numId w:val="1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zaplanowanych wizyt pacjenta. </w:t>
      </w:r>
    </w:p>
    <w:p w14:paraId="14E10566"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odpowiedz, czy w ramach realizacji przedmiotu zamówienia należy zapewnić taką funkcjonalność?</w:t>
      </w:r>
    </w:p>
    <w:p w14:paraId="1798DEE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EAC8E13" w14:textId="77777777" w:rsidR="00B72645" w:rsidRPr="000A22A1" w:rsidRDefault="00B72645" w:rsidP="00B72645">
      <w:pPr>
        <w:spacing w:line="23" w:lineRule="atLeast"/>
        <w:ind w:left="567" w:hanging="567"/>
        <w:jc w:val="both"/>
        <w:rPr>
          <w:rFonts w:eastAsia="Open Sans Light"/>
          <w:bCs/>
        </w:rPr>
      </w:pPr>
    </w:p>
    <w:p w14:paraId="1CD34B4B" w14:textId="77777777" w:rsidR="00B72645" w:rsidRPr="000A22A1" w:rsidRDefault="00B72645" w:rsidP="00B72645">
      <w:pPr>
        <w:spacing w:line="23" w:lineRule="atLeast"/>
        <w:ind w:left="567" w:hanging="567"/>
        <w:jc w:val="both"/>
        <w:rPr>
          <w:rFonts w:eastAsia="Open Sans Light"/>
        </w:rPr>
      </w:pPr>
    </w:p>
    <w:p w14:paraId="70FC2E4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1589005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przejścia bezpośredni z panelu lekarza do:</w:t>
      </w:r>
    </w:p>
    <w:p w14:paraId="43DEBE48" w14:textId="77777777" w:rsidR="00B72645" w:rsidRPr="000A22A1" w:rsidRDefault="00B72645" w:rsidP="00B72645">
      <w:pPr>
        <w:pStyle w:val="Akapitzlist"/>
        <w:numPr>
          <w:ilvl w:val="0"/>
          <w:numId w:val="1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wglądu w listę pacjentów oczekujących do przyjęcia do poradni,</w:t>
      </w:r>
    </w:p>
    <w:p w14:paraId="53369E3B" w14:textId="77777777" w:rsidR="00B72645" w:rsidRPr="000A22A1" w:rsidRDefault="00B72645" w:rsidP="00B72645">
      <w:pPr>
        <w:pStyle w:val="Akapitzlist"/>
        <w:numPr>
          <w:ilvl w:val="0"/>
          <w:numId w:val="1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wystawienia recept,</w:t>
      </w:r>
    </w:p>
    <w:p w14:paraId="7161219C" w14:textId="77777777" w:rsidR="00B72645" w:rsidRPr="000A22A1" w:rsidRDefault="00B72645" w:rsidP="00B72645">
      <w:pPr>
        <w:pStyle w:val="Akapitzlist"/>
        <w:numPr>
          <w:ilvl w:val="0"/>
          <w:numId w:val="1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zaplanowania kolejnej wizyty</w:t>
      </w:r>
    </w:p>
    <w:p w14:paraId="36535841" w14:textId="77777777" w:rsidR="00B72645" w:rsidRPr="000A22A1" w:rsidRDefault="00B72645" w:rsidP="00B72645">
      <w:pPr>
        <w:pStyle w:val="Akapitzlist"/>
        <w:numPr>
          <w:ilvl w:val="0"/>
          <w:numId w:val="1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wywołania pacjenta.</w:t>
      </w:r>
    </w:p>
    <w:p w14:paraId="366D95BF"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odpowiedz, czy w ramach realizacji przedmiotu zamówienia należy zapewnić taką funkcjonalność?</w:t>
      </w:r>
    </w:p>
    <w:p w14:paraId="25169BF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F6991C4" w14:textId="77777777" w:rsidR="00B72645" w:rsidRPr="000A22A1" w:rsidRDefault="00B72645" w:rsidP="00B72645">
      <w:pPr>
        <w:spacing w:line="23" w:lineRule="atLeast"/>
        <w:ind w:left="567" w:hanging="567"/>
        <w:jc w:val="both"/>
        <w:rPr>
          <w:rFonts w:eastAsia="Open Sans Light"/>
          <w:bCs/>
        </w:rPr>
      </w:pPr>
    </w:p>
    <w:p w14:paraId="4009F9E6" w14:textId="77777777" w:rsidR="00B72645" w:rsidRPr="000A22A1" w:rsidRDefault="00B72645" w:rsidP="00B72645">
      <w:pPr>
        <w:spacing w:line="23" w:lineRule="atLeast"/>
        <w:ind w:left="567" w:hanging="567"/>
        <w:jc w:val="both"/>
        <w:rPr>
          <w:rFonts w:eastAsia="Open Sans Light"/>
          <w:bCs/>
        </w:rPr>
      </w:pPr>
    </w:p>
    <w:p w14:paraId="59C4C36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6C88E7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umożliwia podgląd oraz aktualizację danych pacjenta:</w:t>
      </w:r>
    </w:p>
    <w:p w14:paraId="5B27578C" w14:textId="77777777" w:rsidR="00B72645" w:rsidRPr="000A22A1" w:rsidRDefault="00B72645" w:rsidP="00B72645">
      <w:pPr>
        <w:pStyle w:val="Akapitzlist"/>
        <w:numPr>
          <w:ilvl w:val="0"/>
          <w:numId w:val="1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osobowe,</w:t>
      </w:r>
    </w:p>
    <w:p w14:paraId="0F567B8A" w14:textId="77777777" w:rsidR="00B72645" w:rsidRPr="000A22A1" w:rsidRDefault="00B72645" w:rsidP="00B72645">
      <w:pPr>
        <w:pStyle w:val="Akapitzlist"/>
        <w:numPr>
          <w:ilvl w:val="0"/>
          <w:numId w:val="1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adresowe (stałe i tymczasowe miejsce zamieszkania),</w:t>
      </w:r>
    </w:p>
    <w:p w14:paraId="03CE2345" w14:textId="77777777" w:rsidR="00B72645" w:rsidRPr="000A22A1" w:rsidRDefault="00B72645" w:rsidP="00B72645">
      <w:pPr>
        <w:pStyle w:val="Akapitzlist"/>
        <w:numPr>
          <w:ilvl w:val="0"/>
          <w:numId w:val="1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o rodzaju i numerze dokumentu uprawniającego do świadczeń (ewidencja uprawnień podstawowych oraz dodatkowych),</w:t>
      </w:r>
    </w:p>
    <w:p w14:paraId="162BC225" w14:textId="77777777" w:rsidR="00B72645" w:rsidRPr="000A22A1" w:rsidRDefault="00B72645" w:rsidP="00B72645">
      <w:pPr>
        <w:pStyle w:val="Akapitzlist"/>
        <w:numPr>
          <w:ilvl w:val="0"/>
          <w:numId w:val="1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o zatrudnieniu,</w:t>
      </w:r>
    </w:p>
    <w:p w14:paraId="27C3C223" w14:textId="77777777" w:rsidR="00B72645" w:rsidRPr="000A22A1" w:rsidRDefault="00B72645" w:rsidP="00B72645">
      <w:pPr>
        <w:pStyle w:val="Akapitzlist"/>
        <w:numPr>
          <w:ilvl w:val="0"/>
          <w:numId w:val="1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płatnika,</w:t>
      </w:r>
    </w:p>
    <w:p w14:paraId="1BFB7123" w14:textId="77777777" w:rsidR="00B72645" w:rsidRPr="000A22A1" w:rsidRDefault="00B72645" w:rsidP="00B72645">
      <w:pPr>
        <w:pStyle w:val="Akapitzlist"/>
        <w:numPr>
          <w:ilvl w:val="0"/>
          <w:numId w:val="1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kontaktowe (definiowalna lista danych),</w:t>
      </w:r>
    </w:p>
    <w:p w14:paraId="18301CF1" w14:textId="77777777" w:rsidR="00B72645" w:rsidRPr="000A22A1" w:rsidRDefault="00B72645" w:rsidP="00B72645">
      <w:pPr>
        <w:pStyle w:val="Akapitzlist"/>
        <w:numPr>
          <w:ilvl w:val="0"/>
          <w:numId w:val="1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i uprawnienia opiekunów oraz innych osób uprawnionych do otrzymywania informacji na temat stanu zdrowia pacjenta,</w:t>
      </w:r>
    </w:p>
    <w:p w14:paraId="08D2F922" w14:textId="77777777" w:rsidR="00B72645" w:rsidRPr="000A22A1" w:rsidRDefault="00B72645" w:rsidP="00B72645">
      <w:pPr>
        <w:pStyle w:val="Akapitzlist"/>
        <w:numPr>
          <w:ilvl w:val="0"/>
          <w:numId w:val="1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przynależność do oddziału NFZ.</w:t>
      </w:r>
    </w:p>
    <w:p w14:paraId="20AC4DF1"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odpowiedz, czy w ramach realizacji przedmiotu zamówienia należy zapewnić taką funkcjonalność?</w:t>
      </w:r>
    </w:p>
    <w:p w14:paraId="0D36E00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D3E5A32" w14:textId="77777777" w:rsidR="00B72645" w:rsidRPr="000A22A1" w:rsidRDefault="00B72645" w:rsidP="00B72645">
      <w:pPr>
        <w:spacing w:line="23" w:lineRule="atLeast"/>
        <w:ind w:left="567" w:hanging="567"/>
        <w:jc w:val="both"/>
        <w:rPr>
          <w:rFonts w:eastAsia="Open Sans Light"/>
          <w:bCs/>
        </w:rPr>
      </w:pPr>
    </w:p>
    <w:p w14:paraId="2C16F33A" w14:textId="77777777" w:rsidR="00B72645" w:rsidRPr="000A22A1" w:rsidRDefault="00B72645" w:rsidP="00B72645">
      <w:pPr>
        <w:spacing w:line="23" w:lineRule="atLeast"/>
        <w:ind w:left="567" w:hanging="567"/>
        <w:jc w:val="both"/>
        <w:rPr>
          <w:rFonts w:eastAsia="Open Sans Light"/>
          <w:bCs/>
        </w:rPr>
      </w:pPr>
    </w:p>
    <w:p w14:paraId="077DC15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7E6F65E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umożliwia ewidencjonowanie dodatkowych informacji na temat pacjenta. Prosimy o odpowiedź, czy w ramach realizacji przedmiotu zamówienia należy zapewnić taką funkcjonalność?</w:t>
      </w:r>
    </w:p>
    <w:p w14:paraId="12A4F7F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DCA205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E47806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0814A3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ewidencjonowanie i wydruk oświadczeń pacjenta/opiekuna prawnego potwierdzających uprawnienie do świadczeń opieki zdrowotnej finansowanych ze środków publicznych. </w:t>
      </w:r>
    </w:p>
    <w:p w14:paraId="1ACCF5D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401048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616FEA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B33A66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rejestracja z gabinetem (poradnie).</w:t>
      </w:r>
      <w:r w:rsidRPr="000A22A1">
        <w:rPr>
          <w:rFonts w:ascii="Times New Roman" w:eastAsia="Open Sans Light" w:hAnsi="Times New Roman" w:cs="Times New Roman"/>
          <w:bCs/>
          <w:sz w:val="20"/>
          <w:szCs w:val="20"/>
        </w:rPr>
        <w:t xml:space="preserve"> </w:t>
      </w:r>
    </w:p>
    <w:p w14:paraId="3782B81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Gabinet lekarski prosimy o doprecyzowanie, czy Zamawiający oczekuje zapewnienia funkcjonalności: Możliwość ewidencji specyficznych danych dotyczących pacjentów z krajów Unii Europejskiej przyjmowanych w ramach przepisów o koordynacji.</w:t>
      </w:r>
    </w:p>
    <w:p w14:paraId="2CDE51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67F71B2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DDA2DF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062150E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wprowadzenia informacji o zgodzie pacjenta na leczenie. </w:t>
      </w:r>
    </w:p>
    <w:p w14:paraId="4729FD1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0DF64A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5241E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5C50FE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0400A5E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podgląd wizyt u lekarza, który jest zalogowany. </w:t>
      </w:r>
    </w:p>
    <w:p w14:paraId="27EA631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5E85C1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E20FBE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26C8CD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49639EE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określenia czy świadczenie jest świadczeniem ratującym zdrowie lub życie pacjenta. </w:t>
      </w:r>
    </w:p>
    <w:p w14:paraId="0DD3970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955A73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5FD6B6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60E60F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Zgodnie z posiadaną wiedzą Zamawiający w obecnie użytkowanym systemie wykorzystuje funkcjonalność: Możliwość określenia czy świadczenie zostało wykonane w ramach grupowej sesji terapeutycznej. </w:t>
      </w:r>
    </w:p>
    <w:p w14:paraId="00AB3BC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42001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AF6BE6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6F2A06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24FF56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określenia czy świadczenie zostało wykonane w ramach cyklu leczenia pacjenta. </w:t>
      </w:r>
    </w:p>
    <w:p w14:paraId="72A614E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87C1EA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CB0027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75C8D3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Załącznik 10 do SIWZ, zakres gabinetu lekarskiego (poradni). Zgodnie z posiadaną wiedzą Zamawiający w obecnie użytkowanym systemie wykorzystuje funkcjonalność: Możliwość wpisania wykonanych świadczeń:</w:t>
      </w:r>
      <w:r w:rsidRPr="000A22A1">
        <w:rPr>
          <w:rFonts w:ascii="Times New Roman" w:eastAsia="Open Sans Light" w:hAnsi="Times New Roman" w:cs="Times New Roman"/>
          <w:bCs/>
          <w:sz w:val="20"/>
          <w:szCs w:val="20"/>
        </w:rPr>
        <w:br/>
        <w:t>-wybór świadczeń skorelowanych z poradnią,</w:t>
      </w:r>
      <w:r w:rsidRPr="000A22A1">
        <w:rPr>
          <w:rFonts w:ascii="Times New Roman" w:eastAsia="Open Sans Light" w:hAnsi="Times New Roman" w:cs="Times New Roman"/>
          <w:bCs/>
          <w:sz w:val="20"/>
          <w:szCs w:val="20"/>
        </w:rPr>
        <w:br/>
        <w:t>-możliwość wpisania informacji rozliczeniowych,</w:t>
      </w:r>
      <w:r w:rsidRPr="000A22A1">
        <w:rPr>
          <w:rFonts w:ascii="Times New Roman" w:eastAsia="Open Sans Light" w:hAnsi="Times New Roman" w:cs="Times New Roman"/>
          <w:bCs/>
          <w:sz w:val="20"/>
          <w:szCs w:val="20"/>
        </w:rPr>
        <w:br/>
        <w:t>-możliwość wprowadzenia wartości punktowej, typu porady.</w:t>
      </w:r>
      <w:r w:rsidRPr="000A22A1">
        <w:rPr>
          <w:rFonts w:ascii="Times New Roman" w:eastAsia="Open Sans Light" w:hAnsi="Times New Roman" w:cs="Times New Roman"/>
          <w:bCs/>
          <w:sz w:val="20"/>
          <w:szCs w:val="20"/>
        </w:rPr>
        <w:br/>
        <w:t xml:space="preserve">-możliwość automatycznego uzupełniania danych rozliczeniowych na podstawie wprowadzonego typu porady. </w:t>
      </w:r>
    </w:p>
    <w:p w14:paraId="04A2512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20ED97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EB8B35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EC4208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0520259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odnotowania </w:t>
      </w:r>
      <w:proofErr w:type="spellStart"/>
      <w:r w:rsidRPr="000A22A1">
        <w:rPr>
          <w:rFonts w:ascii="Times New Roman" w:eastAsia="Open Sans Light" w:hAnsi="Times New Roman" w:cs="Times New Roman"/>
          <w:bCs/>
          <w:sz w:val="20"/>
          <w:szCs w:val="20"/>
        </w:rPr>
        <w:t>rozpoznań</w:t>
      </w:r>
      <w:proofErr w:type="spellEnd"/>
      <w:r w:rsidRPr="000A22A1">
        <w:rPr>
          <w:rFonts w:ascii="Times New Roman" w:eastAsia="Open Sans Light" w:hAnsi="Times New Roman" w:cs="Times New Roman"/>
          <w:bCs/>
          <w:sz w:val="20"/>
          <w:szCs w:val="20"/>
        </w:rPr>
        <w:t xml:space="preserve"> wg. ICD 10:</w:t>
      </w:r>
    </w:p>
    <w:p w14:paraId="3D500B0C" w14:textId="77777777" w:rsidR="00B72645" w:rsidRPr="000A22A1" w:rsidRDefault="00B72645" w:rsidP="00B72645">
      <w:pPr>
        <w:pStyle w:val="Akapitzlist"/>
        <w:numPr>
          <w:ilvl w:val="0"/>
          <w:numId w:val="16"/>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przyczyny rozpoznania,</w:t>
      </w:r>
    </w:p>
    <w:p w14:paraId="42C48D5F" w14:textId="77777777" w:rsidR="00B72645" w:rsidRPr="000A22A1" w:rsidRDefault="00B72645" w:rsidP="00B72645">
      <w:pPr>
        <w:pStyle w:val="Akapitzlist"/>
        <w:numPr>
          <w:ilvl w:val="0"/>
          <w:numId w:val="16"/>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odnotowanie </w:t>
      </w:r>
      <w:proofErr w:type="spellStart"/>
      <w:r w:rsidRPr="000A22A1">
        <w:rPr>
          <w:rFonts w:ascii="Times New Roman" w:eastAsia="Open Sans Light" w:hAnsi="Times New Roman" w:cs="Times New Roman"/>
          <w:bCs/>
          <w:sz w:val="20"/>
          <w:szCs w:val="20"/>
        </w:rPr>
        <w:t>rozpoznań</w:t>
      </w:r>
      <w:proofErr w:type="spellEnd"/>
      <w:r w:rsidRPr="000A22A1">
        <w:rPr>
          <w:rFonts w:ascii="Times New Roman" w:eastAsia="Open Sans Light" w:hAnsi="Times New Roman" w:cs="Times New Roman"/>
          <w:bCs/>
          <w:sz w:val="20"/>
          <w:szCs w:val="20"/>
        </w:rPr>
        <w:t xml:space="preserve"> przewlekłych,</w:t>
      </w:r>
    </w:p>
    <w:p w14:paraId="09705054" w14:textId="77777777" w:rsidR="00B72645" w:rsidRPr="000A22A1" w:rsidRDefault="00B72645" w:rsidP="00B72645">
      <w:pPr>
        <w:pStyle w:val="Akapitzlist"/>
        <w:numPr>
          <w:ilvl w:val="0"/>
          <w:numId w:val="16"/>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dowolnego opisu rozpoznania i jego stopnia. </w:t>
      </w:r>
    </w:p>
    <w:p w14:paraId="34C65FB0"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odpowiedz, czy w ramach realizacji przedmiotu zamówienia należy zapewnić taką funkcjonalność?</w:t>
      </w:r>
    </w:p>
    <w:p w14:paraId="3951AD1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D6B2AFF" w14:textId="77777777" w:rsidR="00B72645" w:rsidRPr="000A22A1" w:rsidRDefault="00B72645" w:rsidP="00B72645">
      <w:pPr>
        <w:spacing w:line="23" w:lineRule="atLeast"/>
        <w:ind w:left="567" w:hanging="567"/>
        <w:jc w:val="both"/>
        <w:rPr>
          <w:rFonts w:eastAsia="Open Sans Light"/>
          <w:bCs/>
        </w:rPr>
      </w:pPr>
    </w:p>
    <w:p w14:paraId="635D3CF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0AF8E91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kopiowanie </w:t>
      </w:r>
      <w:proofErr w:type="spellStart"/>
      <w:r w:rsidRPr="000A22A1">
        <w:rPr>
          <w:rFonts w:ascii="Times New Roman" w:eastAsia="Open Sans Light" w:hAnsi="Times New Roman" w:cs="Times New Roman"/>
          <w:bCs/>
          <w:sz w:val="20"/>
          <w:szCs w:val="20"/>
        </w:rPr>
        <w:t>rozpoznań</w:t>
      </w:r>
      <w:proofErr w:type="spellEnd"/>
      <w:r w:rsidRPr="000A22A1">
        <w:rPr>
          <w:rFonts w:ascii="Times New Roman" w:eastAsia="Open Sans Light" w:hAnsi="Times New Roman" w:cs="Times New Roman"/>
          <w:bCs/>
          <w:sz w:val="20"/>
          <w:szCs w:val="20"/>
        </w:rPr>
        <w:t xml:space="preserve"> z poprzedniej wizyty. Prosimy o odpowiedz, czy w ramach realizacji przedmiotu zamówienia należy zapewnić taką funkcjonalność?</w:t>
      </w:r>
    </w:p>
    <w:p w14:paraId="0A13AA0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F6F3DC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9A2476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4199E5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Blokowanie zamknięcia wizyty pacjenta w przypadku braku karty zgłoszenia choroby nowotworowej/zakaźnej, jeśli pacjent ma rozpoznanie nowotworowe/zakaźne. </w:t>
      </w:r>
    </w:p>
    <w:p w14:paraId="4811C9D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D78BA7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B96F3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8FBCDC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6F13241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Moduł pilnuje częstotliwości wizyt danego typu dla pacjenta (np. wizyta kompleksowa raz do roku) – informuje o tym fakcie komunikatem lub blokuje możliwość. </w:t>
      </w:r>
    </w:p>
    <w:p w14:paraId="4C5D431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0E3285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58E5AE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1433C7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5B72AF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Wydruk zestawień:</w:t>
      </w:r>
    </w:p>
    <w:p w14:paraId="59B1F35D" w14:textId="77777777" w:rsidR="00B72645" w:rsidRPr="000A22A1" w:rsidRDefault="00B72645" w:rsidP="00B72645">
      <w:pPr>
        <w:pStyle w:val="Akapitzlist"/>
        <w:numPr>
          <w:ilvl w:val="0"/>
          <w:numId w:val="17"/>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lista wizyt zaplanowanych na dany dzień,</w:t>
      </w:r>
    </w:p>
    <w:p w14:paraId="1AD223BC" w14:textId="77777777" w:rsidR="00B72645" w:rsidRPr="000A22A1" w:rsidRDefault="00B72645" w:rsidP="00B72645">
      <w:pPr>
        <w:pStyle w:val="Akapitzlist"/>
        <w:numPr>
          <w:ilvl w:val="0"/>
          <w:numId w:val="17"/>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lista pacjentów oczekujących na wizytę w poradni,</w:t>
      </w:r>
    </w:p>
    <w:p w14:paraId="0AB19AD3" w14:textId="77777777" w:rsidR="00B72645" w:rsidRPr="000A22A1" w:rsidRDefault="00B72645" w:rsidP="00B72645">
      <w:pPr>
        <w:pStyle w:val="Akapitzlist"/>
        <w:numPr>
          <w:ilvl w:val="0"/>
          <w:numId w:val="17"/>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lista wizyt wg płatników</w:t>
      </w:r>
    </w:p>
    <w:p w14:paraId="5A8D349E" w14:textId="77777777" w:rsidR="00B72645" w:rsidRPr="000A22A1" w:rsidRDefault="00B72645" w:rsidP="00B72645">
      <w:pPr>
        <w:pStyle w:val="Akapitzlist"/>
        <w:numPr>
          <w:ilvl w:val="0"/>
          <w:numId w:val="17"/>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liczba wizyt w poradni w danym okresie. </w:t>
      </w:r>
    </w:p>
    <w:p w14:paraId="7628726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08BAC86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0A77E6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4A9CF0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7176FDB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t>Wprowadzanie opisu wizyty:</w:t>
      </w:r>
    </w:p>
    <w:p w14:paraId="7CEFCB66" w14:textId="77777777" w:rsidR="00B72645" w:rsidRPr="000A22A1" w:rsidRDefault="00B72645" w:rsidP="00B72645">
      <w:pPr>
        <w:pStyle w:val="Akapitzlist"/>
        <w:numPr>
          <w:ilvl w:val="0"/>
          <w:numId w:val="1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antropometryczne,</w:t>
      </w:r>
    </w:p>
    <w:p w14:paraId="165B0AF5" w14:textId="77777777" w:rsidR="00B72645" w:rsidRPr="000A22A1" w:rsidRDefault="00B72645" w:rsidP="00B72645">
      <w:pPr>
        <w:pStyle w:val="Akapitzlist"/>
        <w:numPr>
          <w:ilvl w:val="0"/>
          <w:numId w:val="1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wywiad</w:t>
      </w:r>
    </w:p>
    <w:p w14:paraId="3DC01911" w14:textId="77777777" w:rsidR="00B72645" w:rsidRPr="000A22A1" w:rsidRDefault="00B72645" w:rsidP="00B72645">
      <w:pPr>
        <w:pStyle w:val="Akapitzlist"/>
        <w:numPr>
          <w:ilvl w:val="0"/>
          <w:numId w:val="1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badania przedmiotowe,</w:t>
      </w:r>
    </w:p>
    <w:p w14:paraId="0D8E86A2" w14:textId="77777777" w:rsidR="00B72645" w:rsidRPr="000A22A1" w:rsidRDefault="00B72645" w:rsidP="00B72645">
      <w:pPr>
        <w:pStyle w:val="Akapitzlist"/>
        <w:numPr>
          <w:ilvl w:val="0"/>
          <w:numId w:val="1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leczenie,</w:t>
      </w:r>
    </w:p>
    <w:p w14:paraId="2FCFA615" w14:textId="77777777" w:rsidR="00B72645" w:rsidRPr="000A22A1" w:rsidRDefault="00B72645" w:rsidP="00B72645">
      <w:pPr>
        <w:pStyle w:val="Akapitzlist"/>
        <w:numPr>
          <w:ilvl w:val="0"/>
          <w:numId w:val="1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przebieg,</w:t>
      </w:r>
    </w:p>
    <w:p w14:paraId="4C233411" w14:textId="77777777" w:rsidR="00B72645" w:rsidRPr="000A22A1" w:rsidRDefault="00B72645" w:rsidP="00B72645">
      <w:pPr>
        <w:pStyle w:val="Akapitzlist"/>
        <w:numPr>
          <w:ilvl w:val="0"/>
          <w:numId w:val="1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epikryza,</w:t>
      </w:r>
    </w:p>
    <w:p w14:paraId="7D91521B" w14:textId="77777777" w:rsidR="00B72645" w:rsidRPr="000A22A1" w:rsidRDefault="00B72645" w:rsidP="00B72645">
      <w:pPr>
        <w:pStyle w:val="Akapitzlist"/>
        <w:numPr>
          <w:ilvl w:val="0"/>
          <w:numId w:val="1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korzystania w powyżej wymienionych z gotowych wzorców właściwych dla poszczególnych poradni. </w:t>
      </w:r>
    </w:p>
    <w:p w14:paraId="4B07BF28"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odpowiedź, czy w ramach realizacji przedmiotu zamówienia należy zapewnić taką funkcjonalność?</w:t>
      </w:r>
    </w:p>
    <w:p w14:paraId="033D4A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15A635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3A1079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33AD5C0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zlecania wykonania procedur w gabinetach zabiegowych.</w:t>
      </w:r>
    </w:p>
    <w:p w14:paraId="1CAFBA5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C8CF1A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62051A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0E9BC1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21E2070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wpisu pacjenta do księgi oczekujących na dalsze świadczenia. </w:t>
      </w:r>
    </w:p>
    <w:p w14:paraId="7733E89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D6DC5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74EDC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773DE6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gabinetu lekarskiego (poradni).</w:t>
      </w:r>
      <w:r w:rsidRPr="000A22A1">
        <w:rPr>
          <w:rFonts w:ascii="Times New Roman" w:eastAsia="Open Sans Light" w:hAnsi="Times New Roman" w:cs="Times New Roman"/>
          <w:bCs/>
          <w:sz w:val="20"/>
          <w:szCs w:val="20"/>
        </w:rPr>
        <w:t xml:space="preserve"> </w:t>
      </w:r>
    </w:p>
    <w:p w14:paraId="432869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planowania kolejnych wizyt w ramach kontynuacji leczenia. </w:t>
      </w:r>
    </w:p>
    <w:p w14:paraId="0076F4D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E9AAA9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E8FA4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794438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7DEFB1F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prezentacji 6 obszarów na panelu, na którym użytkownicy mogą ewidencjonować dane z zakresu:</w:t>
      </w:r>
    </w:p>
    <w:p w14:paraId="6F8A35DA" w14:textId="77777777" w:rsidR="00B72645" w:rsidRPr="000A22A1" w:rsidRDefault="00B72645" w:rsidP="00B72645">
      <w:pPr>
        <w:pStyle w:val="Akapitzlist"/>
        <w:numPr>
          <w:ilvl w:val="0"/>
          <w:numId w:val="1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wykaz pacjentów,</w:t>
      </w:r>
    </w:p>
    <w:p w14:paraId="2440DB2B" w14:textId="77777777" w:rsidR="00B72645" w:rsidRPr="000A22A1" w:rsidRDefault="00B72645" w:rsidP="00B72645">
      <w:pPr>
        <w:pStyle w:val="Akapitzlist"/>
        <w:numPr>
          <w:ilvl w:val="0"/>
          <w:numId w:val="1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 dokumentacja:</w:t>
      </w:r>
    </w:p>
    <w:p w14:paraId="6724B48B" w14:textId="77777777" w:rsidR="00B72645" w:rsidRPr="000A22A1" w:rsidRDefault="00B72645" w:rsidP="00B72645">
      <w:pPr>
        <w:pStyle w:val="Akapitzlist"/>
        <w:numPr>
          <w:ilvl w:val="1"/>
          <w:numId w:val="1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historyczne opisy wizyty</w:t>
      </w:r>
    </w:p>
    <w:p w14:paraId="062F33FB" w14:textId="77777777" w:rsidR="00B72645" w:rsidRPr="000A22A1" w:rsidRDefault="00B72645" w:rsidP="00B72645">
      <w:pPr>
        <w:pStyle w:val="Akapitzlist"/>
        <w:numPr>
          <w:ilvl w:val="1"/>
          <w:numId w:val="1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 bieżący opis wizyty</w:t>
      </w:r>
    </w:p>
    <w:p w14:paraId="5BE9E4D8" w14:textId="77777777" w:rsidR="00B72645" w:rsidRPr="000A22A1" w:rsidRDefault="00B72645" w:rsidP="00B72645">
      <w:pPr>
        <w:pStyle w:val="Akapitzlist"/>
        <w:numPr>
          <w:ilvl w:val="0"/>
          <w:numId w:val="1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dostęp do pozostałej części dokumentacji medycznej (możliwość powiązania różnych kontekstowych formularzy z dokumentacji medycznej)</w:t>
      </w:r>
    </w:p>
    <w:p w14:paraId="36FD294E" w14:textId="77777777" w:rsidR="00B72645" w:rsidRPr="000A22A1" w:rsidRDefault="00B72645" w:rsidP="00B72645">
      <w:pPr>
        <w:pStyle w:val="Akapitzlist"/>
        <w:numPr>
          <w:ilvl w:val="0"/>
          <w:numId w:val="1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procedury medyczne,</w:t>
      </w:r>
    </w:p>
    <w:p w14:paraId="29267253" w14:textId="77777777" w:rsidR="00B72645" w:rsidRPr="000A22A1" w:rsidRDefault="00B72645" w:rsidP="00B72645">
      <w:pPr>
        <w:pStyle w:val="Akapitzlist"/>
        <w:numPr>
          <w:ilvl w:val="0"/>
          <w:numId w:val="1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rozpoznania,</w:t>
      </w:r>
    </w:p>
    <w:p w14:paraId="42FC9D97" w14:textId="77777777" w:rsidR="00B72645" w:rsidRPr="000A22A1" w:rsidRDefault="00B72645" w:rsidP="00B72645">
      <w:pPr>
        <w:pStyle w:val="Akapitzlist"/>
        <w:numPr>
          <w:ilvl w:val="0"/>
          <w:numId w:val="1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procedury rozliczeniowe wraz z </w:t>
      </w:r>
      <w:proofErr w:type="spellStart"/>
      <w:r w:rsidRPr="000A22A1">
        <w:rPr>
          <w:rFonts w:ascii="Times New Roman" w:eastAsia="Open Sans Light" w:hAnsi="Times New Roman" w:cs="Times New Roman"/>
          <w:bCs/>
          <w:sz w:val="20"/>
          <w:szCs w:val="20"/>
        </w:rPr>
        <w:t>gruperem</w:t>
      </w:r>
      <w:proofErr w:type="spellEnd"/>
      <w:r w:rsidRPr="000A22A1">
        <w:rPr>
          <w:rFonts w:ascii="Times New Roman" w:eastAsia="Open Sans Light" w:hAnsi="Times New Roman" w:cs="Times New Roman"/>
          <w:bCs/>
          <w:sz w:val="20"/>
          <w:szCs w:val="20"/>
        </w:rPr>
        <w:t xml:space="preserve"> JGP. </w:t>
      </w:r>
    </w:p>
    <w:p w14:paraId="70366F9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364B7F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9F3831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DF8A78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1740AD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Informacje prezentowane w poszczególnych obszarach skorelowane są ze sobą, tzn. wybierając z listy danego pacjenta we wszystkich innych obszarach prezentowane są dane przyporządkowane do jego hospitalizacji. </w:t>
      </w:r>
    </w:p>
    <w:p w14:paraId="275A780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4BBC41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25D8F0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A43D02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3694A01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 ramach panelu dostęp bezpośredni do szczegółów przyjęcia, danych pacjenta, skierowań i wyników laboratoryjnych i diagnostycznych, recept oraz podgląd wszystkich poprzednich historii ambulatoryjnych i hospitalizacyjnych. </w:t>
      </w:r>
    </w:p>
    <w:p w14:paraId="7ECE4FD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BDAFCB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B1E0F7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B43FBE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gabinetu lekarskiego (poradni). </w:t>
      </w:r>
    </w:p>
    <w:p w14:paraId="3A24C0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skonfigurowania zestawu procedur medycznych w ramach wybranej jednostki organizacyjnej. </w:t>
      </w:r>
    </w:p>
    <w:p w14:paraId="2EE80CA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73A7EB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A1D269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B5DB04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10 do SIWZ, zakres gabinetu lekarskiego (poradni).</w:t>
      </w:r>
    </w:p>
    <w:p w14:paraId="2440ED6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przekopiowania opisu z zakończonej wizyty pacjenta do aktualnej wizyty. Prosimy o odpowiedz, czy w ramach realizacji przedmiotu zamówienia należy zapewnić taką funkcjonalność?</w:t>
      </w:r>
    </w:p>
    <w:p w14:paraId="69DFB50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6307AA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CDE197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rejestracji (do poradni). </w:t>
      </w:r>
    </w:p>
    <w:p w14:paraId="7F84621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prowadzenie wspólnej numeracji kartotek pacjentów w ramach wszystkich poradni lub oddzielnej numeracji w ramach poszczególnych poradni. </w:t>
      </w:r>
    </w:p>
    <w:p w14:paraId="14B4077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98F247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377BB7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35F4E8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rejestracji (do poradni). </w:t>
      </w:r>
    </w:p>
    <w:p w14:paraId="7A53338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ewidencjonowanie i wydruk oświadczeń pacjenta/opiekuna prawnego potwierdzających uprawnienie do świadczeń opieki zdrowotnej finansowanych ze środków publicznych. </w:t>
      </w:r>
    </w:p>
    <w:p w14:paraId="64EDAB1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0CCAAAB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60307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D3F5EE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rejestracji (do poradni). </w:t>
      </w:r>
    </w:p>
    <w:p w14:paraId="1329442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umożliwia Elektroniczną Weryfikację Uprawnień Świadczeniobiorców. Prosimy o odpowiedz, czy w ramach realizacji przedmiotu zamówienia należy zapewnić taką funkcjonalność?</w:t>
      </w:r>
    </w:p>
    <w:p w14:paraId="31292DE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3D353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2D31B2B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rejestracji (do poradni). </w:t>
      </w:r>
    </w:p>
    <w:p w14:paraId="66A2A69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ewidencję i podgląd limitów przyjęć do poszczególnych poradni. </w:t>
      </w:r>
    </w:p>
    <w:p w14:paraId="08DEF0D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BC9273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EF33A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419587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rejestracji (do poradni). </w:t>
      </w:r>
    </w:p>
    <w:p w14:paraId="0B64682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System umożliwia stosowanie numeracji księgi wizyt. Każda wizyta może zostać opatrzona unikalnym numerem. </w:t>
      </w:r>
    </w:p>
    <w:p w14:paraId="25FCC1F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CA8F43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8AEE97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93FF05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w:t>
      </w:r>
    </w:p>
    <w:p w14:paraId="04F53A7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Ewidencja danych pacjenta podczas rejestracji: </w:t>
      </w:r>
    </w:p>
    <w:p w14:paraId="4ECFB0EE" w14:textId="77777777" w:rsidR="00B72645" w:rsidRPr="000A22A1" w:rsidRDefault="00B72645" w:rsidP="00B72645">
      <w:pPr>
        <w:pStyle w:val="Akapitzlist"/>
        <w:numPr>
          <w:ilvl w:val="0"/>
          <w:numId w:val="2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osobowe,</w:t>
      </w:r>
    </w:p>
    <w:p w14:paraId="10C376ED" w14:textId="77777777" w:rsidR="00B72645" w:rsidRPr="000A22A1" w:rsidRDefault="00B72645" w:rsidP="00B72645">
      <w:pPr>
        <w:pStyle w:val="Akapitzlist"/>
        <w:numPr>
          <w:ilvl w:val="0"/>
          <w:numId w:val="2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adresowe (stałe i tymczasowe miejsce zamieszkania),</w:t>
      </w:r>
    </w:p>
    <w:p w14:paraId="35B61B1E" w14:textId="77777777" w:rsidR="00B72645" w:rsidRPr="000A22A1" w:rsidRDefault="00B72645" w:rsidP="00B72645">
      <w:pPr>
        <w:pStyle w:val="Akapitzlist"/>
        <w:numPr>
          <w:ilvl w:val="0"/>
          <w:numId w:val="2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przynależność do oddziału NFZ,</w:t>
      </w:r>
    </w:p>
    <w:p w14:paraId="263B3082" w14:textId="77777777" w:rsidR="00B72645" w:rsidRPr="000A22A1" w:rsidRDefault="00B72645" w:rsidP="00B72645">
      <w:pPr>
        <w:pStyle w:val="Akapitzlist"/>
        <w:numPr>
          <w:ilvl w:val="0"/>
          <w:numId w:val="2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deklaracja do POZ,</w:t>
      </w:r>
    </w:p>
    <w:p w14:paraId="47C0A033" w14:textId="77777777" w:rsidR="00B72645" w:rsidRPr="000A22A1" w:rsidRDefault="00B72645" w:rsidP="00B72645">
      <w:pPr>
        <w:pStyle w:val="Akapitzlist"/>
        <w:numPr>
          <w:ilvl w:val="0"/>
          <w:numId w:val="2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i uprawnienia opiekunów oraz innych osób uprawnionych do otrzymywania informacji na temat stanu zdrowia pacjenta,</w:t>
      </w:r>
    </w:p>
    <w:p w14:paraId="43CEAE7A" w14:textId="77777777" w:rsidR="00B72645" w:rsidRPr="000A22A1" w:rsidRDefault="00B72645" w:rsidP="00B72645">
      <w:pPr>
        <w:pStyle w:val="Akapitzlist"/>
        <w:numPr>
          <w:ilvl w:val="0"/>
          <w:numId w:val="2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o zatrudnieniu,</w:t>
      </w:r>
    </w:p>
    <w:p w14:paraId="6B085203" w14:textId="77777777" w:rsidR="00B72645" w:rsidRPr="000A22A1" w:rsidRDefault="00B72645" w:rsidP="00B72645">
      <w:pPr>
        <w:pStyle w:val="Akapitzlist"/>
        <w:numPr>
          <w:ilvl w:val="0"/>
          <w:numId w:val="2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dane o rodzaju i nr dokumentu uprawniającego do świadczeń (ewidencja uprawnień podstawowych oraz dodatkowych). </w:t>
      </w:r>
    </w:p>
    <w:p w14:paraId="393F392C"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odpowiedź, czy w ramach realizacji przedmiotu zamówienia należy zapewnić taką funkcjonalność?</w:t>
      </w:r>
    </w:p>
    <w:p w14:paraId="49811F0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9904BC5" w14:textId="77777777" w:rsidR="00B72645" w:rsidRPr="000A22A1" w:rsidRDefault="00B72645" w:rsidP="00B72645">
      <w:pPr>
        <w:spacing w:line="23" w:lineRule="atLeast"/>
        <w:ind w:left="567" w:hanging="567"/>
        <w:jc w:val="both"/>
        <w:rPr>
          <w:rFonts w:eastAsia="Open Sans Light"/>
          <w:bCs/>
        </w:rPr>
      </w:pPr>
    </w:p>
    <w:p w14:paraId="2FB7CAE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rejestracji (do poradni). </w:t>
      </w:r>
    </w:p>
    <w:p w14:paraId="38F040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ewidencjonowanie dodatkowych informacji o pacjencie, które są wyświetlane podczas przyjęcia pacjenta do poradni. </w:t>
      </w:r>
    </w:p>
    <w:p w14:paraId="73EF477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D9515F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B78831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948F0F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rejestracji (do poradni). </w:t>
      </w:r>
    </w:p>
    <w:p w14:paraId="7E5088F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definiowania przez administratora zestawu pól obowiązkowych, które muszą zostać wypełnione podczas ewidencji danych pacjenta. Zestaw ten może być różny dla poszczególnych komórek organizacyjnych. </w:t>
      </w:r>
    </w:p>
    <w:p w14:paraId="72A290B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195BB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85952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5BAA7B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rejestracji (do poradni). </w:t>
      </w:r>
    </w:p>
    <w:p w14:paraId="04C1B63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ewidencji specyficznych danych dotyczących pacjentów z krajów Unii Europejskiej przyjmowanych w ramach przepisów o koordynacji. </w:t>
      </w:r>
    </w:p>
    <w:p w14:paraId="1678D49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48098E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477571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154365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w:t>
      </w:r>
    </w:p>
    <w:p w14:paraId="06B66C0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konfiguracji modułu w taki sposób, aby współpracował z modułem Przychodnia – Gabinet, w przypadku skomputeryzowanych stanowisk w poradniach jak i samodzielnie (z możliwością ewidencji podstawowych danych medycznych oraz rozliczeniowych). </w:t>
      </w:r>
    </w:p>
    <w:p w14:paraId="1F5BCF2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027710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428BDB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A01EB1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w:t>
      </w:r>
    </w:p>
    <w:p w14:paraId="46A4CF9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wprowadzenia informacji o trybie przyjęcia i zgodzie pacjenta na leczenie. </w:t>
      </w:r>
    </w:p>
    <w:p w14:paraId="3BBD6FF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D7DE7F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239E62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23E0E0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w:t>
      </w:r>
    </w:p>
    <w:p w14:paraId="31ABEE9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 trakcie rejestracji pacjenta istnieje możliwość podglądu wolnych i zajętych terminów w oparciu o </w:t>
      </w:r>
      <w:r w:rsidRPr="000A22A1">
        <w:rPr>
          <w:rFonts w:ascii="Times New Roman" w:eastAsia="Open Sans Light" w:hAnsi="Times New Roman" w:cs="Times New Roman"/>
          <w:bCs/>
          <w:sz w:val="20"/>
          <w:szCs w:val="20"/>
        </w:rPr>
        <w:lastRenderedPageBreak/>
        <w:t>kalendarz z oznaczonymi kolorystycznie statusami dni (poradnia nie pracuje, wszystkie terminy zajęte, wolne terminy).</w:t>
      </w:r>
    </w:p>
    <w:p w14:paraId="2BEBFE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7A18F8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C0C8F5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8E450F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Zgodnie z posiadaną wiedzą Zamawiający w obecnie użytkowanym systemie wykorzystuje funkcjonalność: Moduł umożliwia generowanie zestawień:</w:t>
      </w:r>
    </w:p>
    <w:p w14:paraId="6A0271A3"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zestawienie wizyt w danym okresie wg poradni/gabinetów, </w:t>
      </w:r>
    </w:p>
    <w:p w14:paraId="7ACE61B0"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zestawienie wizyt w danym okresie wg lekarzy,</w:t>
      </w:r>
    </w:p>
    <w:p w14:paraId="5A869738"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zestawienie wizyt w danym okresie wg określonej decyzji,</w:t>
      </w:r>
    </w:p>
    <w:p w14:paraId="786429F7"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ilość przyjętych pacjentów wg rodzajów wizyt,</w:t>
      </w:r>
    </w:p>
    <w:p w14:paraId="35AAD4C7"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zestawienie </w:t>
      </w:r>
      <w:proofErr w:type="spellStart"/>
      <w:r w:rsidRPr="000A22A1">
        <w:rPr>
          <w:rFonts w:ascii="Times New Roman" w:eastAsia="Open Sans Light" w:hAnsi="Times New Roman" w:cs="Times New Roman"/>
          <w:bCs/>
          <w:sz w:val="20"/>
          <w:szCs w:val="20"/>
        </w:rPr>
        <w:t>rozpoznań</w:t>
      </w:r>
      <w:proofErr w:type="spellEnd"/>
      <w:r w:rsidRPr="000A22A1">
        <w:rPr>
          <w:rFonts w:ascii="Times New Roman" w:eastAsia="Open Sans Light" w:hAnsi="Times New Roman" w:cs="Times New Roman"/>
          <w:bCs/>
          <w:sz w:val="20"/>
          <w:szCs w:val="20"/>
        </w:rPr>
        <w:t xml:space="preserve"> wg poradni,</w:t>
      </w:r>
    </w:p>
    <w:p w14:paraId="75B1AD6E"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zestawienie </w:t>
      </w:r>
      <w:proofErr w:type="spellStart"/>
      <w:r w:rsidRPr="000A22A1">
        <w:rPr>
          <w:rFonts w:ascii="Times New Roman" w:eastAsia="Open Sans Light" w:hAnsi="Times New Roman" w:cs="Times New Roman"/>
          <w:bCs/>
          <w:sz w:val="20"/>
          <w:szCs w:val="20"/>
        </w:rPr>
        <w:t>rozpoznań</w:t>
      </w:r>
      <w:proofErr w:type="spellEnd"/>
      <w:r w:rsidRPr="000A22A1">
        <w:rPr>
          <w:rFonts w:ascii="Times New Roman" w:eastAsia="Open Sans Light" w:hAnsi="Times New Roman" w:cs="Times New Roman"/>
          <w:bCs/>
          <w:sz w:val="20"/>
          <w:szCs w:val="20"/>
        </w:rPr>
        <w:t xml:space="preserve"> wg województwa,</w:t>
      </w:r>
    </w:p>
    <w:p w14:paraId="3C575EAE"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zestawienie </w:t>
      </w:r>
      <w:proofErr w:type="spellStart"/>
      <w:r w:rsidRPr="000A22A1">
        <w:rPr>
          <w:rFonts w:ascii="Times New Roman" w:eastAsia="Open Sans Light" w:hAnsi="Times New Roman" w:cs="Times New Roman"/>
          <w:bCs/>
          <w:sz w:val="20"/>
          <w:szCs w:val="20"/>
        </w:rPr>
        <w:t>rozpoznań</w:t>
      </w:r>
      <w:proofErr w:type="spellEnd"/>
      <w:r w:rsidRPr="000A22A1">
        <w:rPr>
          <w:rFonts w:ascii="Times New Roman" w:eastAsia="Open Sans Light" w:hAnsi="Times New Roman" w:cs="Times New Roman"/>
          <w:bCs/>
          <w:sz w:val="20"/>
          <w:szCs w:val="20"/>
        </w:rPr>
        <w:t xml:space="preserve"> wg płatnika,</w:t>
      </w:r>
    </w:p>
    <w:p w14:paraId="7ED80DA7"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zestawienie wykonanych porad z podziałem na typy porad,</w:t>
      </w:r>
    </w:p>
    <w:p w14:paraId="4190B4B5"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zestawienie wykonanych typów porad wg poradni,</w:t>
      </w:r>
    </w:p>
    <w:p w14:paraId="6771531A"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zestawienie wykonanych typów porad wg pracowników,</w:t>
      </w:r>
    </w:p>
    <w:p w14:paraId="018DF400"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zestawienie wykonanych typów porad wg płatników,</w:t>
      </w:r>
    </w:p>
    <w:p w14:paraId="3DD65886"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zestawienie wykonanych typów porad wg ubezpieczycieli,</w:t>
      </w:r>
    </w:p>
    <w:p w14:paraId="630EF32E"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miesięczne lub roczne podsumowanie wykonanych wizyt,</w:t>
      </w:r>
    </w:p>
    <w:p w14:paraId="4F942398"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zestawienia skierowań z poradni do innej poradni,</w:t>
      </w:r>
    </w:p>
    <w:p w14:paraId="0126700A"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zestawienia skierowań do szpitala,</w:t>
      </w:r>
    </w:p>
    <w:p w14:paraId="3AA4DFBD"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zestawienie skierowań wydanych z poradni do szpitala wg </w:t>
      </w:r>
      <w:proofErr w:type="spellStart"/>
      <w:r w:rsidRPr="000A22A1">
        <w:rPr>
          <w:rFonts w:ascii="Times New Roman" w:eastAsia="Open Sans Light" w:hAnsi="Times New Roman" w:cs="Times New Roman"/>
          <w:bCs/>
          <w:sz w:val="20"/>
          <w:szCs w:val="20"/>
        </w:rPr>
        <w:t>rozpoznań</w:t>
      </w:r>
      <w:proofErr w:type="spellEnd"/>
      <w:r w:rsidRPr="000A22A1">
        <w:rPr>
          <w:rFonts w:ascii="Times New Roman" w:eastAsia="Open Sans Light" w:hAnsi="Times New Roman" w:cs="Times New Roman"/>
          <w:bCs/>
          <w:sz w:val="20"/>
          <w:szCs w:val="20"/>
        </w:rPr>
        <w:t>,</w:t>
      </w:r>
    </w:p>
    <w:p w14:paraId="622820AA" w14:textId="77777777" w:rsidR="00B72645" w:rsidRPr="000A22A1" w:rsidRDefault="00B72645" w:rsidP="00B72645">
      <w:pPr>
        <w:pStyle w:val="Akapitzlist"/>
        <w:numPr>
          <w:ilvl w:val="0"/>
          <w:numId w:val="2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zestawienie brakujących danych. </w:t>
      </w:r>
    </w:p>
    <w:p w14:paraId="3879F83E"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odpowiedź, czy w ramach realizacji przedmiotu zamówienia należy zapewnić taką funkcjonalność?</w:t>
      </w:r>
    </w:p>
    <w:p w14:paraId="3A353E3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7A16A3A" w14:textId="77777777" w:rsidR="00B72645" w:rsidRPr="000A22A1" w:rsidRDefault="00B72645" w:rsidP="00B72645">
      <w:pPr>
        <w:spacing w:line="23" w:lineRule="atLeast"/>
        <w:ind w:left="567" w:hanging="567"/>
        <w:jc w:val="both"/>
        <w:rPr>
          <w:rFonts w:eastAsia="Open Sans Light"/>
          <w:bCs/>
        </w:rPr>
      </w:pPr>
    </w:p>
    <w:p w14:paraId="7674F22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w:t>
      </w:r>
    </w:p>
    <w:p w14:paraId="7F7AE67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ewidencję Karty nowotworowej. </w:t>
      </w:r>
    </w:p>
    <w:p w14:paraId="28E909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F2E8B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7B28AF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789713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w:t>
      </w:r>
    </w:p>
    <w:p w14:paraId="1EC8CB6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ewidencję Karty zgłoszenia choroby zakaźnej. </w:t>
      </w:r>
    </w:p>
    <w:p w14:paraId="1831184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E7C083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75341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01034E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w:t>
      </w:r>
    </w:p>
    <w:p w14:paraId="08CB78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ewidencję Karty leczenia psychiatrycznego. </w:t>
      </w:r>
    </w:p>
    <w:p w14:paraId="00C8C87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1C0350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5BF181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F0D0A1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rejestracji (do poradni).</w:t>
      </w:r>
      <w:r w:rsidRPr="000A22A1">
        <w:rPr>
          <w:rFonts w:ascii="Times New Roman" w:eastAsia="Open Sans Light" w:hAnsi="Times New Roman" w:cs="Times New Roman"/>
          <w:bCs/>
          <w:sz w:val="20"/>
          <w:szCs w:val="20"/>
        </w:rPr>
        <w:t xml:space="preserve"> </w:t>
      </w:r>
    </w:p>
    <w:p w14:paraId="32498FD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Obsługa zbiorczego przenoszenia terminów zaplanowanych wizyt (tryb automatyczny i wymagający decyzji użytkownika). </w:t>
      </w:r>
    </w:p>
    <w:p w14:paraId="4B1F0EE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18AB24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0E6B7F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E2B8A7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176AF9F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w ramach obsług procesów związanych z leczeniem pacjenta system ma zapewnić funkcjonalność: możliwość tworzenia, obsługi i monitowania różnych ścieżek postępowania z pacjentem obejmujących zdarzenia medyczne realizowane poprzez usługi ambulatoryjne, hospitalizacyjne i diagnostyczne?</w:t>
      </w:r>
    </w:p>
    <w:p w14:paraId="7E03C48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19671E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39CEAF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lastRenderedPageBreak/>
        <w:t>Załącznik 10 do SIWZ.</w:t>
      </w:r>
      <w:r w:rsidRPr="000A22A1">
        <w:rPr>
          <w:rFonts w:ascii="Times New Roman" w:eastAsia="Open Sans Light" w:hAnsi="Times New Roman" w:cs="Times New Roman"/>
          <w:bCs/>
          <w:sz w:val="20"/>
          <w:szCs w:val="20"/>
        </w:rPr>
        <w:t xml:space="preserve"> </w:t>
      </w:r>
    </w:p>
    <w:p w14:paraId="25EEA7D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rejestru Kart Diagnostyki Leczenia Onkologicznego, które w opinii pytającego nie opisują pełnego procesu pracy z kartami prosimy o doprecyzowanie, czy Zamawiający oczekuje zapewnienia następującej funkcjonalności: Obsługa kart diagnostyki i leczenia onkologicznego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w:t>
      </w:r>
    </w:p>
    <w:p w14:paraId="4FA915EE"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przyjęcia pacjenta na podstawie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w:t>
      </w:r>
    </w:p>
    <w:p w14:paraId="24BB21DB"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weryfikacja zgodności danych oraz kompletu danych niezbędnych do przyjęcia pacjenta na podstawie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w tym tryb przyjęcia, numer karty, etap realizacji karty,</w:t>
      </w:r>
    </w:p>
    <w:p w14:paraId="3A0E9298"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założenia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xml:space="preserve"> w trakcie trwania świadczenia,</w:t>
      </w:r>
    </w:p>
    <w:p w14:paraId="5C1AA85C"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założenia kolejnej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xml:space="preserve"> pacjenta dla drugiej grupy </w:t>
      </w:r>
      <w:proofErr w:type="spellStart"/>
      <w:r w:rsidRPr="000A22A1">
        <w:rPr>
          <w:rFonts w:ascii="Times New Roman" w:eastAsia="Open Sans Light" w:hAnsi="Times New Roman" w:cs="Times New Roman"/>
          <w:bCs/>
          <w:sz w:val="20"/>
          <w:szCs w:val="20"/>
        </w:rPr>
        <w:t>rozpoznań</w:t>
      </w:r>
      <w:proofErr w:type="spellEnd"/>
      <w:r w:rsidRPr="000A22A1">
        <w:rPr>
          <w:rFonts w:ascii="Times New Roman" w:eastAsia="Open Sans Light" w:hAnsi="Times New Roman" w:cs="Times New Roman"/>
          <w:bCs/>
          <w:sz w:val="20"/>
          <w:szCs w:val="20"/>
        </w:rPr>
        <w:t xml:space="preserve"> bez konieczności zamykania aktywnej karty,</w:t>
      </w:r>
    </w:p>
    <w:p w14:paraId="05B9B4C8"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zablokowania zakładania kilku aktywnych kart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xml:space="preserve"> dla pacjenta,</w:t>
      </w:r>
    </w:p>
    <w:p w14:paraId="40590A96"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wydruku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xml:space="preserve"> w wybranym trybie: tylko strony dot. obsługiwanego etapu karty, wszystkie strony, objaśnienia,</w:t>
      </w:r>
    </w:p>
    <w:p w14:paraId="32F80398"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realizacji kilku etapów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xml:space="preserve"> podczas jednego świadczenia,</w:t>
      </w:r>
    </w:p>
    <w:p w14:paraId="6FAEB5A8"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zamknięcia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xml:space="preserve"> podczas realizacji świadczenia,</w:t>
      </w:r>
    </w:p>
    <w:p w14:paraId="1C7BED43"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anulowania wprowadzonej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w:t>
      </w:r>
    </w:p>
    <w:p w14:paraId="5949E74C"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możliwość usunięcia informacji o realizacji etapu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xml:space="preserve"> w ramach świadczenia bez konieczności usuwania całej karty,</w:t>
      </w:r>
    </w:p>
    <w:p w14:paraId="033B4526" w14:textId="77777777" w:rsidR="00B72645" w:rsidRPr="000A22A1" w:rsidRDefault="00B72645" w:rsidP="00B72645">
      <w:pPr>
        <w:pStyle w:val="Akapitzlist"/>
        <w:numPr>
          <w:ilvl w:val="0"/>
          <w:numId w:val="2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podgląd listy świadczeń, w ramach których następuje realizacja kolejnych etapów obsługi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w:t>
      </w:r>
    </w:p>
    <w:p w14:paraId="13D883E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7449A24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7E3F28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EDB48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rejestru Kart Diagnostyki Leczenia Onkologicznego prosimy o doprecyzowanie, czy Zamawiający oczekuje: Moduł umożliwia przejście do formularza z historią wymian z systemem NFZ AP-</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 xml:space="preserve"> w kontekście wybranej karty </w:t>
      </w:r>
      <w:proofErr w:type="spellStart"/>
      <w:r w:rsidRPr="000A22A1">
        <w:rPr>
          <w:rFonts w:ascii="Times New Roman" w:eastAsia="Open Sans Light" w:hAnsi="Times New Roman" w:cs="Times New Roman"/>
          <w:bCs/>
          <w:sz w:val="20"/>
          <w:szCs w:val="20"/>
        </w:rPr>
        <w:t>DiLO</w:t>
      </w:r>
      <w:proofErr w:type="spellEnd"/>
      <w:r w:rsidRPr="000A22A1">
        <w:rPr>
          <w:rFonts w:ascii="Times New Roman" w:eastAsia="Open Sans Light" w:hAnsi="Times New Roman" w:cs="Times New Roman"/>
          <w:bCs/>
          <w:sz w:val="20"/>
          <w:szCs w:val="20"/>
        </w:rPr>
        <w:t>.</w:t>
      </w:r>
    </w:p>
    <w:p w14:paraId="0D73B0D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2A52E8A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9B4981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303AF45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rejestru Kart Diagnostyki Leczenia Onkologicznego prosimy o doprecyzowanie, czy Zamawiający oczekuje zapewnienia funkcjonalności: System umożliwia wygenerowania raportu z wystawionych kart DILO ze wskazaniem miejsca wystawienia aktualnego etapu i danych pacjenta oraz numeru karty.</w:t>
      </w:r>
    </w:p>
    <w:p w14:paraId="60BC3C2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305C140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77A5B4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C0C150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Moduł umożliwia przekazywanie danych o kolejkach oczekujących (w szczególności danych o dacie ostatniej oceny oraz o pierwszym wolnym terminie) do systemu AP-KOLCE prowadzonego przez Narodowy Fundusz Zdrowia.</w:t>
      </w:r>
    </w:p>
    <w:p w14:paraId="469042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27646893"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520C872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45A99C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Moduł umożliwia przekazywanie danych o pacjentach zapisanych do wskazanych w systemie kolejek oczekujących do systemu AP-KOLCE prowadzonego przez Narodowy Fundusz Zdrowia.</w:t>
      </w:r>
    </w:p>
    <w:p w14:paraId="16D4004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5E1C6D8D"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03A3A36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37C140F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Moduł umożliwia przekazywanie danych o szczegółach oczekiwania pacjentów zapisanych do wskazanych w systemie kolejek oczekujących do systemu AP-KOLCE prowadzonego przez Narodowy Fundusz Zdrowia.</w:t>
      </w:r>
    </w:p>
    <w:p w14:paraId="0BE6690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2157D97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23F166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094B5BA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W związku z zawartymi wymaganiami odnośnie prowadzenia kolejek oczekujących, które w opinii pytającego nie opisują pełnego procesu pracy, prosimy o potwierdzenie, że Zamawiający oczekuje zapewnienia następującej funkcjonalności: Dane do systemu AP-KOLCE wysyłane są automatycznie w momencie wykonywania przez użytkownika odpowiednich czynności w systemie.</w:t>
      </w:r>
    </w:p>
    <w:p w14:paraId="2B075D7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5499BBF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8CC670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4499DDF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Przekazywanie informacji do systemu AP-KOLCE jest możliwe również jeżeli dane zostały zmienione na komputerze, który nie ma dostępu do Internetu.</w:t>
      </w:r>
    </w:p>
    <w:p w14:paraId="5DE47B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2168C7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BC21EE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71286DF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Moduł zapewnia weryfikację kompletności danych przed wysłaniem do systemu AP-KOLCE.</w:t>
      </w:r>
    </w:p>
    <w:p w14:paraId="370E913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44E5BCB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C860BE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7D84739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zawartymi wymaganiami odnośnie prowadzenia kolejek oczekujących, które w opinii pytającego nie opisują pełnego procesu pracy, prosimy o potwierdzenie, że Zamawiający oczekuje zapewnienia następującej funkcjonalności: Moduł zapewnia obsługę błędów podczas wysyłania informacji do systemu AP-KOLCE poprzez ponowienie próby wysłania i informowanie administratorów i/lub użytkowników o powtarzających się nieudanych próbach. </w:t>
      </w:r>
    </w:p>
    <w:p w14:paraId="5D524D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397FA04B"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7035298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4286D01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Moduł zapewnia komunikację z interfejsami AP-KOLCE w sposób bezpieczny i szyfrowany.</w:t>
      </w:r>
    </w:p>
    <w:p w14:paraId="48E92D0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3470AA33"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613E45C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D071E8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Moduł zarządza hasłami dostępu do systemu AP-KOLCE – pozwala na przesyłanie informacji za pomocą loginu i hasła użytkownika, który wykonał operację zmieniającą dane kolejki, pacjenta lub oczekiwania.</w:t>
      </w:r>
    </w:p>
    <w:p w14:paraId="052A44C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419E7C09"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7809400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15E9654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Moduł zapewnia możliwość wyświetlenia wszystkich wpisów do kolejki, dla których wystąpiły błędy podczas komunikacji z systemem NFZ AP-KOLCE.</w:t>
      </w:r>
    </w:p>
    <w:p w14:paraId="35DFBCB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6356D952"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5DC04C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34AFB53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Moduł zapewnia możliwość zbiorczego ponownego wysłania wpisów w księdze oczekujących do systemu NFZ AP-KOLCE.</w:t>
      </w:r>
    </w:p>
    <w:p w14:paraId="53C7A29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2CB49F98"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285B5AE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53BBB4E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W związku z wymogami dotyczącymi obsługi pakietu onkologicznego prosimy o określenie, czy Zamawiający oczekuje zapewnienia funkcjonalności polegającej na ewidencji i zarządzaniu Kartami Diagnostyki i Leczenia Onkologicznego i ich automatyczny wpis do systemu DILO prowadzonego przez płatnika.</w:t>
      </w:r>
    </w:p>
    <w:p w14:paraId="6317B8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obowiązującymi przepisami prawa.</w:t>
      </w:r>
    </w:p>
    <w:p w14:paraId="2020AF28"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20EC64E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kolejek oczekujących</w:t>
      </w:r>
      <w:r w:rsidRPr="000A22A1">
        <w:rPr>
          <w:rFonts w:ascii="Times New Roman" w:eastAsia="Open Sans Light" w:hAnsi="Times New Roman" w:cs="Times New Roman"/>
          <w:bCs/>
          <w:sz w:val="20"/>
          <w:szCs w:val="20"/>
        </w:rPr>
        <w:t xml:space="preserve">. </w:t>
      </w:r>
    </w:p>
    <w:p w14:paraId="27E8B84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Zapis pacjenta do księgi oczekujących z możliwością ewidencji podstawowych danych dot. oczekiwania:</w:t>
      </w:r>
    </w:p>
    <w:p w14:paraId="25F36ADE"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osobowe pacjenta,</w:t>
      </w:r>
    </w:p>
    <w:p w14:paraId="06579B06"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do kontaktu z pacjentem</w:t>
      </w:r>
    </w:p>
    <w:p w14:paraId="69E2D685"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data zapisu do kolejki,</w:t>
      </w:r>
    </w:p>
    <w:p w14:paraId="3E4CA600"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osoba dokonująca wpisu do kolejki,</w:t>
      </w:r>
    </w:p>
    <w:p w14:paraId="1D89273E"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planowana data przyjęcia</w:t>
      </w:r>
    </w:p>
    <w:p w14:paraId="31B335D0"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kategoria medyczna</w:t>
      </w:r>
    </w:p>
    <w:p w14:paraId="4324408F"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nazwa świadczenia, jednostki organizacyjnej, specjalności, na które oczekuje pacjent,</w:t>
      </w:r>
    </w:p>
    <w:p w14:paraId="60CD792D"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o skierowaniu (lekarz, jednostka, nr umowy z NFZ, rozpoznanie ze skierowania z możliwością zapisu słownego lub kodem ICD10),</w:t>
      </w:r>
    </w:p>
    <w:p w14:paraId="45AE9B46"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rozpoznanie ICD10 lub powód przyjęcia,</w:t>
      </w:r>
    </w:p>
    <w:p w14:paraId="5687A3CC"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dodatkowe uwagi,</w:t>
      </w:r>
    </w:p>
    <w:p w14:paraId="2CA39B02"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aktualny numer w kolejce oczekujących na świadczenie, w oparciu o numerację wyznaczana przynajmniej raz dziennie z zachowaniem ciągłości,</w:t>
      </w:r>
    </w:p>
    <w:p w14:paraId="1B7E63A9" w14:textId="77777777" w:rsidR="00B72645" w:rsidRPr="000A22A1" w:rsidRDefault="00B72645" w:rsidP="00B72645">
      <w:pPr>
        <w:pStyle w:val="Akapitzlist"/>
        <w:numPr>
          <w:ilvl w:val="0"/>
          <w:numId w:val="2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rozpoznanie ICD10 lub powód przyjęcia. </w:t>
      </w:r>
    </w:p>
    <w:p w14:paraId="5AC20C41"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odpowiedź, czy w ramach realizacji przedmiotu zamówienia należy zapewnić taką funkcjonalność?</w:t>
      </w:r>
    </w:p>
    <w:p w14:paraId="615D0CD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9C2EEF9" w14:textId="77777777" w:rsidR="00B72645" w:rsidRPr="000A22A1" w:rsidRDefault="00B72645" w:rsidP="00B72645">
      <w:pPr>
        <w:spacing w:line="23" w:lineRule="atLeast"/>
        <w:ind w:left="567" w:hanging="567"/>
        <w:jc w:val="both"/>
        <w:rPr>
          <w:rFonts w:eastAsia="Open Sans Light"/>
          <w:b/>
          <w:bCs/>
        </w:rPr>
      </w:pPr>
    </w:p>
    <w:p w14:paraId="56568FE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51DAD19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Zarządzanie numeracją ksiąg oczekujących:</w:t>
      </w:r>
    </w:p>
    <w:p w14:paraId="52A7EE7D" w14:textId="77777777" w:rsidR="00B72645" w:rsidRPr="000A22A1" w:rsidRDefault="00B72645" w:rsidP="00B72645">
      <w:pPr>
        <w:pStyle w:val="Akapitzlist"/>
        <w:numPr>
          <w:ilvl w:val="0"/>
          <w:numId w:val="2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automatyczne nadawanie kolejnego numeru,</w:t>
      </w:r>
    </w:p>
    <w:p w14:paraId="0F7520AF" w14:textId="77777777" w:rsidR="00B72645" w:rsidRPr="000A22A1" w:rsidRDefault="00B72645" w:rsidP="00B72645">
      <w:pPr>
        <w:pStyle w:val="Akapitzlist"/>
        <w:numPr>
          <w:ilvl w:val="0"/>
          <w:numId w:val="2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możliwość ręcznej zmiany numeru.</w:t>
      </w:r>
    </w:p>
    <w:p w14:paraId="1B7382F0"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określił minimalne funkcjonalności w SIWZ, każda dodatkowa będzie mile widziana.</w:t>
      </w:r>
    </w:p>
    <w:p w14:paraId="3972EE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09420DD8" w14:textId="77777777" w:rsidR="00B72645" w:rsidRPr="000A22A1" w:rsidRDefault="00B72645" w:rsidP="00B72645">
      <w:pPr>
        <w:pStyle w:val="Akapitzlist"/>
        <w:numPr>
          <w:ilvl w:val="0"/>
          <w:numId w:val="11"/>
        </w:numPr>
        <w:spacing w:after="200"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4619D97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Konfiguracja jednostek organizacyjnych, które mają prawo zapisu do danej księgi oczekujących.</w:t>
      </w:r>
    </w:p>
    <w:p w14:paraId="68B91E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20D3CD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88609A9" w14:textId="77777777" w:rsidR="00B72645" w:rsidRPr="000A22A1" w:rsidRDefault="00B72645" w:rsidP="00B72645">
      <w:pPr>
        <w:pStyle w:val="Akapitzlist"/>
        <w:numPr>
          <w:ilvl w:val="0"/>
          <w:numId w:val="11"/>
        </w:numPr>
        <w:spacing w:before="240" w:after="200"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 związku z zawartymi wymaganiami odnośnie prowadzenia kolejek oczekujących, które w opinii pytającego nie opisują pełnego procesu pracy, prosimy o potwierdzenie, że Zamawiający oczekuje zapewnienia następującej funkcjonalności: Możliwość wydruku karty oczekiwania dla pacjenta zawierającej podstawowe dane dot. oczekiwania wraz planowanym terminem przyjęcia.</w:t>
      </w:r>
    </w:p>
    <w:p w14:paraId="492D91DA" w14:textId="77777777" w:rsidR="00B72645" w:rsidRPr="000A22A1" w:rsidRDefault="00B72645" w:rsidP="00B72645">
      <w:pPr>
        <w:pStyle w:val="Akapitzlist"/>
        <w:numPr>
          <w:ilvl w:val="0"/>
          <w:numId w:val="11"/>
        </w:numPr>
        <w:spacing w:line="23" w:lineRule="atLeast"/>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744142F7"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06B2F7B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kolejek oczekujących.</w:t>
      </w:r>
      <w:r w:rsidRPr="000A22A1">
        <w:rPr>
          <w:rFonts w:ascii="Times New Roman" w:eastAsia="Open Sans Light" w:hAnsi="Times New Roman" w:cs="Times New Roman"/>
          <w:bCs/>
          <w:sz w:val="20"/>
          <w:szCs w:val="20"/>
        </w:rPr>
        <w:t xml:space="preserve"> Zgodnie z posiadaną wiedzą Zamawiający w obecnie użytkowanym systemie wykorzystuje funkcjonalność: Możliwość skreślenia pacjenta z listy oczekujących wraz z podaniem daty i powodu skreślenia oraz osoby dokonującej skreślenia. </w:t>
      </w:r>
    </w:p>
    <w:p w14:paraId="1AD5F63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D540B9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C4DE870"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3DAF43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kolejek oczekujących</w:t>
      </w:r>
      <w:r w:rsidRPr="000A22A1">
        <w:rPr>
          <w:rFonts w:ascii="Times New Roman" w:eastAsia="Open Sans Light" w:hAnsi="Times New Roman" w:cs="Times New Roman"/>
          <w:bCs/>
          <w:sz w:val="20"/>
          <w:szCs w:val="20"/>
        </w:rPr>
        <w:t xml:space="preserve">. </w:t>
      </w:r>
    </w:p>
    <w:p w14:paraId="51D6DE0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prowadzenia i rozszerzania słownika powodów skreślenia pacjenta z list oczekujących wraz z zapamiętaniem aktualnego kodu niezbędnego do sprawozdawania danych do NFZ i MZ. </w:t>
      </w:r>
    </w:p>
    <w:p w14:paraId="3B10B7C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B66B2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lastRenderedPageBreak/>
        <w:t>Zamawiający określił wymogi w SIWZ.</w:t>
      </w:r>
    </w:p>
    <w:p w14:paraId="7DD69E8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D8BEEE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kolejek oczekujących. </w:t>
      </w:r>
    </w:p>
    <w:p w14:paraId="6C59736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prowadzenia i rozszerzania słownika uzasadnienia zmiany planowanego terminu wraz z zapamiętaniem aktualnego kodu niezbędnego do sprawozdawania danych do NFZ i MZ. </w:t>
      </w:r>
    </w:p>
    <w:p w14:paraId="3EAE166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79F614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86419D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3341262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65616B2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Wydruk księgi oczekujących na wybrany okres czasu z możliwością podziału wg:</w:t>
      </w:r>
    </w:p>
    <w:p w14:paraId="65598259" w14:textId="77777777" w:rsidR="00B72645" w:rsidRPr="000A22A1" w:rsidRDefault="00B72645" w:rsidP="00B72645">
      <w:pPr>
        <w:pStyle w:val="Akapitzlist"/>
        <w:numPr>
          <w:ilvl w:val="0"/>
          <w:numId w:val="35"/>
        </w:numPr>
        <w:spacing w:line="23" w:lineRule="atLeast"/>
        <w:ind w:left="567" w:hanging="567"/>
        <w:contextualSpacing/>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świadczenia, na które oczekuje pacjent,</w:t>
      </w:r>
    </w:p>
    <w:p w14:paraId="35EA8AD7" w14:textId="77777777" w:rsidR="00B72645" w:rsidRPr="000A22A1" w:rsidRDefault="00B72645" w:rsidP="00B72645">
      <w:pPr>
        <w:pStyle w:val="Akapitzlist"/>
        <w:numPr>
          <w:ilvl w:val="0"/>
          <w:numId w:val="35"/>
        </w:numPr>
        <w:spacing w:line="23" w:lineRule="atLeast"/>
        <w:ind w:left="567" w:hanging="567"/>
        <w:contextualSpacing/>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planowanej jednostki organizacyjnej,</w:t>
      </w:r>
    </w:p>
    <w:p w14:paraId="01DD3346" w14:textId="77777777" w:rsidR="00B72645" w:rsidRPr="000A22A1" w:rsidRDefault="00B72645" w:rsidP="00B72645">
      <w:pPr>
        <w:pStyle w:val="Akapitzlist"/>
        <w:numPr>
          <w:ilvl w:val="0"/>
          <w:numId w:val="35"/>
        </w:numPr>
        <w:spacing w:line="23" w:lineRule="atLeast"/>
        <w:ind w:left="567" w:hanging="567"/>
        <w:contextualSpacing/>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jednostki zapisującej do kolejki,</w:t>
      </w:r>
    </w:p>
    <w:p w14:paraId="1E04BDC1" w14:textId="77777777" w:rsidR="00B72645" w:rsidRPr="000A22A1" w:rsidRDefault="00B72645" w:rsidP="00B72645">
      <w:pPr>
        <w:pStyle w:val="Akapitzlist"/>
        <w:numPr>
          <w:ilvl w:val="0"/>
          <w:numId w:val="35"/>
        </w:numPr>
        <w:spacing w:line="23" w:lineRule="atLeast"/>
        <w:ind w:left="567" w:hanging="567"/>
        <w:contextualSpacing/>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kategorii medycznej,</w:t>
      </w:r>
    </w:p>
    <w:p w14:paraId="36F046DE" w14:textId="77777777" w:rsidR="00B72645" w:rsidRPr="000A22A1" w:rsidRDefault="00B72645" w:rsidP="00B72645">
      <w:pPr>
        <w:pStyle w:val="Akapitzlist"/>
        <w:numPr>
          <w:ilvl w:val="0"/>
          <w:numId w:val="35"/>
        </w:numPr>
        <w:spacing w:line="23" w:lineRule="atLeast"/>
        <w:ind w:left="567" w:hanging="567"/>
        <w:contextualSpacing/>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procedury, na którą jest zapisany pacjent.</w:t>
      </w:r>
    </w:p>
    <w:p w14:paraId="3ADB9481"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określił minimalne funkcjonalności w SIWZ, każda dodatkowa będzie mile widziana.</w:t>
      </w:r>
    </w:p>
    <w:p w14:paraId="14DCFB3F"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
          <w:bCs/>
          <w:sz w:val="20"/>
          <w:szCs w:val="20"/>
        </w:rPr>
      </w:pPr>
    </w:p>
    <w:p w14:paraId="7C9F665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kolejek oczekujących. </w:t>
      </w:r>
    </w:p>
    <w:p w14:paraId="0A2527B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zamknięcia wpisu do kolejki istniejącym pobytem, wizytą lub świadczeniem diagnostycznym. </w:t>
      </w:r>
    </w:p>
    <w:p w14:paraId="4E72504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27FA79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64D0AD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4A6DDA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60917AC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Możliwość wczytywania potwierdzenia danych o listach oczekujących w formacie P_LIO wraz z informacją o stanie przekazanych danych oraz numerami błędu (-ów) lub ostrzeżeń płatnika w przypadku ich wystąpienia.</w:t>
      </w:r>
    </w:p>
    <w:p w14:paraId="481FDF7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09CD84E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2C71024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kolejek oczekujących. </w:t>
      </w:r>
    </w:p>
    <w:p w14:paraId="06719F5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Generowanie sprawozdania do NFZ dot. imiennej listy osób oczekujących na świadczenia. </w:t>
      </w:r>
    </w:p>
    <w:p w14:paraId="4FFA60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3564DB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0F17A6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AF13EA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53FD24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Możliwość ustawienia obligatoryjności pól: data zapisu, pracownik zapisujący, planowana jednostka, kategoria świadczeniobiorcy, lista/harmonogram, procedura rozliczeniowa, planowana data, rozpoznanie.</w:t>
      </w:r>
    </w:p>
    <w:p w14:paraId="316DECD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6123994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2DBBC98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82E20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kolejek oczekujących, które w opinii pytającego nie opisują pełnego procesu pracy, prosimy o potwierdzenie, że Zamawiający oczekuje zapewnienia następującej funkcjonalności: Możliwość kopiowania rozpoznania ze skierowania do pola "Rozpoznanie".</w:t>
      </w:r>
    </w:p>
    <w:p w14:paraId="3CAB12C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09FC62D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2699AD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1865184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zawartymi wymaganiami odnośnie prowadzenia kolejek oczekujących, które w opinii pytającego nie opisują pełnego procesu pracy, prosimy o potwierdzenie, że Zamawiający oczekuje zapewnienia następującej funkcjonalności: Możliwość wygenerowania i wydrukowania raportu przedstawiającego </w:t>
      </w:r>
      <w:r w:rsidRPr="000A22A1">
        <w:rPr>
          <w:rFonts w:ascii="Times New Roman" w:eastAsia="Open Sans Light" w:hAnsi="Times New Roman" w:cs="Times New Roman"/>
          <w:bCs/>
          <w:sz w:val="20"/>
          <w:szCs w:val="20"/>
        </w:rPr>
        <w:lastRenderedPageBreak/>
        <w:t>zestawienie wszystkich świadczeń, dla których nie dokonano wpisu do księgi oczekujących. Raport posiada możliwość filtrowania po:</w:t>
      </w:r>
    </w:p>
    <w:p w14:paraId="7961E350"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datach rozpoczęcia i zakończenia świadczenia</w:t>
      </w:r>
      <w:r w:rsidRPr="000A22A1">
        <w:rPr>
          <w:rFonts w:ascii="Times New Roman" w:eastAsia="Open Sans Light" w:hAnsi="Times New Roman" w:cs="Times New Roman"/>
          <w:bCs/>
          <w:sz w:val="20"/>
          <w:szCs w:val="20"/>
        </w:rPr>
        <w:br/>
        <w:t>- jednostce organizacyjnej</w:t>
      </w:r>
      <w:r w:rsidRPr="000A22A1">
        <w:rPr>
          <w:rFonts w:ascii="Times New Roman" w:eastAsia="Open Sans Light" w:hAnsi="Times New Roman" w:cs="Times New Roman"/>
          <w:bCs/>
          <w:sz w:val="20"/>
          <w:szCs w:val="20"/>
        </w:rPr>
        <w:br/>
        <w:t>- zakresie świadczeń</w:t>
      </w:r>
      <w:r w:rsidRPr="000A22A1">
        <w:rPr>
          <w:rFonts w:ascii="Times New Roman" w:eastAsia="Open Sans Light" w:hAnsi="Times New Roman" w:cs="Times New Roman"/>
          <w:bCs/>
          <w:sz w:val="20"/>
          <w:szCs w:val="20"/>
        </w:rPr>
        <w:br/>
        <w:t>- obecności wpisu w harmonogramie</w:t>
      </w:r>
      <w:r w:rsidRPr="000A22A1">
        <w:rPr>
          <w:rFonts w:ascii="Times New Roman" w:eastAsia="Open Sans Light" w:hAnsi="Times New Roman" w:cs="Times New Roman"/>
          <w:bCs/>
          <w:sz w:val="20"/>
          <w:szCs w:val="20"/>
        </w:rPr>
        <w:br/>
        <w:t>- zamknięciu wpisu w harmonogramie</w:t>
      </w:r>
      <w:r w:rsidRPr="000A22A1">
        <w:rPr>
          <w:rFonts w:ascii="Times New Roman" w:eastAsia="Open Sans Light" w:hAnsi="Times New Roman" w:cs="Times New Roman"/>
          <w:bCs/>
          <w:sz w:val="20"/>
          <w:szCs w:val="20"/>
        </w:rPr>
        <w:br/>
        <w:t>- kategorii pacjenta</w:t>
      </w:r>
      <w:r w:rsidRPr="000A22A1">
        <w:rPr>
          <w:rFonts w:ascii="Times New Roman" w:eastAsia="Open Sans Light" w:hAnsi="Times New Roman" w:cs="Times New Roman"/>
          <w:bCs/>
          <w:sz w:val="20"/>
          <w:szCs w:val="20"/>
        </w:rPr>
        <w:br/>
        <w:t>- płatnikach</w:t>
      </w:r>
    </w:p>
    <w:p w14:paraId="3B5A6DB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173111A1"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p>
    <w:p w14:paraId="507E0DC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kolejek oczekujących</w:t>
      </w:r>
      <w:r w:rsidRPr="000A22A1">
        <w:rPr>
          <w:rFonts w:ascii="Times New Roman" w:eastAsia="Open Sans Light" w:hAnsi="Times New Roman" w:cs="Times New Roman"/>
          <w:bCs/>
          <w:sz w:val="20"/>
          <w:szCs w:val="20"/>
        </w:rPr>
        <w:t xml:space="preserve">. </w:t>
      </w:r>
    </w:p>
    <w:p w14:paraId="0EE35F4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podglądu historii zmian wpisu w księdze oczekujących. </w:t>
      </w:r>
    </w:p>
    <w:p w14:paraId="43CB651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CF2CB1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966557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5E8EED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741EEA8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wymogiem dotyczącym obsługi karty nowotworowej prosimy o określenie, czy Zamawiający oczekuje zapewnienia funkcjonalności polegającej na ewidencji i zarządzaniu kartami nowotworowymi i automatycznym ich wpisie do systemu KRN.</w:t>
      </w:r>
    </w:p>
    <w:p w14:paraId="6117D04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 i przepisami prawa.</w:t>
      </w:r>
    </w:p>
    <w:p w14:paraId="699EE7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02A993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Blok Operacyjny. </w:t>
      </w:r>
    </w:p>
    <w:p w14:paraId="4D4388E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Obsługa ewidencji OKK w sposób umożliwiający obsługę ekranu dotykowego na sali operacyjnej. </w:t>
      </w:r>
    </w:p>
    <w:p w14:paraId="32E7BDD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7F69C1B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73A15BA"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2A603E8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Blok Operacyjny. </w:t>
      </w:r>
    </w:p>
    <w:p w14:paraId="494BEF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Obsługa </w:t>
      </w:r>
      <w:proofErr w:type="spellStart"/>
      <w:r w:rsidRPr="000A22A1">
        <w:rPr>
          <w:rFonts w:ascii="Times New Roman" w:eastAsia="Open Sans Light" w:hAnsi="Times New Roman" w:cs="Times New Roman"/>
          <w:bCs/>
          <w:sz w:val="20"/>
          <w:szCs w:val="20"/>
        </w:rPr>
        <w:t>sal</w:t>
      </w:r>
      <w:proofErr w:type="spellEnd"/>
      <w:r w:rsidRPr="000A22A1">
        <w:rPr>
          <w:rFonts w:ascii="Times New Roman" w:eastAsia="Open Sans Light" w:hAnsi="Times New Roman" w:cs="Times New Roman"/>
          <w:bCs/>
          <w:sz w:val="20"/>
          <w:szCs w:val="20"/>
        </w:rPr>
        <w:t xml:space="preserve"> zabiegowych, niewymagających planowania operacji. </w:t>
      </w:r>
    </w:p>
    <w:p w14:paraId="01402EF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16577C3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545682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2B9968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Blok Operacyjny. </w:t>
      </w:r>
    </w:p>
    <w:p w14:paraId="64D02F3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Automatyczne uzupełnianie procedury anestezjologicznej na podstawie wybranego rodzaju znieczulenia do zabiegu. </w:t>
      </w:r>
    </w:p>
    <w:p w14:paraId="21AF35E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9B2D2B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C4B092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5ABFAD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Blok Operacyjny.</w:t>
      </w:r>
      <w:r w:rsidRPr="000A22A1">
        <w:rPr>
          <w:rFonts w:ascii="Times New Roman" w:eastAsia="Open Sans Light" w:hAnsi="Times New Roman" w:cs="Times New Roman"/>
          <w:bCs/>
          <w:sz w:val="20"/>
          <w:szCs w:val="20"/>
        </w:rPr>
        <w:t xml:space="preserve"> </w:t>
      </w:r>
    </w:p>
    <w:p w14:paraId="51C398E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Brak możliwości oznaczenia zabiegu, jako WYKONANY w przypadku braku uzupełnienia OKK. </w:t>
      </w:r>
    </w:p>
    <w:p w14:paraId="57CD744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FF21DD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66F590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8B6797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Blok Operacyjny.</w:t>
      </w:r>
      <w:r w:rsidRPr="000A22A1">
        <w:rPr>
          <w:rFonts w:ascii="Times New Roman" w:eastAsia="Open Sans Light" w:hAnsi="Times New Roman" w:cs="Times New Roman"/>
          <w:bCs/>
          <w:sz w:val="20"/>
          <w:szCs w:val="20"/>
        </w:rPr>
        <w:t xml:space="preserve"> </w:t>
      </w:r>
    </w:p>
    <w:p w14:paraId="0B5EBEF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Działanie automatu pozwalającego na ustawienie konkretnej osoby (członka zespołu operacyjnego, lekarza kierującego bądź kwalifikującego), jako koordynatora OKK. </w:t>
      </w:r>
    </w:p>
    <w:p w14:paraId="4CD109E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A76E78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minimalne funkcjonalności w SIWZ, każda dodatkowa będzie mile widziana.</w:t>
      </w:r>
    </w:p>
    <w:p w14:paraId="0E9BCC8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A02254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w:t>
      </w:r>
    </w:p>
    <w:p w14:paraId="0F5C93D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wydruk skierowania na konsultację do </w:t>
      </w:r>
      <w:proofErr w:type="spellStart"/>
      <w:r w:rsidRPr="000A22A1">
        <w:rPr>
          <w:rFonts w:ascii="Times New Roman" w:eastAsia="Open Sans Light" w:hAnsi="Times New Roman" w:cs="Times New Roman"/>
          <w:bCs/>
          <w:sz w:val="20"/>
          <w:szCs w:val="20"/>
        </w:rPr>
        <w:t>RCKiK</w:t>
      </w:r>
      <w:proofErr w:type="spellEnd"/>
      <w:r w:rsidRPr="000A22A1">
        <w:rPr>
          <w:rFonts w:ascii="Times New Roman" w:eastAsia="Open Sans Light" w:hAnsi="Times New Roman" w:cs="Times New Roman"/>
          <w:bCs/>
          <w:sz w:val="20"/>
          <w:szCs w:val="20"/>
        </w:rPr>
        <w:t xml:space="preserve">. </w:t>
      </w:r>
    </w:p>
    <w:p w14:paraId="6D9FAB4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17A309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7A6BF1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2FD8B9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w:t>
      </w:r>
      <w:r w:rsidRPr="000A22A1">
        <w:rPr>
          <w:rFonts w:ascii="Times New Roman" w:eastAsia="Open Sans Light" w:hAnsi="Times New Roman" w:cs="Times New Roman"/>
          <w:bCs/>
          <w:sz w:val="20"/>
          <w:szCs w:val="20"/>
        </w:rPr>
        <w:t xml:space="preserve"> </w:t>
      </w:r>
    </w:p>
    <w:p w14:paraId="53E1804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wydruk zlecenia na badanie w kierunku obecności przeciwciał do Laboratorium genetycznego. </w:t>
      </w:r>
    </w:p>
    <w:p w14:paraId="0D028B1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59DFE4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930508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D8EB62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w:t>
      </w:r>
      <w:r w:rsidRPr="000A22A1">
        <w:rPr>
          <w:rFonts w:ascii="Times New Roman" w:eastAsia="Open Sans Light" w:hAnsi="Times New Roman" w:cs="Times New Roman"/>
          <w:bCs/>
          <w:sz w:val="20"/>
          <w:szCs w:val="20"/>
        </w:rPr>
        <w:t xml:space="preserve"> </w:t>
      </w:r>
    </w:p>
    <w:p w14:paraId="06EF690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wydruk protokołu przechowywania składnika krwi. </w:t>
      </w:r>
    </w:p>
    <w:p w14:paraId="299C665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00DFD2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3B699B0"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6F32D5F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w:t>
      </w:r>
      <w:r w:rsidRPr="000A22A1">
        <w:rPr>
          <w:rFonts w:ascii="Times New Roman" w:eastAsia="Open Sans Light" w:hAnsi="Times New Roman" w:cs="Times New Roman"/>
          <w:bCs/>
          <w:sz w:val="20"/>
          <w:szCs w:val="20"/>
        </w:rPr>
        <w:t xml:space="preserve"> </w:t>
      </w:r>
    </w:p>
    <w:p w14:paraId="0C476D8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przypominanie lekarzowi kierującemu o fakcie wystawienia zlecenia na to samo badanie w ostatnich kilku godzinach - weryfikacja dubletów zleconych badań. </w:t>
      </w:r>
    </w:p>
    <w:p w14:paraId="2B4287C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25F90B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73EC75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E733EA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w:t>
      </w:r>
      <w:r w:rsidRPr="000A22A1">
        <w:rPr>
          <w:rFonts w:ascii="Times New Roman" w:eastAsia="Open Sans Light" w:hAnsi="Times New Roman" w:cs="Times New Roman"/>
          <w:bCs/>
          <w:sz w:val="20"/>
          <w:szCs w:val="20"/>
        </w:rPr>
        <w:t xml:space="preserve"> </w:t>
      </w:r>
    </w:p>
    <w:p w14:paraId="0637A74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podgląd stanu realizacji zlecenia. </w:t>
      </w:r>
    </w:p>
    <w:p w14:paraId="2017EB2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0A5647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40C7B5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sz w:val="20"/>
          <w:szCs w:val="20"/>
        </w:rPr>
      </w:pPr>
    </w:p>
    <w:p w14:paraId="1DE42BA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w:t>
      </w:r>
      <w:r w:rsidRPr="000A22A1">
        <w:rPr>
          <w:rFonts w:ascii="Times New Roman" w:eastAsia="Open Sans Light" w:hAnsi="Times New Roman" w:cs="Times New Roman"/>
          <w:bCs/>
          <w:sz w:val="20"/>
          <w:szCs w:val="20"/>
        </w:rPr>
        <w:t xml:space="preserve"> </w:t>
      </w:r>
    </w:p>
    <w:p w14:paraId="556B229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wprowadzenie wyników laboratoryjnych pacjenta wykonanych poza szpitalem. </w:t>
      </w:r>
    </w:p>
    <w:p w14:paraId="0A1B104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B4BBB8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365CD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391844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w:t>
      </w:r>
      <w:r w:rsidRPr="000A22A1">
        <w:rPr>
          <w:rFonts w:ascii="Times New Roman" w:eastAsia="Open Sans Light" w:hAnsi="Times New Roman" w:cs="Times New Roman"/>
          <w:bCs/>
          <w:sz w:val="20"/>
          <w:szCs w:val="20"/>
        </w:rPr>
        <w:t xml:space="preserve"> </w:t>
      </w:r>
    </w:p>
    <w:p w14:paraId="608C645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automatyczny wydruk etykiet z kodem kreskowym na materiały do badań zaewidencjonowanych w zleceniu. Zostanie wydrukowana odpowiednia ilość etykiet dla materiałów ile wynika ze zlecenia. Wydruk etykiety zawiera min. nazwisko pacjenta, nr księgi głównej, nazwę materiału oraz datę pobrania wpisaną w systemie. </w:t>
      </w:r>
    </w:p>
    <w:p w14:paraId="04F35C6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72D286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A748FD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4C059A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w:t>
      </w:r>
    </w:p>
    <w:p w14:paraId="323BDD8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pozwala na prezentację informacji o cenach badań podanych w zleceniu na podstawie definicji umów rozliczeniowych. </w:t>
      </w:r>
    </w:p>
    <w:p w14:paraId="3DAEE5B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9AFEE4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D560917"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8A7A0C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w:t>
      </w:r>
    </w:p>
    <w:p w14:paraId="71CFE20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musi umożliwiać przypominanie lekarzowi kierującemu o fakcie dostępności wyników z ostatnich kilku godzin podczas wystawiania zlecenia na to samo badanie - weryfikacja dubletów zleconych badań z uwzględnieniem wyniku. </w:t>
      </w:r>
    </w:p>
    <w:p w14:paraId="4F1E604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B5FB5C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1CE0338"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575E1FF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w:t>
      </w:r>
    </w:p>
    <w:p w14:paraId="50FDD99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System musi umożliwiać podanie granicznej godziny, do której dane badanie może zostać zlecone w ciągu dnia. </w:t>
      </w:r>
    </w:p>
    <w:p w14:paraId="35908A6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051AA5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A596F8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417F43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w:t>
      </w:r>
    </w:p>
    <w:p w14:paraId="25FFE27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musi umożliwiać informowanie lekarza kierującego o dostępności wyniku. Lekarz w zleceniu może wskazać, dla którego badania oczekuje informacji o dostępności wyniku. Prosimy o odpowiedz, czy w ramach realizacji przedmiotu zamówienia należy zapewnić taką funkcjonalność?</w:t>
      </w:r>
    </w:p>
    <w:p w14:paraId="649F502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ED219F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D3A1A7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w:t>
      </w:r>
    </w:p>
    <w:p w14:paraId="691691A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musi umożliwiać podanie informacji wymaganych (wybór możliwy ze słownika podpowiedzi) przed wystawieniem zlecenia na określone badania laboratoryjne. Brak podania tych informacji uniemożliwi wystawienie zlecenia. </w:t>
      </w:r>
    </w:p>
    <w:p w14:paraId="21DFDEF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247A3F6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0DFA5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EDCA06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(bakteriologii). </w:t>
      </w:r>
    </w:p>
    <w:p w14:paraId="110249C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ewidencjonowanie skierowania materiału do badań mikrobiologicznych.</w:t>
      </w:r>
    </w:p>
    <w:p w14:paraId="1FD59C7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0E06DC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CDFC2F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F468BB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w:t>
      </w:r>
    </w:p>
    <w:p w14:paraId="6069CD9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zlecenia badania materiału w komórce wewnętrznej bądź jednostce obcej. </w:t>
      </w:r>
    </w:p>
    <w:p w14:paraId="5601980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63189B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57D67D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7061AB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Zgodnie z posiadaną wiedzą Zamawiający w obecnie użytkowanym systemie wykorzystuje funkcjonalność: wykorzystanie katalogu materiałów.</w:t>
      </w:r>
    </w:p>
    <w:p w14:paraId="003CD13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8336E9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827875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F807BC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zlecenia lekarskie do laboratorium (bakteriologii). </w:t>
      </w: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ewidencję dodatkowych uwag lekarza dotyczących materiałów. </w:t>
      </w:r>
    </w:p>
    <w:p w14:paraId="4F18A92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01F0C2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222D23F"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4CE881B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10 do SIWZ, zlecenia lekarskie do laboratorium (bakteriologii).</w:t>
      </w:r>
    </w:p>
    <w:p w14:paraId="0EC4647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podgląd daty zatwierdzenia wyniku. </w:t>
      </w:r>
    </w:p>
    <w:p w14:paraId="1F4F7B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474F4AB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7F307C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17D61C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Załącznik 10 do SIWZ, zlecenia lekarskie do laboratorium (bakteriologii). Zgodnie z posiadaną wiedzą Zamawiający w obecnie użytkowanym systemie wykorzystuje funkcjonalność: podgląd daty przyjęcia materiału przez pracownię. </w:t>
      </w:r>
    </w:p>
    <w:p w14:paraId="521E353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BEC51D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40CED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F12DC0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w:t>
      </w:r>
      <w:r w:rsidRPr="000A22A1">
        <w:rPr>
          <w:rFonts w:ascii="Times New Roman" w:eastAsia="Open Sans Light" w:hAnsi="Times New Roman" w:cs="Times New Roman"/>
          <w:b/>
          <w:bCs/>
          <w:sz w:val="20"/>
          <w:szCs w:val="20"/>
        </w:rPr>
        <w:t>ałącznik 10 do SIWZ, zlecenia lekarskie do laboratorium (bakteriologii).</w:t>
      </w:r>
      <w:r w:rsidRPr="000A22A1">
        <w:rPr>
          <w:rFonts w:ascii="Times New Roman" w:eastAsia="Open Sans Light" w:hAnsi="Times New Roman" w:cs="Times New Roman"/>
          <w:bCs/>
          <w:sz w:val="20"/>
          <w:szCs w:val="20"/>
        </w:rPr>
        <w:t xml:space="preserve"> </w:t>
      </w:r>
    </w:p>
    <w:p w14:paraId="718EC4B6"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Ewidencja danych dotyczących szczegółów skierowania:</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i/>
          <w:iCs/>
          <w:sz w:val="20"/>
          <w:szCs w:val="20"/>
        </w:rPr>
        <w:lastRenderedPageBreak/>
        <w:t>• dodatkowe uwagi lekarza dotyczące posiewu,</w:t>
      </w:r>
      <w:r w:rsidRPr="000A22A1">
        <w:rPr>
          <w:rFonts w:ascii="Times New Roman" w:eastAsia="Open Sans Light" w:hAnsi="Times New Roman" w:cs="Times New Roman"/>
          <w:bCs/>
          <w:i/>
          <w:iCs/>
          <w:sz w:val="20"/>
          <w:szCs w:val="20"/>
        </w:rPr>
        <w:br/>
        <w:t>• stosowane antybiotyki przez pacjenta,</w:t>
      </w:r>
      <w:r w:rsidRPr="000A22A1">
        <w:rPr>
          <w:rFonts w:ascii="Times New Roman" w:eastAsia="Open Sans Light" w:hAnsi="Times New Roman" w:cs="Times New Roman"/>
          <w:bCs/>
          <w:i/>
          <w:iCs/>
          <w:sz w:val="20"/>
          <w:szCs w:val="20"/>
        </w:rPr>
        <w:br/>
        <w:t>• stan chorego,</w:t>
      </w:r>
      <w:r w:rsidRPr="000A22A1">
        <w:rPr>
          <w:rFonts w:ascii="Times New Roman" w:eastAsia="Open Sans Light" w:hAnsi="Times New Roman" w:cs="Times New Roman"/>
          <w:bCs/>
          <w:i/>
          <w:iCs/>
          <w:sz w:val="20"/>
          <w:szCs w:val="20"/>
        </w:rPr>
        <w:br/>
        <w:t>• miejsce przesłania wyniku (osoba uprawniona do odbioru),</w:t>
      </w:r>
      <w:r w:rsidRPr="000A22A1">
        <w:rPr>
          <w:rFonts w:ascii="Times New Roman" w:eastAsia="Open Sans Light" w:hAnsi="Times New Roman" w:cs="Times New Roman"/>
          <w:bCs/>
          <w:i/>
          <w:iCs/>
          <w:sz w:val="20"/>
          <w:szCs w:val="20"/>
        </w:rPr>
        <w:br/>
        <w:t>• opis procedury pobrania materiału.</w:t>
      </w:r>
      <w:r w:rsidRPr="000A22A1">
        <w:rPr>
          <w:rFonts w:ascii="Times New Roman" w:eastAsia="Open Sans Light" w:hAnsi="Times New Roman" w:cs="Times New Roman"/>
          <w:bCs/>
          <w:sz w:val="20"/>
          <w:szCs w:val="20"/>
        </w:rPr>
        <w:t xml:space="preserve"> </w:t>
      </w:r>
    </w:p>
    <w:p w14:paraId="0D1D7CB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F4669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B463DA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0B71F9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(bakteriologii). </w:t>
      </w:r>
    </w:p>
    <w:p w14:paraId="2C4365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ewidencjonowanie informacji dotyczących rozpoznania. Prosimy o odpowiedz, czy w ramach realizacji przedmiotu zamówienia należy zapewnić taką funkcjonalność?</w:t>
      </w:r>
    </w:p>
    <w:p w14:paraId="309F9F4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6AEE21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E24E1D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w:t>
      </w:r>
    </w:p>
    <w:p w14:paraId="57F8488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ewidencjonowanie dodatkowych informacji, (które personel uzna za potrzebne). Prosimy o odpowiedz, czy w ramach realizacji przedmiotu zamówienia należy zapewnić taką funkcjonalność?</w:t>
      </w:r>
    </w:p>
    <w:p w14:paraId="6B03139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013A308" w14:textId="77777777" w:rsidR="00B72645" w:rsidRPr="000A22A1" w:rsidRDefault="00B72645" w:rsidP="00B72645">
      <w:pPr>
        <w:pStyle w:val="Akapitzlist"/>
        <w:ind w:left="567" w:hanging="567"/>
        <w:rPr>
          <w:rFonts w:ascii="Times New Roman" w:eastAsia="Open Sans Light" w:hAnsi="Times New Roman" w:cs="Times New Roman"/>
          <w:b/>
          <w:bCs/>
          <w:sz w:val="20"/>
          <w:szCs w:val="20"/>
        </w:rPr>
      </w:pPr>
    </w:p>
    <w:p w14:paraId="3C624AA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(bakteriologii). </w:t>
      </w:r>
    </w:p>
    <w:p w14:paraId="21D63C3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tworzenia nowego skierowania z innym materiałem na bazie już istniejącego. </w:t>
      </w:r>
    </w:p>
    <w:p w14:paraId="32D1AEA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12602E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A492CC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447D39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w:t>
      </w:r>
    </w:p>
    <w:p w14:paraId="528D270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wydruk etykiety pozwalającej na oznaczenie materiału. </w:t>
      </w:r>
    </w:p>
    <w:p w14:paraId="0C1E922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BD9C9D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D223279"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63F72A3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w:t>
      </w:r>
    </w:p>
    <w:p w14:paraId="1C1B6D2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podgląd wyniku badania. </w:t>
      </w:r>
    </w:p>
    <w:p w14:paraId="63373D9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942D48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3E0E103"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5252E5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w:t>
      </w:r>
    </w:p>
    <w:p w14:paraId="4E6FC25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wydruk skierowania. </w:t>
      </w:r>
    </w:p>
    <w:p w14:paraId="307FF57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7F909A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7F55989"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4A78CA3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w:t>
      </w:r>
    </w:p>
    <w:p w14:paraId="16F36E7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automatyczną numerację skierowań. </w:t>
      </w:r>
    </w:p>
    <w:p w14:paraId="13E178B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4BE0C1C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87692BD"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47E80CE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(bakteriologii). </w:t>
      </w:r>
    </w:p>
    <w:p w14:paraId="2C4445F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skierowanie na badania w trybie zwykłym oraz w trybie cito. </w:t>
      </w:r>
    </w:p>
    <w:p w14:paraId="523C460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D586B9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423636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CA95C6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w:t>
      </w:r>
    </w:p>
    <w:p w14:paraId="584BC51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prezentowanie wszystkich skierowań pacjenta. </w:t>
      </w:r>
    </w:p>
    <w:p w14:paraId="6DD5217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47143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lastRenderedPageBreak/>
        <w:t>Zamawiający określił wymogi w SIWZ.</w:t>
      </w:r>
    </w:p>
    <w:p w14:paraId="2824F59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CEEE62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zlecenia lekarskie do laboratorium (bakteriologii). </w:t>
      </w:r>
    </w:p>
    <w:p w14:paraId="6400D59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prezentowanie skierowań z ostatniego pobytu/wizyty pacjenta. </w:t>
      </w:r>
    </w:p>
    <w:p w14:paraId="0F0DDC4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1C7E63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CD7605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D9892D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zlecenia lekarskie do laboratorium (bakteriologii). </w:t>
      </w:r>
    </w:p>
    <w:p w14:paraId="2146581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wydruk wyników wszystkich skierowań ostatecznie zakończonych w wybranym dniu. Prosimy o odpowiedź, czy w ramach realizacji przedmiotu zamówienia należy zapewnić taką funkcjonalność?</w:t>
      </w:r>
    </w:p>
    <w:p w14:paraId="22AF1CB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2EE4E16"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7B366A2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zlecenia lekarskie do laboratorium (bakteriologii).</w:t>
      </w:r>
      <w:r w:rsidRPr="000A22A1">
        <w:rPr>
          <w:rFonts w:ascii="Times New Roman" w:eastAsia="Open Sans Light" w:hAnsi="Times New Roman" w:cs="Times New Roman"/>
          <w:bCs/>
          <w:sz w:val="20"/>
          <w:szCs w:val="20"/>
        </w:rPr>
        <w:t xml:space="preserve"> </w:t>
      </w:r>
    </w:p>
    <w:p w14:paraId="71930A9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wydruk szczegółowych informacji dotyczące danego skierowania. Wydruk obejmuje wynik z antybiogramem, drzewo czynności oraz koszty wykonania badania. </w:t>
      </w:r>
    </w:p>
    <w:p w14:paraId="31096A1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136DEB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10B4329"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681C619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bakteriologia</w:t>
      </w:r>
      <w:r w:rsidRPr="000A22A1">
        <w:rPr>
          <w:rFonts w:ascii="Times New Roman" w:eastAsia="Open Sans Light" w:hAnsi="Times New Roman" w:cs="Times New Roman"/>
          <w:bCs/>
          <w:sz w:val="20"/>
          <w:szCs w:val="20"/>
        </w:rPr>
        <w:t xml:space="preserve"> </w:t>
      </w:r>
    </w:p>
    <w:p w14:paraId="23D80A8A"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Możliwość wprowadzenia i pielęgnacji katalogów:</w:t>
      </w:r>
      <w:r w:rsidRPr="000A22A1">
        <w:rPr>
          <w:rFonts w:ascii="Times New Roman" w:eastAsia="Open Sans Light" w:hAnsi="Times New Roman" w:cs="Times New Roman"/>
          <w:bCs/>
          <w:i/>
          <w:iCs/>
          <w:sz w:val="20"/>
          <w:szCs w:val="20"/>
        </w:rPr>
        <w:br/>
        <w:t>• materiały, wraz z możliwością opisu procedury pobierania,</w:t>
      </w:r>
      <w:r w:rsidRPr="000A22A1">
        <w:rPr>
          <w:rFonts w:ascii="Times New Roman" w:eastAsia="Open Sans Light" w:hAnsi="Times New Roman" w:cs="Times New Roman"/>
          <w:bCs/>
          <w:i/>
          <w:iCs/>
          <w:sz w:val="20"/>
          <w:szCs w:val="20"/>
        </w:rPr>
        <w:br/>
        <w:t>• podłoża hodowlane (koszt, opisy),</w:t>
      </w:r>
      <w:r w:rsidRPr="000A22A1">
        <w:rPr>
          <w:rFonts w:ascii="Times New Roman" w:eastAsia="Open Sans Light" w:hAnsi="Times New Roman" w:cs="Times New Roman"/>
          <w:bCs/>
          <w:i/>
          <w:iCs/>
          <w:sz w:val="20"/>
          <w:szCs w:val="20"/>
        </w:rPr>
        <w:br/>
        <w:t>• zestawy podłóż,</w:t>
      </w:r>
      <w:r w:rsidRPr="000A22A1">
        <w:rPr>
          <w:rFonts w:ascii="Times New Roman" w:eastAsia="Open Sans Light" w:hAnsi="Times New Roman" w:cs="Times New Roman"/>
          <w:bCs/>
          <w:i/>
          <w:iCs/>
          <w:sz w:val="20"/>
          <w:szCs w:val="20"/>
        </w:rPr>
        <w:br/>
        <w:t>• organizmy (rodziny, gatunki, rodzaje),</w:t>
      </w:r>
      <w:r w:rsidRPr="000A22A1">
        <w:rPr>
          <w:rFonts w:ascii="Times New Roman" w:eastAsia="Open Sans Light" w:hAnsi="Times New Roman" w:cs="Times New Roman"/>
          <w:bCs/>
          <w:i/>
          <w:iCs/>
          <w:sz w:val="20"/>
          <w:szCs w:val="20"/>
        </w:rPr>
        <w:br/>
        <w:t>• testy i zestawy testów,</w:t>
      </w:r>
      <w:r w:rsidRPr="000A22A1">
        <w:rPr>
          <w:rFonts w:ascii="Times New Roman" w:eastAsia="Open Sans Light" w:hAnsi="Times New Roman" w:cs="Times New Roman"/>
          <w:bCs/>
          <w:i/>
          <w:iCs/>
          <w:sz w:val="20"/>
          <w:szCs w:val="20"/>
        </w:rPr>
        <w:br/>
        <w:t xml:space="preserve">• antybiotyków </w:t>
      </w:r>
      <w:r w:rsidRPr="000A22A1">
        <w:rPr>
          <w:rFonts w:ascii="Times New Roman" w:eastAsia="Open Sans Light" w:hAnsi="Times New Roman" w:cs="Times New Roman"/>
          <w:bCs/>
          <w:i/>
          <w:iCs/>
          <w:sz w:val="20"/>
          <w:szCs w:val="20"/>
        </w:rPr>
        <w:br/>
        <w:t>• grup antybiotyków,</w:t>
      </w:r>
      <w:r w:rsidRPr="000A22A1">
        <w:rPr>
          <w:rFonts w:ascii="Times New Roman" w:eastAsia="Open Sans Light" w:hAnsi="Times New Roman" w:cs="Times New Roman"/>
          <w:bCs/>
          <w:i/>
          <w:iCs/>
          <w:sz w:val="20"/>
          <w:szCs w:val="20"/>
        </w:rPr>
        <w:br/>
        <w:t>• oporności dla organizmów (strefy górna, dolna, MIC górny, dolny, na antybiotyki, grupy antybiotyków), przydział organizmów do poszczególnych grup oporności,</w:t>
      </w:r>
      <w:r w:rsidRPr="000A22A1">
        <w:rPr>
          <w:rFonts w:ascii="Times New Roman" w:eastAsia="Open Sans Light" w:hAnsi="Times New Roman" w:cs="Times New Roman"/>
          <w:bCs/>
          <w:i/>
          <w:iCs/>
          <w:sz w:val="20"/>
          <w:szCs w:val="20"/>
        </w:rPr>
        <w:br/>
        <w:t xml:space="preserve">• Ocena oporności według różnych standardów, w tym CLSI i EUCAST, pozwalająca na automatyczną ocenę </w:t>
      </w:r>
      <w:proofErr w:type="spellStart"/>
      <w:r w:rsidRPr="000A22A1">
        <w:rPr>
          <w:rFonts w:ascii="Times New Roman" w:eastAsia="Open Sans Light" w:hAnsi="Times New Roman" w:cs="Times New Roman"/>
          <w:bCs/>
          <w:i/>
          <w:iCs/>
          <w:sz w:val="20"/>
          <w:szCs w:val="20"/>
        </w:rPr>
        <w:t>lekowrażliwości</w:t>
      </w:r>
      <w:proofErr w:type="spellEnd"/>
      <w:r w:rsidRPr="000A22A1">
        <w:rPr>
          <w:rFonts w:ascii="Times New Roman" w:eastAsia="Open Sans Light" w:hAnsi="Times New Roman" w:cs="Times New Roman"/>
          <w:bCs/>
          <w:i/>
          <w:iCs/>
          <w:sz w:val="20"/>
          <w:szCs w:val="20"/>
        </w:rPr>
        <w:t xml:space="preserve"> na podstawie strefy lub MIC,</w:t>
      </w:r>
      <w:r w:rsidRPr="000A22A1">
        <w:rPr>
          <w:rFonts w:ascii="Times New Roman" w:eastAsia="Open Sans Light" w:hAnsi="Times New Roman" w:cs="Times New Roman"/>
          <w:bCs/>
          <w:i/>
          <w:iCs/>
          <w:sz w:val="20"/>
          <w:szCs w:val="20"/>
        </w:rPr>
        <w:br/>
        <w:t>• szablonów komentarzy do materiałów i wyników,</w:t>
      </w:r>
      <w:r w:rsidRPr="000A22A1">
        <w:rPr>
          <w:rFonts w:ascii="Times New Roman" w:eastAsia="Open Sans Light" w:hAnsi="Times New Roman" w:cs="Times New Roman"/>
          <w:bCs/>
          <w:i/>
          <w:iCs/>
          <w:sz w:val="20"/>
          <w:szCs w:val="20"/>
        </w:rPr>
        <w:br/>
        <w:t>• profili materiałów.</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 xml:space="preserve"> Prosimy o odpowiedz, czy w ramach realizacji przedmiotu zamówienia należy zapewnić taką funkcjonalność?</w:t>
      </w:r>
    </w:p>
    <w:p w14:paraId="3219043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4C34850"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p>
    <w:p w14:paraId="52B9DD7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3F72AF4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p>
    <w:p w14:paraId="2DBAC003"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i/>
          <w:iCs/>
          <w:sz w:val="20"/>
          <w:szCs w:val="20"/>
        </w:rPr>
        <w:t>Moduł umożliwia wprowadzenie informacji o testach:</w:t>
      </w:r>
      <w:r w:rsidRPr="000A22A1">
        <w:rPr>
          <w:rFonts w:ascii="Times New Roman" w:eastAsia="Open Sans Light" w:hAnsi="Times New Roman" w:cs="Times New Roman"/>
          <w:bCs/>
          <w:i/>
          <w:iCs/>
          <w:sz w:val="20"/>
          <w:szCs w:val="20"/>
        </w:rPr>
        <w:br/>
        <w:t>• kod, nazwa,</w:t>
      </w:r>
      <w:r w:rsidRPr="000A22A1">
        <w:rPr>
          <w:rFonts w:ascii="Times New Roman" w:eastAsia="Open Sans Light" w:hAnsi="Times New Roman" w:cs="Times New Roman"/>
          <w:bCs/>
          <w:i/>
          <w:iCs/>
          <w:sz w:val="20"/>
          <w:szCs w:val="20"/>
        </w:rPr>
        <w:br/>
        <w:t>• średni czas wykonywania,</w:t>
      </w:r>
      <w:r w:rsidRPr="000A22A1">
        <w:rPr>
          <w:rFonts w:ascii="Times New Roman" w:eastAsia="Open Sans Light" w:hAnsi="Times New Roman" w:cs="Times New Roman"/>
          <w:bCs/>
          <w:i/>
          <w:iCs/>
          <w:sz w:val="20"/>
          <w:szCs w:val="20"/>
        </w:rPr>
        <w:br/>
        <w:t>• cena,</w:t>
      </w:r>
      <w:r w:rsidRPr="000A22A1">
        <w:rPr>
          <w:rFonts w:ascii="Times New Roman" w:eastAsia="Open Sans Light" w:hAnsi="Times New Roman" w:cs="Times New Roman"/>
          <w:bCs/>
          <w:i/>
          <w:iCs/>
          <w:sz w:val="20"/>
          <w:szCs w:val="20"/>
        </w:rPr>
        <w:br/>
        <w:t xml:space="preserve">• czy jest </w:t>
      </w:r>
      <w:proofErr w:type="spellStart"/>
      <w:r w:rsidRPr="000A22A1">
        <w:rPr>
          <w:rFonts w:ascii="Times New Roman" w:eastAsia="Open Sans Light" w:hAnsi="Times New Roman" w:cs="Times New Roman"/>
          <w:bCs/>
          <w:i/>
          <w:iCs/>
          <w:sz w:val="20"/>
          <w:szCs w:val="20"/>
        </w:rPr>
        <w:t>antybiogramowy</w:t>
      </w:r>
      <w:proofErr w:type="spellEnd"/>
      <w:r w:rsidRPr="000A22A1">
        <w:rPr>
          <w:rFonts w:ascii="Times New Roman" w:eastAsia="Open Sans Light" w:hAnsi="Times New Roman" w:cs="Times New Roman"/>
          <w:bCs/>
          <w:i/>
          <w:iCs/>
          <w:sz w:val="20"/>
          <w:szCs w:val="20"/>
        </w:rPr>
        <w:t>,</w:t>
      </w:r>
      <w:r w:rsidRPr="000A22A1">
        <w:rPr>
          <w:rFonts w:ascii="Times New Roman" w:eastAsia="Open Sans Light" w:hAnsi="Times New Roman" w:cs="Times New Roman"/>
          <w:bCs/>
          <w:i/>
          <w:iCs/>
          <w:sz w:val="20"/>
          <w:szCs w:val="20"/>
        </w:rPr>
        <w:br/>
        <w:t>• informacje o konieczności testów poprzedzających,</w:t>
      </w:r>
      <w:r w:rsidRPr="000A22A1">
        <w:rPr>
          <w:rFonts w:ascii="Times New Roman" w:eastAsia="Open Sans Light" w:hAnsi="Times New Roman" w:cs="Times New Roman"/>
          <w:bCs/>
          <w:i/>
          <w:iCs/>
          <w:sz w:val="20"/>
          <w:szCs w:val="20"/>
        </w:rPr>
        <w:br/>
        <w:t>• możliwe wyniki,</w:t>
      </w:r>
      <w:r w:rsidRPr="000A22A1">
        <w:rPr>
          <w:rFonts w:ascii="Times New Roman" w:eastAsia="Open Sans Light" w:hAnsi="Times New Roman" w:cs="Times New Roman"/>
          <w:bCs/>
          <w:i/>
          <w:iCs/>
          <w:sz w:val="20"/>
          <w:szCs w:val="20"/>
        </w:rPr>
        <w:br/>
        <w:t>• uwagi, opis dodatkowy.</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 xml:space="preserve"> Prosimy o odpowiedz, czy w ramach realizacji przedmiotu zamówienia należy zapewnić taką funkcjonalność?</w:t>
      </w:r>
    </w:p>
    <w:p w14:paraId="7064F3A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BE523B7"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p>
    <w:p w14:paraId="509804A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72F7B7DC"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Możliwość rejestracji historii realizacji zlecenia:</w:t>
      </w:r>
      <w:r w:rsidRPr="000A22A1">
        <w:rPr>
          <w:rFonts w:ascii="Times New Roman" w:eastAsia="Open Sans Light" w:hAnsi="Times New Roman" w:cs="Times New Roman"/>
          <w:bCs/>
          <w:i/>
          <w:iCs/>
          <w:sz w:val="20"/>
          <w:szCs w:val="20"/>
        </w:rPr>
        <w:br/>
        <w:t>• data i godzina zlecenia,</w:t>
      </w:r>
      <w:r w:rsidRPr="000A22A1">
        <w:rPr>
          <w:rFonts w:ascii="Times New Roman" w:eastAsia="Open Sans Light" w:hAnsi="Times New Roman" w:cs="Times New Roman"/>
          <w:bCs/>
          <w:i/>
          <w:iCs/>
          <w:sz w:val="20"/>
          <w:szCs w:val="20"/>
        </w:rPr>
        <w:br/>
        <w:t>• data i godzina pobrania,</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i/>
          <w:iCs/>
          <w:sz w:val="20"/>
          <w:szCs w:val="20"/>
        </w:rPr>
        <w:lastRenderedPageBreak/>
        <w:t>• data i godzina dostarczenia do pracowni,</w:t>
      </w:r>
      <w:r w:rsidRPr="000A22A1">
        <w:rPr>
          <w:rFonts w:ascii="Times New Roman" w:eastAsia="Open Sans Light" w:hAnsi="Times New Roman" w:cs="Times New Roman"/>
          <w:bCs/>
          <w:i/>
          <w:iCs/>
          <w:sz w:val="20"/>
          <w:szCs w:val="20"/>
        </w:rPr>
        <w:br/>
        <w:t>• data i godzina wykonania,</w:t>
      </w:r>
      <w:r w:rsidRPr="000A22A1">
        <w:rPr>
          <w:rFonts w:ascii="Times New Roman" w:eastAsia="Open Sans Light" w:hAnsi="Times New Roman" w:cs="Times New Roman"/>
          <w:bCs/>
          <w:i/>
          <w:iCs/>
          <w:sz w:val="20"/>
          <w:szCs w:val="20"/>
        </w:rPr>
        <w:br/>
        <w:t>• konfigurowalny zbiór dodatkowych atrybutów skierowania, z podziałem na obligatoryjne i opcjonalne,</w:t>
      </w:r>
      <w:r w:rsidRPr="000A22A1">
        <w:rPr>
          <w:rFonts w:ascii="Times New Roman" w:eastAsia="Open Sans Light" w:hAnsi="Times New Roman" w:cs="Times New Roman"/>
          <w:bCs/>
          <w:i/>
          <w:iCs/>
          <w:sz w:val="20"/>
          <w:szCs w:val="20"/>
        </w:rPr>
        <w:br/>
        <w:t>• drukowanie etykiet z kodem kreskowym.</w:t>
      </w:r>
      <w:r w:rsidRPr="000A22A1">
        <w:rPr>
          <w:rFonts w:ascii="Times New Roman" w:eastAsia="Open Sans Light" w:hAnsi="Times New Roman" w:cs="Times New Roman"/>
          <w:bCs/>
          <w:sz w:val="20"/>
          <w:szCs w:val="20"/>
        </w:rPr>
        <w:br/>
        <w:t xml:space="preserve"> Prosimy o odpowiedz, czy w ramach realizacji przedmiotu zamówienia należy zapewnić taką funkcjonalność?</w:t>
      </w:r>
    </w:p>
    <w:p w14:paraId="2455656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B205BF6"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
          <w:bCs/>
          <w:sz w:val="20"/>
          <w:szCs w:val="20"/>
        </w:rPr>
      </w:pPr>
    </w:p>
    <w:p w14:paraId="2374DF0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bakteriologia.</w:t>
      </w:r>
      <w:r w:rsidRPr="000A22A1">
        <w:rPr>
          <w:rFonts w:ascii="Times New Roman" w:eastAsia="Open Sans Light" w:hAnsi="Times New Roman" w:cs="Times New Roman"/>
          <w:bCs/>
          <w:sz w:val="20"/>
          <w:szCs w:val="20"/>
        </w:rPr>
        <w:t xml:space="preserve"> </w:t>
      </w:r>
    </w:p>
    <w:p w14:paraId="559C264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p>
    <w:p w14:paraId="6274F709"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i/>
          <w:iCs/>
          <w:sz w:val="20"/>
          <w:szCs w:val="20"/>
        </w:rPr>
        <w:t>Możliwość prowadzenia drzewa czynności:</w:t>
      </w:r>
      <w:r w:rsidRPr="000A22A1">
        <w:rPr>
          <w:rFonts w:ascii="Times New Roman" w:eastAsia="Open Sans Light" w:hAnsi="Times New Roman" w:cs="Times New Roman"/>
          <w:bCs/>
          <w:i/>
          <w:iCs/>
          <w:sz w:val="20"/>
          <w:szCs w:val="20"/>
        </w:rPr>
        <w:br/>
        <w:t>• podłoża,</w:t>
      </w:r>
      <w:r w:rsidRPr="000A22A1">
        <w:rPr>
          <w:rFonts w:ascii="Times New Roman" w:eastAsia="Open Sans Light" w:hAnsi="Times New Roman" w:cs="Times New Roman"/>
          <w:bCs/>
          <w:i/>
          <w:iCs/>
          <w:sz w:val="20"/>
          <w:szCs w:val="20"/>
        </w:rPr>
        <w:br/>
        <w:t>• testy,</w:t>
      </w:r>
      <w:r w:rsidRPr="000A22A1">
        <w:rPr>
          <w:rFonts w:ascii="Times New Roman" w:eastAsia="Open Sans Light" w:hAnsi="Times New Roman" w:cs="Times New Roman"/>
          <w:bCs/>
          <w:i/>
          <w:iCs/>
          <w:sz w:val="20"/>
          <w:szCs w:val="20"/>
        </w:rPr>
        <w:br/>
        <w:t>• organizmy,</w:t>
      </w:r>
      <w:r w:rsidRPr="000A22A1">
        <w:rPr>
          <w:rFonts w:ascii="Times New Roman" w:eastAsia="Open Sans Light" w:hAnsi="Times New Roman" w:cs="Times New Roman"/>
          <w:bCs/>
          <w:i/>
          <w:iCs/>
          <w:sz w:val="20"/>
          <w:szCs w:val="20"/>
        </w:rPr>
        <w:br/>
        <w:t>• przesiewy,</w:t>
      </w:r>
      <w:r w:rsidRPr="000A22A1">
        <w:rPr>
          <w:rFonts w:ascii="Times New Roman" w:eastAsia="Open Sans Light" w:hAnsi="Times New Roman" w:cs="Times New Roman"/>
          <w:bCs/>
          <w:i/>
          <w:iCs/>
          <w:sz w:val="20"/>
          <w:szCs w:val="20"/>
        </w:rPr>
        <w:br/>
        <w:t>• antybiogramy,</w:t>
      </w:r>
      <w:r w:rsidRPr="000A22A1">
        <w:rPr>
          <w:rFonts w:ascii="Times New Roman" w:eastAsia="Open Sans Light" w:hAnsi="Times New Roman" w:cs="Times New Roman"/>
          <w:bCs/>
          <w:i/>
          <w:iCs/>
          <w:sz w:val="20"/>
          <w:szCs w:val="20"/>
        </w:rPr>
        <w:br/>
        <w:t>• Profile testów i podłóż pozwalające na automatyzację procesu hodowli, przesiewu i badania.</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C36098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0188A84"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p>
    <w:p w14:paraId="488690D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6D6F6C5C"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Obsługa wyników:</w:t>
      </w:r>
      <w:r w:rsidRPr="000A22A1">
        <w:rPr>
          <w:rFonts w:ascii="Times New Roman" w:eastAsia="Open Sans Light" w:hAnsi="Times New Roman" w:cs="Times New Roman"/>
          <w:bCs/>
          <w:i/>
          <w:iCs/>
          <w:sz w:val="20"/>
          <w:szCs w:val="20"/>
        </w:rPr>
        <w:br/>
        <w:t>• wprowadzanie informacji o kolejnych izolacjach organizmów hodowanych z materiału,</w:t>
      </w:r>
      <w:r w:rsidRPr="000A22A1">
        <w:rPr>
          <w:rFonts w:ascii="Times New Roman" w:eastAsia="Open Sans Light" w:hAnsi="Times New Roman" w:cs="Times New Roman"/>
          <w:bCs/>
          <w:i/>
          <w:iCs/>
          <w:sz w:val="20"/>
          <w:szCs w:val="20"/>
        </w:rPr>
        <w:br/>
        <w:t>• wprowadzanie informacji o testach identyfikacyjnych przeprowadzanych na izolacjach,</w:t>
      </w:r>
      <w:r w:rsidRPr="000A22A1">
        <w:rPr>
          <w:rFonts w:ascii="Times New Roman" w:eastAsia="Open Sans Light" w:hAnsi="Times New Roman" w:cs="Times New Roman"/>
          <w:bCs/>
          <w:i/>
          <w:iCs/>
          <w:sz w:val="20"/>
          <w:szCs w:val="20"/>
        </w:rPr>
        <w:br/>
        <w:t>• wprowadzanie informacji o antybiogramach, w tym ewidencja stref, MIC, ilorazu MBQ, komentarzy,</w:t>
      </w:r>
      <w:r w:rsidRPr="000A22A1">
        <w:rPr>
          <w:rFonts w:ascii="Times New Roman" w:eastAsia="Open Sans Light" w:hAnsi="Times New Roman" w:cs="Times New Roman"/>
          <w:bCs/>
          <w:i/>
          <w:iCs/>
          <w:sz w:val="20"/>
          <w:szCs w:val="20"/>
        </w:rPr>
        <w:br/>
        <w:t>• możliwość przysłaniania wybranych leków na antybiogramie,</w:t>
      </w:r>
      <w:r w:rsidRPr="000A22A1">
        <w:rPr>
          <w:rFonts w:ascii="Times New Roman" w:eastAsia="Open Sans Light" w:hAnsi="Times New Roman" w:cs="Times New Roman"/>
          <w:bCs/>
          <w:i/>
          <w:iCs/>
          <w:sz w:val="20"/>
          <w:szCs w:val="20"/>
        </w:rPr>
        <w:br/>
        <w:t>• flagowanie patogenów alarmowych,</w:t>
      </w:r>
      <w:r w:rsidRPr="000A22A1">
        <w:rPr>
          <w:rFonts w:ascii="Times New Roman" w:eastAsia="Open Sans Light" w:hAnsi="Times New Roman" w:cs="Times New Roman"/>
          <w:bCs/>
          <w:i/>
          <w:iCs/>
          <w:sz w:val="20"/>
          <w:szCs w:val="20"/>
        </w:rPr>
        <w:br/>
        <w:t>• automatyczna identyfikacja organizmów na podstawie wyników testów,</w:t>
      </w:r>
      <w:r w:rsidRPr="000A22A1">
        <w:rPr>
          <w:rFonts w:ascii="Times New Roman" w:eastAsia="Open Sans Light" w:hAnsi="Times New Roman" w:cs="Times New Roman"/>
          <w:bCs/>
          <w:i/>
          <w:iCs/>
          <w:sz w:val="20"/>
          <w:szCs w:val="20"/>
        </w:rPr>
        <w:br/>
        <w:t xml:space="preserve">• wydruk wyników. </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 xml:space="preserve"> Prosimy o odpowiedz, czy w ramach realizacji przedmiotu zamówienia należy zapewnić taką funkcjonalność?</w:t>
      </w:r>
    </w:p>
    <w:p w14:paraId="669CEE3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D6CC539"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p>
    <w:p w14:paraId="40D6E97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0FC8025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generacji wyniku w formie elektronicznego dokumentu medycznego. Prosimy o odpowiedź, czy w ramach realizacji przedmiotu zamówienia należy zapewnić taką funkcjonalność?</w:t>
      </w:r>
    </w:p>
    <w:p w14:paraId="070F1B6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99AF6B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sz w:val="20"/>
          <w:szCs w:val="20"/>
        </w:rPr>
      </w:pPr>
    </w:p>
    <w:p w14:paraId="78F6A79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Załącznik 10 do SIWZ, zakres bakteriologia. Zgodnie z posiadaną wiedzą Zamawiający w obecnie użytkowanym systemie wykorzystuje funkcjonalność: udostępnianie wyników w formie elektronicznej do pozostałych modułów HIS: Ruch Chorych, Zakażenia szpitalne itp. Prosimy o odpowiedz, czy w ramach realizacji przedmiotu zamówienia należy zapewnić taką funkcjonalność?</w:t>
      </w:r>
    </w:p>
    <w:p w14:paraId="298803AE"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określił wymogi w SIWZ.</w:t>
      </w:r>
    </w:p>
    <w:p w14:paraId="6201EA1F" w14:textId="77777777" w:rsidR="00B72645" w:rsidRPr="000A22A1" w:rsidRDefault="00B72645" w:rsidP="00B72645">
      <w:pPr>
        <w:spacing w:line="23" w:lineRule="atLeast"/>
        <w:ind w:left="567"/>
        <w:contextualSpacing/>
        <w:jc w:val="both"/>
        <w:rPr>
          <w:rFonts w:eastAsia="Open Sans Light"/>
        </w:rPr>
      </w:pPr>
    </w:p>
    <w:p w14:paraId="7E7FA52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Załącznik 10 do SIWZ, zakres bakteriologia. Zgodnie z posiadaną wiedzą Zamawiający w obecnie użytkowanym systemie wykorzystuje funkcjonalność: możliwość załączania do wyniku plików z obrazami, obsługiwane formaty JPG i DICOM, Prosimy o odpowiedz, czy w ramach realizacji przedmiotu zamówienia należy zapewnić taką funkcjonalność?</w:t>
      </w:r>
    </w:p>
    <w:p w14:paraId="01EF35EA"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określił wymogi w SIWZ.</w:t>
      </w:r>
    </w:p>
    <w:p w14:paraId="50F411C5" w14:textId="77777777" w:rsidR="00B72645" w:rsidRPr="000A22A1" w:rsidRDefault="00B72645" w:rsidP="00B72645">
      <w:pPr>
        <w:spacing w:line="23" w:lineRule="atLeast"/>
        <w:ind w:left="567"/>
        <w:contextualSpacing/>
        <w:jc w:val="both"/>
        <w:rPr>
          <w:rFonts w:eastAsia="Open Sans Light"/>
        </w:rPr>
      </w:pPr>
    </w:p>
    <w:p w14:paraId="3E5AA28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Załącznik 10 do SIWZ, zakres bakteriologia. Zgodnie z posiadaną wiedzą Zamawiający w obecnie użytkowanym systemie wykorzystuje funkcjonalność: Ewidencja testów budżetowych pozwalająca na prowadzenie zróżnicowanej wyceny zleceń, Prosimy o odpowiedz, czy w ramach realizacji przedmiotu zamówienia należy zapewnić taką funkcjonalność?</w:t>
      </w:r>
    </w:p>
    <w:p w14:paraId="3619544E"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Zamawiający określił wymogi w SIWZ.</w:t>
      </w:r>
    </w:p>
    <w:p w14:paraId="04C4109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0BCA1E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0F9B23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Możliwość załączania do wyniku plików w dowolnym formacie (np. MS WORD, PDF). </w:t>
      </w:r>
    </w:p>
    <w:p w14:paraId="4DB5B10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4E55C81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BEAE79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DC24FC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727BAF0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Przegląd wyników badań wg różnych kryteriów:</w:t>
      </w:r>
    </w:p>
    <w:p w14:paraId="0DF5A32A"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zadanego przedziału czasu,</w:t>
      </w:r>
      <w:r w:rsidRPr="000A22A1">
        <w:rPr>
          <w:rFonts w:ascii="Times New Roman" w:eastAsia="Open Sans Light" w:hAnsi="Times New Roman" w:cs="Times New Roman"/>
          <w:bCs/>
          <w:sz w:val="20"/>
          <w:szCs w:val="20"/>
        </w:rPr>
        <w:br/>
        <w:t>• wybranego pacjenta,</w:t>
      </w:r>
      <w:r w:rsidRPr="000A22A1">
        <w:rPr>
          <w:rFonts w:ascii="Times New Roman" w:eastAsia="Open Sans Light" w:hAnsi="Times New Roman" w:cs="Times New Roman"/>
          <w:bCs/>
          <w:sz w:val="20"/>
          <w:szCs w:val="20"/>
        </w:rPr>
        <w:br/>
        <w:t>• według wybranej jednostki,</w:t>
      </w:r>
      <w:r w:rsidRPr="000A22A1">
        <w:rPr>
          <w:rFonts w:ascii="Times New Roman" w:eastAsia="Open Sans Light" w:hAnsi="Times New Roman" w:cs="Times New Roman"/>
          <w:bCs/>
          <w:sz w:val="20"/>
          <w:szCs w:val="20"/>
        </w:rPr>
        <w:br/>
        <w:t>• lekarza zlecającego,</w:t>
      </w:r>
      <w:r w:rsidRPr="000A22A1">
        <w:rPr>
          <w:rFonts w:ascii="Times New Roman" w:eastAsia="Open Sans Light" w:hAnsi="Times New Roman" w:cs="Times New Roman"/>
          <w:bCs/>
          <w:sz w:val="20"/>
          <w:szCs w:val="20"/>
        </w:rPr>
        <w:br/>
        <w:t xml:space="preserve">• materiału. </w:t>
      </w:r>
    </w:p>
    <w:p w14:paraId="2381480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1B49F6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95476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85E99B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203D1738"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bieżącej analizy danych:</w:t>
      </w:r>
      <w:r w:rsidRPr="000A22A1">
        <w:rPr>
          <w:rFonts w:ascii="Times New Roman" w:eastAsia="Open Sans Light" w:hAnsi="Times New Roman" w:cs="Times New Roman"/>
          <w:bCs/>
          <w:sz w:val="20"/>
          <w:szCs w:val="20"/>
        </w:rPr>
        <w:br/>
        <w:t>• wyhodowanych organizmów,</w:t>
      </w:r>
      <w:r w:rsidRPr="000A22A1">
        <w:rPr>
          <w:rFonts w:ascii="Times New Roman" w:eastAsia="Open Sans Light" w:hAnsi="Times New Roman" w:cs="Times New Roman"/>
          <w:bCs/>
          <w:sz w:val="20"/>
          <w:szCs w:val="20"/>
        </w:rPr>
        <w:br/>
        <w:t>• kosztów na poszczególne jednostki zlecające,</w:t>
      </w:r>
      <w:r w:rsidRPr="000A22A1">
        <w:rPr>
          <w:rFonts w:ascii="Times New Roman" w:eastAsia="Open Sans Light" w:hAnsi="Times New Roman" w:cs="Times New Roman"/>
          <w:bCs/>
          <w:sz w:val="20"/>
          <w:szCs w:val="20"/>
        </w:rPr>
        <w:br/>
        <w:t>• zużytych materiałów.</w:t>
      </w:r>
      <w:r w:rsidRPr="000A22A1">
        <w:rPr>
          <w:rFonts w:ascii="Times New Roman" w:eastAsia="Open Sans Light" w:hAnsi="Times New Roman" w:cs="Times New Roman"/>
          <w:bCs/>
          <w:sz w:val="20"/>
          <w:szCs w:val="20"/>
        </w:rPr>
        <w:br/>
        <w:t xml:space="preserve">• oceny oporności standardu Krajowego Ośrodka Referencyjnego ds. </w:t>
      </w:r>
      <w:proofErr w:type="spellStart"/>
      <w:r w:rsidRPr="000A22A1">
        <w:rPr>
          <w:rFonts w:ascii="Times New Roman" w:eastAsia="Open Sans Light" w:hAnsi="Times New Roman" w:cs="Times New Roman"/>
          <w:bCs/>
          <w:sz w:val="20"/>
          <w:szCs w:val="20"/>
        </w:rPr>
        <w:t>Lekowrażliwości</w:t>
      </w:r>
      <w:proofErr w:type="spellEnd"/>
      <w:r w:rsidRPr="000A22A1">
        <w:rPr>
          <w:rFonts w:ascii="Times New Roman" w:eastAsia="Open Sans Light" w:hAnsi="Times New Roman" w:cs="Times New Roman"/>
          <w:bCs/>
          <w:sz w:val="20"/>
          <w:szCs w:val="20"/>
        </w:rPr>
        <w:t xml:space="preserve"> Drobnoustrojów</w:t>
      </w:r>
      <w:r w:rsidRPr="000A22A1">
        <w:rPr>
          <w:rFonts w:ascii="Times New Roman" w:eastAsia="Open Sans Light" w:hAnsi="Times New Roman" w:cs="Times New Roman"/>
          <w:bCs/>
          <w:sz w:val="20"/>
          <w:szCs w:val="20"/>
        </w:rPr>
        <w:br/>
        <w:t>• ocena oporności według dowolnie zdefiniowanego standardu przez użytkownika</w:t>
      </w:r>
      <w:r w:rsidRPr="000A22A1">
        <w:rPr>
          <w:rFonts w:ascii="Times New Roman" w:eastAsia="Open Sans Light" w:hAnsi="Times New Roman" w:cs="Times New Roman"/>
          <w:bCs/>
          <w:sz w:val="20"/>
          <w:szCs w:val="20"/>
        </w:rPr>
        <w:br/>
        <w:t xml:space="preserve"> Prosimy o odpowiedz, czy w ramach realizacji przedmiotu zamówienia należy zapewnić taką funkcjonalność?</w:t>
      </w:r>
    </w:p>
    <w:p w14:paraId="62B0893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98D2D4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80F6B11" w14:textId="77777777" w:rsidR="00B72645" w:rsidRPr="000A22A1" w:rsidRDefault="00B72645" w:rsidP="00B72645">
      <w:pPr>
        <w:pStyle w:val="Akapitzlist"/>
        <w:numPr>
          <w:ilvl w:val="0"/>
          <w:numId w:val="11"/>
        </w:numPr>
        <w:spacing w:line="23" w:lineRule="atLeast"/>
        <w:ind w:left="567" w:hanging="567"/>
        <w:contextualSpacing/>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728B3653"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Możliwość generowania raportów:</w:t>
      </w:r>
      <w:r w:rsidRPr="000A22A1">
        <w:rPr>
          <w:rFonts w:ascii="Times New Roman" w:eastAsia="Open Sans Light" w:hAnsi="Times New Roman" w:cs="Times New Roman"/>
          <w:bCs/>
          <w:i/>
          <w:iCs/>
          <w:sz w:val="20"/>
          <w:szCs w:val="20"/>
        </w:rPr>
        <w:br/>
        <w:t>• zleceń,</w:t>
      </w:r>
      <w:r w:rsidRPr="000A22A1">
        <w:rPr>
          <w:rFonts w:ascii="Times New Roman" w:eastAsia="Open Sans Light" w:hAnsi="Times New Roman" w:cs="Times New Roman"/>
          <w:bCs/>
          <w:i/>
          <w:iCs/>
          <w:sz w:val="20"/>
          <w:szCs w:val="20"/>
        </w:rPr>
        <w:br/>
        <w:t>• wyników,</w:t>
      </w:r>
      <w:r w:rsidRPr="000A22A1">
        <w:rPr>
          <w:rFonts w:ascii="Times New Roman" w:eastAsia="Open Sans Light" w:hAnsi="Times New Roman" w:cs="Times New Roman"/>
          <w:bCs/>
          <w:i/>
          <w:iCs/>
          <w:sz w:val="20"/>
          <w:szCs w:val="20"/>
        </w:rPr>
        <w:br/>
        <w:t>• księgi badań,</w:t>
      </w:r>
      <w:r w:rsidRPr="000A22A1">
        <w:rPr>
          <w:rFonts w:ascii="Times New Roman" w:eastAsia="Open Sans Light" w:hAnsi="Times New Roman" w:cs="Times New Roman"/>
          <w:bCs/>
          <w:i/>
          <w:iCs/>
          <w:sz w:val="20"/>
          <w:szCs w:val="20"/>
        </w:rPr>
        <w:br/>
        <w:t>• zestawienia badań wg nazwisk wykonujących i placówek zlecających,</w:t>
      </w:r>
      <w:r w:rsidRPr="000A22A1">
        <w:rPr>
          <w:rFonts w:ascii="Times New Roman" w:eastAsia="Open Sans Light" w:hAnsi="Times New Roman" w:cs="Times New Roman"/>
          <w:bCs/>
          <w:i/>
          <w:iCs/>
          <w:sz w:val="20"/>
          <w:szCs w:val="20"/>
        </w:rPr>
        <w:br/>
        <w:t>• wykaz wyników względem lekarzy kierujących,</w:t>
      </w:r>
      <w:r w:rsidRPr="000A22A1">
        <w:rPr>
          <w:rFonts w:ascii="Times New Roman" w:eastAsia="Open Sans Light" w:hAnsi="Times New Roman" w:cs="Times New Roman"/>
          <w:bCs/>
          <w:i/>
          <w:iCs/>
          <w:sz w:val="20"/>
          <w:szCs w:val="20"/>
        </w:rPr>
        <w:br/>
        <w:t>• wykaz wyników względem jednostek kierujących,</w:t>
      </w:r>
      <w:r w:rsidRPr="000A22A1">
        <w:rPr>
          <w:rFonts w:ascii="Times New Roman" w:eastAsia="Open Sans Light" w:hAnsi="Times New Roman" w:cs="Times New Roman"/>
          <w:bCs/>
          <w:i/>
          <w:iCs/>
          <w:sz w:val="20"/>
          <w:szCs w:val="20"/>
        </w:rPr>
        <w:br/>
        <w:t>• sprawozdawczość wewnętrzna,</w:t>
      </w:r>
      <w:r w:rsidRPr="000A22A1">
        <w:rPr>
          <w:rFonts w:ascii="Times New Roman" w:eastAsia="Open Sans Light" w:hAnsi="Times New Roman" w:cs="Times New Roman"/>
          <w:bCs/>
          <w:i/>
          <w:iCs/>
          <w:sz w:val="20"/>
          <w:szCs w:val="20"/>
        </w:rPr>
        <w:br/>
        <w:t>• zbiorczy antybiogramów,</w:t>
      </w:r>
      <w:r w:rsidRPr="000A22A1">
        <w:rPr>
          <w:rFonts w:ascii="Times New Roman" w:eastAsia="Open Sans Light" w:hAnsi="Times New Roman" w:cs="Times New Roman"/>
          <w:bCs/>
          <w:i/>
          <w:iCs/>
          <w:sz w:val="20"/>
          <w:szCs w:val="20"/>
        </w:rPr>
        <w:br/>
        <w:t>• bakterie.</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1B0157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B349E9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CB50CA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78B4326B"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i/>
          <w:iCs/>
          <w:sz w:val="20"/>
          <w:szCs w:val="20"/>
        </w:rPr>
        <w:t>Obsługa kontrahentów indywidualnych i instytucjonalnych:</w:t>
      </w:r>
      <w:r w:rsidRPr="000A22A1">
        <w:rPr>
          <w:rFonts w:ascii="Times New Roman" w:eastAsia="Open Sans Light" w:hAnsi="Times New Roman" w:cs="Times New Roman"/>
          <w:bCs/>
          <w:i/>
          <w:iCs/>
          <w:sz w:val="20"/>
          <w:szCs w:val="20"/>
        </w:rPr>
        <w:br/>
        <w:t xml:space="preserve">• możliwość prowadzenia wielu cenników badań, </w:t>
      </w:r>
      <w:r w:rsidRPr="000A22A1">
        <w:rPr>
          <w:rFonts w:ascii="Times New Roman" w:eastAsia="Open Sans Light" w:hAnsi="Times New Roman" w:cs="Times New Roman"/>
          <w:bCs/>
          <w:i/>
          <w:iCs/>
          <w:sz w:val="20"/>
          <w:szCs w:val="20"/>
        </w:rPr>
        <w:br/>
        <w:t>• możliwość przyporządkowania wskazanych cenników do wybranych kontrahentów.</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 xml:space="preserve"> Prosimy o odpowiedz, czy w ramach realizacji przedmiotu zamówienia należy zapewnić taką funkcjonalność?</w:t>
      </w:r>
    </w:p>
    <w:p w14:paraId="33FF308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FF5760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6BE7D6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bakteriologia. </w:t>
      </w:r>
    </w:p>
    <w:p w14:paraId="34DCD5F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komunikacja z analizatorami mikrobiologicznymi: VITEK, </w:t>
      </w:r>
      <w:proofErr w:type="spellStart"/>
      <w:r w:rsidRPr="000A22A1">
        <w:rPr>
          <w:rFonts w:ascii="Times New Roman" w:eastAsia="Open Sans Light" w:hAnsi="Times New Roman" w:cs="Times New Roman"/>
          <w:bCs/>
          <w:sz w:val="20"/>
          <w:szCs w:val="20"/>
        </w:rPr>
        <w:t>Bactec</w:t>
      </w:r>
      <w:proofErr w:type="spellEnd"/>
      <w:r w:rsidRPr="000A22A1">
        <w:rPr>
          <w:rFonts w:ascii="Times New Roman" w:eastAsia="Open Sans Light" w:hAnsi="Times New Roman" w:cs="Times New Roman"/>
          <w:bCs/>
          <w:sz w:val="20"/>
          <w:szCs w:val="20"/>
        </w:rPr>
        <w:t>.</w:t>
      </w:r>
    </w:p>
    <w:p w14:paraId="17095BD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D16262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5C232C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62203B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laboratorium. </w:t>
      </w:r>
    </w:p>
    <w:p w14:paraId="11F613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Moduł umożliwia łączenie wielu różnych badań w grupy analityczne, co daje możliwość porównywania wyników dla merytorycznie tych samych badań. </w:t>
      </w:r>
    </w:p>
    <w:p w14:paraId="284A4AB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52200A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47F4E1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2E3E99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laboratorium. </w:t>
      </w:r>
    </w:p>
    <w:p w14:paraId="5C858E9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nadawanie uprawnień do badań lekarzom kierującym. Lekarz będzie mógł zlecić tylko badania, do których ma uprawnienie. </w:t>
      </w:r>
    </w:p>
    <w:p w14:paraId="0ABC01F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9A307D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E6F96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9E0E72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laboratorium. </w:t>
      </w:r>
    </w:p>
    <w:p w14:paraId="140FD25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tworzenie zakazów do badań dla jednostek organizacyjnych szpitala oraz lekarzy kierujących. Lekarz z danej jednostki organizacyjnej będzie mógł zlecić tylko badania, do których nie ma zakazu. </w:t>
      </w:r>
    </w:p>
    <w:p w14:paraId="3E04A53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3436B3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C74682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8CC9E3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laboratorium. </w:t>
      </w:r>
    </w:p>
    <w:p w14:paraId="5CDDD1E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w zakresie badań serologicznych, umożliwia prowadzenie odrębnej numeracji badań serologicznych w podziale na księgę badań ambulatoryjnych (zlecenia z poradni oraz zewnętrzne), noworodkowych (z oddziału noworodkowego), pozostałych szpitalnych. </w:t>
      </w:r>
    </w:p>
    <w:p w14:paraId="44CB9B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2215F7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557797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7DAECD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laboratorium. </w:t>
      </w:r>
      <w:bookmarkStart w:id="2" w:name="_Hlk61914565"/>
    </w:p>
    <w:p w14:paraId="54BDF46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w:t>
      </w:r>
      <w:bookmarkEnd w:id="2"/>
      <w:r w:rsidRPr="000A22A1">
        <w:rPr>
          <w:rFonts w:ascii="Times New Roman" w:eastAsia="Open Sans Light" w:hAnsi="Times New Roman" w:cs="Times New Roman"/>
          <w:bCs/>
          <w:sz w:val="20"/>
          <w:szCs w:val="20"/>
        </w:rPr>
        <w:t xml:space="preserve">: Moduł umożliwia automatyczny wydruk etykiet z kodem kreskowym na materiały do badań zaewidencjonowanych z zleceniu. Zostanie wydrukowana odpowiednia ilość etykiet dla materiałów ile wynika ze zlecenia. Wydruk etykiety zawiera min. nazwisko pacjenta, nr zlecenia, nazwę materiału oraz datę pobrania wpisaną w systemie. </w:t>
      </w:r>
    </w:p>
    <w:p w14:paraId="1656525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8A1803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6BF8E3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DBF0F6B" w14:textId="77777777" w:rsidR="00B72645" w:rsidRPr="000A22A1" w:rsidRDefault="00B72645" w:rsidP="00B72645">
      <w:pPr>
        <w:pStyle w:val="Akapitzlist"/>
        <w:numPr>
          <w:ilvl w:val="0"/>
          <w:numId w:val="11"/>
        </w:numPr>
        <w:spacing w:line="23" w:lineRule="atLeast"/>
        <w:ind w:left="567" w:hanging="567"/>
        <w:contextualSpacing/>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pracownia diagnostyczna/blok operacyjny. </w:t>
      </w:r>
    </w:p>
    <w:p w14:paraId="55BF745B"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w strukturze Zamawiającego działa Pracownia Kardiologii Inwazyjnej, która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System umożliwia wystawienie skierowania na badanie/zabieg w pracowni z minimalnym zakresem danych:</w:t>
      </w:r>
      <w:r w:rsidRPr="000A22A1">
        <w:rPr>
          <w:rFonts w:ascii="Times New Roman" w:eastAsia="Open Sans Light" w:hAnsi="Times New Roman" w:cs="Times New Roman"/>
          <w:bCs/>
          <w:i/>
          <w:iCs/>
          <w:sz w:val="20"/>
          <w:szCs w:val="20"/>
        </w:rPr>
        <w:br/>
        <w:t>• data badania/zabiegu</w:t>
      </w:r>
      <w:r w:rsidRPr="000A22A1">
        <w:rPr>
          <w:rFonts w:ascii="Times New Roman" w:eastAsia="Open Sans Light" w:hAnsi="Times New Roman" w:cs="Times New Roman"/>
          <w:bCs/>
          <w:i/>
          <w:iCs/>
          <w:sz w:val="20"/>
          <w:szCs w:val="20"/>
        </w:rPr>
        <w:br/>
        <w:t>• procedura do wykonania</w:t>
      </w:r>
      <w:r w:rsidRPr="000A22A1">
        <w:rPr>
          <w:rFonts w:ascii="Times New Roman" w:eastAsia="Open Sans Light" w:hAnsi="Times New Roman" w:cs="Times New Roman"/>
          <w:bCs/>
          <w:i/>
          <w:iCs/>
          <w:sz w:val="20"/>
          <w:szCs w:val="20"/>
        </w:rPr>
        <w:br/>
        <w:t>• tryb badania</w:t>
      </w:r>
      <w:r w:rsidRPr="000A22A1">
        <w:rPr>
          <w:rFonts w:ascii="Times New Roman" w:eastAsia="Open Sans Light" w:hAnsi="Times New Roman" w:cs="Times New Roman"/>
          <w:bCs/>
          <w:i/>
          <w:iCs/>
          <w:sz w:val="20"/>
          <w:szCs w:val="20"/>
        </w:rPr>
        <w:br/>
        <w:t xml:space="preserve">• grupa krwi </w:t>
      </w:r>
      <w:r w:rsidRPr="000A22A1">
        <w:rPr>
          <w:rFonts w:ascii="Times New Roman" w:eastAsia="Open Sans Light" w:hAnsi="Times New Roman" w:cs="Times New Roman"/>
          <w:bCs/>
          <w:i/>
          <w:iCs/>
          <w:sz w:val="20"/>
          <w:szCs w:val="20"/>
        </w:rPr>
        <w:br/>
        <w:t>• waga, wzrost</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2CDFA3E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A9F640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FCE3B15" w14:textId="77777777" w:rsidR="00B72645" w:rsidRPr="000A22A1" w:rsidRDefault="00B72645" w:rsidP="00B72645">
      <w:pPr>
        <w:pStyle w:val="Akapitzlist"/>
        <w:numPr>
          <w:ilvl w:val="0"/>
          <w:numId w:val="11"/>
        </w:numPr>
        <w:spacing w:line="23" w:lineRule="atLeast"/>
        <w:ind w:left="567" w:hanging="567"/>
        <w:contextualSpacing/>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pracownia diagnostyczna/blok operacyjny. </w:t>
      </w:r>
    </w:p>
    <w:p w14:paraId="55BD9834"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w strukturze Zamawiającego działa Pracownia Kardiologii Inwazyjnej, która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System umożliwia ewidencje zespołu realizującego badanie/zabieg, z minimum określeniem:</w:t>
      </w:r>
      <w:r w:rsidRPr="000A22A1">
        <w:rPr>
          <w:rFonts w:ascii="Times New Roman" w:eastAsia="Open Sans Light" w:hAnsi="Times New Roman" w:cs="Times New Roman"/>
          <w:bCs/>
          <w:i/>
          <w:iCs/>
          <w:sz w:val="20"/>
          <w:szCs w:val="20"/>
        </w:rPr>
        <w:br/>
        <w:t>• lekarza</w:t>
      </w:r>
      <w:r w:rsidRPr="000A22A1">
        <w:rPr>
          <w:rFonts w:ascii="Times New Roman" w:eastAsia="Open Sans Light" w:hAnsi="Times New Roman" w:cs="Times New Roman"/>
          <w:bCs/>
          <w:i/>
          <w:iCs/>
          <w:sz w:val="20"/>
          <w:szCs w:val="20"/>
        </w:rPr>
        <w:br/>
        <w:t>• technika</w:t>
      </w:r>
      <w:r w:rsidRPr="000A22A1">
        <w:rPr>
          <w:rFonts w:ascii="Times New Roman" w:eastAsia="Open Sans Light" w:hAnsi="Times New Roman" w:cs="Times New Roman"/>
          <w:bCs/>
          <w:i/>
          <w:iCs/>
          <w:sz w:val="20"/>
          <w:szCs w:val="20"/>
        </w:rPr>
        <w:br/>
        <w:t>• pielęgniarki</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lastRenderedPageBreak/>
        <w:t>Prosimy o odpowiedz, czy w ramach realizacji przedmiotu zamówienia należy zapewnić taką funkcjonalność?</w:t>
      </w:r>
    </w:p>
    <w:p w14:paraId="6584DB3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4DB463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B20A4E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pracownia diagnostyczna/blok operacyjny. </w:t>
      </w:r>
    </w:p>
    <w:p w14:paraId="0E625F33"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w strukturze Zamawiającego działa Pracownia Kardiologii Inwazyjnej, która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System umożliwia opis badania/zabiegu w pracowni z minimalnym zakresem danych:</w:t>
      </w:r>
      <w:r w:rsidRPr="000A22A1">
        <w:rPr>
          <w:rFonts w:ascii="Times New Roman" w:eastAsia="Open Sans Light" w:hAnsi="Times New Roman" w:cs="Times New Roman"/>
          <w:bCs/>
          <w:i/>
          <w:iCs/>
          <w:sz w:val="20"/>
          <w:szCs w:val="20"/>
        </w:rPr>
        <w:br/>
        <w:t>• czas świecenia</w:t>
      </w:r>
      <w:r w:rsidRPr="000A22A1">
        <w:rPr>
          <w:rFonts w:ascii="Times New Roman" w:eastAsia="Open Sans Light" w:hAnsi="Times New Roman" w:cs="Times New Roman"/>
          <w:bCs/>
          <w:i/>
          <w:iCs/>
          <w:sz w:val="20"/>
          <w:szCs w:val="20"/>
        </w:rPr>
        <w:br/>
        <w:t>• kod zabiegu</w:t>
      </w:r>
      <w:r w:rsidRPr="000A22A1">
        <w:rPr>
          <w:rFonts w:ascii="Times New Roman" w:eastAsia="Open Sans Light" w:hAnsi="Times New Roman" w:cs="Times New Roman"/>
          <w:bCs/>
          <w:i/>
          <w:iCs/>
          <w:sz w:val="20"/>
          <w:szCs w:val="20"/>
        </w:rPr>
        <w:br/>
        <w:t>• kontrast - rodzaj, objętość</w:t>
      </w:r>
      <w:r w:rsidRPr="000A22A1">
        <w:rPr>
          <w:rFonts w:ascii="Times New Roman" w:eastAsia="Open Sans Light" w:hAnsi="Times New Roman" w:cs="Times New Roman"/>
          <w:bCs/>
          <w:i/>
          <w:iCs/>
          <w:sz w:val="20"/>
          <w:szCs w:val="20"/>
        </w:rPr>
        <w:br/>
        <w:t xml:space="preserve">• rozpoznanie </w:t>
      </w:r>
      <w:r w:rsidRPr="000A22A1">
        <w:rPr>
          <w:rFonts w:ascii="Times New Roman" w:eastAsia="Open Sans Light" w:hAnsi="Times New Roman" w:cs="Times New Roman"/>
          <w:bCs/>
          <w:i/>
          <w:iCs/>
          <w:sz w:val="20"/>
          <w:szCs w:val="20"/>
        </w:rPr>
        <w:br/>
        <w:t>• dostęp</w:t>
      </w:r>
      <w:r w:rsidRPr="000A22A1">
        <w:rPr>
          <w:rFonts w:ascii="Times New Roman" w:eastAsia="Open Sans Light" w:hAnsi="Times New Roman" w:cs="Times New Roman"/>
          <w:bCs/>
          <w:i/>
          <w:iCs/>
          <w:sz w:val="20"/>
          <w:szCs w:val="20"/>
        </w:rPr>
        <w:br/>
        <w:t>• opis zabiegu</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EEAECF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59267F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CAC839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pracownia diagnostyczna/blok operacyjny. </w:t>
      </w:r>
    </w:p>
    <w:p w14:paraId="21403B07"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w strukturze Zamawiającego działa Pracownia Kardiologii Inwazyjnej, która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Możliwość wykonania zestawienia wykonanych badań/zabiegów w pracowni z minimalnym zakresem danych:</w:t>
      </w:r>
      <w:r w:rsidRPr="000A22A1">
        <w:rPr>
          <w:rFonts w:ascii="Times New Roman" w:eastAsia="Open Sans Light" w:hAnsi="Times New Roman" w:cs="Times New Roman"/>
          <w:bCs/>
          <w:i/>
          <w:iCs/>
          <w:sz w:val="20"/>
          <w:szCs w:val="20"/>
        </w:rPr>
        <w:br/>
        <w:t>• nr zabiegu</w:t>
      </w:r>
      <w:r w:rsidRPr="000A22A1">
        <w:rPr>
          <w:rFonts w:ascii="Times New Roman" w:eastAsia="Open Sans Light" w:hAnsi="Times New Roman" w:cs="Times New Roman"/>
          <w:bCs/>
          <w:i/>
          <w:iCs/>
          <w:sz w:val="20"/>
          <w:szCs w:val="20"/>
        </w:rPr>
        <w:br/>
        <w:t>• data zabiegu</w:t>
      </w:r>
      <w:r w:rsidRPr="000A22A1">
        <w:rPr>
          <w:rFonts w:ascii="Times New Roman" w:eastAsia="Open Sans Light" w:hAnsi="Times New Roman" w:cs="Times New Roman"/>
          <w:bCs/>
          <w:i/>
          <w:iCs/>
          <w:sz w:val="20"/>
          <w:szCs w:val="20"/>
        </w:rPr>
        <w:br/>
        <w:t>• lekarz operujący</w:t>
      </w:r>
      <w:r w:rsidRPr="000A22A1">
        <w:rPr>
          <w:rFonts w:ascii="Times New Roman" w:eastAsia="Open Sans Light" w:hAnsi="Times New Roman" w:cs="Times New Roman"/>
          <w:bCs/>
          <w:i/>
          <w:iCs/>
          <w:sz w:val="20"/>
          <w:szCs w:val="20"/>
        </w:rPr>
        <w:br/>
        <w:t>• dane pacjenta</w:t>
      </w:r>
      <w:r w:rsidRPr="000A22A1">
        <w:rPr>
          <w:rFonts w:ascii="Times New Roman" w:eastAsia="Open Sans Light" w:hAnsi="Times New Roman" w:cs="Times New Roman"/>
          <w:bCs/>
          <w:i/>
          <w:iCs/>
          <w:sz w:val="20"/>
          <w:szCs w:val="20"/>
        </w:rPr>
        <w:br/>
        <w:t>• nr księgi głównej szpitala</w:t>
      </w:r>
      <w:r w:rsidRPr="000A22A1">
        <w:rPr>
          <w:rFonts w:ascii="Times New Roman" w:eastAsia="Open Sans Light" w:hAnsi="Times New Roman" w:cs="Times New Roman"/>
          <w:bCs/>
          <w:i/>
          <w:iCs/>
          <w:sz w:val="20"/>
          <w:szCs w:val="20"/>
        </w:rPr>
        <w:br/>
        <w:t>• kod zabiegu</w:t>
      </w:r>
      <w:r w:rsidRPr="000A22A1">
        <w:rPr>
          <w:rFonts w:ascii="Times New Roman" w:eastAsia="Open Sans Light" w:hAnsi="Times New Roman" w:cs="Times New Roman"/>
          <w:bCs/>
          <w:i/>
          <w:iCs/>
          <w:sz w:val="20"/>
          <w:szCs w:val="20"/>
        </w:rPr>
        <w:br/>
        <w:t xml:space="preserve">• rozpoznania pacjenta </w:t>
      </w:r>
      <w:r w:rsidRPr="000A22A1">
        <w:rPr>
          <w:rFonts w:ascii="Times New Roman" w:eastAsia="Open Sans Light" w:hAnsi="Times New Roman" w:cs="Times New Roman"/>
          <w:bCs/>
          <w:i/>
          <w:iCs/>
          <w:sz w:val="20"/>
          <w:szCs w:val="20"/>
        </w:rPr>
        <w:br/>
        <w:t>• asysta przy operacji</w:t>
      </w:r>
      <w:r w:rsidRPr="000A22A1">
        <w:rPr>
          <w:rFonts w:ascii="Times New Roman" w:eastAsia="Open Sans Light" w:hAnsi="Times New Roman" w:cs="Times New Roman"/>
          <w:bCs/>
          <w:i/>
          <w:iCs/>
          <w:sz w:val="20"/>
          <w:szCs w:val="20"/>
        </w:rPr>
        <w:br/>
        <w:t>• tryb badania</w:t>
      </w:r>
      <w:r w:rsidRPr="000A22A1">
        <w:rPr>
          <w:rFonts w:ascii="Times New Roman" w:eastAsia="Open Sans Light" w:hAnsi="Times New Roman" w:cs="Times New Roman"/>
          <w:bCs/>
          <w:i/>
          <w:iCs/>
          <w:sz w:val="20"/>
          <w:szCs w:val="20"/>
        </w:rPr>
        <w:br/>
        <w:t>• kontrast</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8253D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7C2CAE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6EE0F2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05C816D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definiowania struktury apteczek w powiązaniu z apteką główną, zarówno dla oddziałów jak i innych jednostek medycznych podmiotu. </w:t>
      </w:r>
    </w:p>
    <w:p w14:paraId="682147D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FCDE81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94E4E50"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4C1F529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10 do SIWZ, apteczka oddziałowa.</w:t>
      </w:r>
    </w:p>
    <w:p w14:paraId="68B04AB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przeszukiwania stanów magazynowych z wykorzystaniem czytnika kodów EAN 13, </w:t>
      </w:r>
      <w:proofErr w:type="spellStart"/>
      <w:r w:rsidRPr="000A22A1">
        <w:rPr>
          <w:rFonts w:ascii="Times New Roman" w:eastAsia="Open Sans Light" w:hAnsi="Times New Roman" w:cs="Times New Roman"/>
          <w:bCs/>
          <w:sz w:val="20"/>
          <w:szCs w:val="20"/>
        </w:rPr>
        <w:t>Code</w:t>
      </w:r>
      <w:proofErr w:type="spellEnd"/>
      <w:r w:rsidRPr="000A22A1">
        <w:rPr>
          <w:rFonts w:ascii="Times New Roman" w:eastAsia="Open Sans Light" w:hAnsi="Times New Roman" w:cs="Times New Roman"/>
          <w:bCs/>
          <w:sz w:val="20"/>
          <w:szCs w:val="20"/>
        </w:rPr>
        <w:t xml:space="preserve"> 128, KOWAL.</w:t>
      </w:r>
    </w:p>
    <w:p w14:paraId="4E2E27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BC0FDE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5D8B34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5634F8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3DEF2E4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Potwierdzenia przyjęcia wydań z apteki szpitalnej, skutkujące przyjęciem pozycji wydania na stan apteczki. </w:t>
      </w:r>
    </w:p>
    <w:p w14:paraId="1BD069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257EC7D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BC5F83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4CF759F" w14:textId="77777777" w:rsidR="00B72645" w:rsidRPr="000A22A1" w:rsidRDefault="00B72645" w:rsidP="00B72645">
      <w:pPr>
        <w:pStyle w:val="Akapitzlist"/>
        <w:numPr>
          <w:ilvl w:val="0"/>
          <w:numId w:val="11"/>
        </w:numPr>
        <w:spacing w:line="23" w:lineRule="atLeast"/>
        <w:ind w:left="567" w:hanging="567"/>
        <w:contextualSpacing/>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65E03E55"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Zgodnie z posiadaną wiedzą Zamawiający w obecnie użytkowanym systemie wykorzystuje funkcjonalność: Możliwość ewidencji przesunięć pomiędzy magazynami apteczek oddziałowych:</w:t>
      </w:r>
      <w:r w:rsidRPr="000A22A1">
        <w:rPr>
          <w:rFonts w:ascii="Times New Roman" w:eastAsia="Open Sans Light" w:hAnsi="Times New Roman" w:cs="Times New Roman"/>
          <w:bCs/>
          <w:sz w:val="20"/>
          <w:szCs w:val="20"/>
        </w:rPr>
        <w:br/>
        <w:t>• przesunięcie pojedynczych pozycji,</w:t>
      </w:r>
      <w:r w:rsidRPr="000A22A1">
        <w:rPr>
          <w:rFonts w:ascii="Times New Roman" w:eastAsia="Open Sans Light" w:hAnsi="Times New Roman" w:cs="Times New Roman"/>
          <w:bCs/>
          <w:sz w:val="20"/>
          <w:szCs w:val="20"/>
        </w:rPr>
        <w:br/>
        <w:t>• przesunięcie zawartości całej apteczki.</w:t>
      </w:r>
      <w:r w:rsidRPr="000A22A1">
        <w:rPr>
          <w:rFonts w:ascii="Times New Roman" w:eastAsia="Open Sans Light" w:hAnsi="Times New Roman" w:cs="Times New Roman"/>
          <w:bCs/>
          <w:sz w:val="20"/>
          <w:szCs w:val="20"/>
        </w:rPr>
        <w:br/>
        <w:t>Prosimy o odpowiedz, czy w ramach realizacji przedmiotu zamówienia należy zapewnić taką funkcjonalność?</w:t>
      </w:r>
    </w:p>
    <w:p w14:paraId="66C4407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1E9B2D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D7E3F3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7F4AFBE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ewidencji zużycia leków i materiałów medycznych na pacjenta z jednej lub kilku apteczek. </w:t>
      </w:r>
    </w:p>
    <w:p w14:paraId="7AAF13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299C55B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D915FF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D1B64B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1EF2AB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ewidencji strat podczas podania leku dla pacjenta. </w:t>
      </w:r>
    </w:p>
    <w:p w14:paraId="5EB3A94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D731D4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436337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E61F2F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apteczka oddziałowa</w:t>
      </w:r>
      <w:r w:rsidRPr="000A22A1">
        <w:rPr>
          <w:rFonts w:ascii="Times New Roman" w:eastAsia="Open Sans Light" w:hAnsi="Times New Roman" w:cs="Times New Roman"/>
          <w:bCs/>
          <w:sz w:val="20"/>
          <w:szCs w:val="20"/>
        </w:rPr>
        <w:t xml:space="preserve">. </w:t>
      </w:r>
    </w:p>
    <w:p w14:paraId="2EB2BC2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Kopiowanie leków na pacjenta, gdy zaaplikowane leki się powtarzają w ciągu pobytu. </w:t>
      </w:r>
    </w:p>
    <w:p w14:paraId="19EA115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3A9292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B9B92A1" w14:textId="77777777" w:rsidR="00B72645" w:rsidRPr="000A22A1" w:rsidRDefault="00B72645" w:rsidP="00B72645">
      <w:pPr>
        <w:pStyle w:val="Akapitzlist"/>
        <w:ind w:left="567" w:hanging="567"/>
        <w:rPr>
          <w:rFonts w:ascii="Times New Roman" w:eastAsia="Open Sans Light" w:hAnsi="Times New Roman" w:cs="Times New Roman"/>
          <w:b/>
          <w:bCs/>
          <w:sz w:val="20"/>
          <w:szCs w:val="20"/>
        </w:rPr>
      </w:pPr>
    </w:p>
    <w:p w14:paraId="2A551AC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apteczka oddziałowa.</w:t>
      </w:r>
      <w:r w:rsidRPr="000A22A1">
        <w:rPr>
          <w:rFonts w:ascii="Times New Roman" w:eastAsia="Open Sans Light" w:hAnsi="Times New Roman" w:cs="Times New Roman"/>
          <w:bCs/>
          <w:sz w:val="20"/>
          <w:szCs w:val="20"/>
        </w:rPr>
        <w:t xml:space="preserve"> </w:t>
      </w:r>
    </w:p>
    <w:p w14:paraId="1DF235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definiowania pakietów zużycia leków wykorzystywanych przy ewidencji zużycia leków na pacjenta w celu przyśpieszenia ewidencji leków podawanych w kompletach. </w:t>
      </w:r>
    </w:p>
    <w:p w14:paraId="6FF70E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3E1EE1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D7705FA"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A2D0EC8" w14:textId="77777777" w:rsidR="00B72645" w:rsidRPr="000A22A1" w:rsidRDefault="00B72645" w:rsidP="00B72645">
      <w:pPr>
        <w:pStyle w:val="Akapitzlist"/>
        <w:numPr>
          <w:ilvl w:val="0"/>
          <w:numId w:val="11"/>
        </w:numPr>
        <w:spacing w:line="23" w:lineRule="atLeast"/>
        <w:ind w:left="567" w:hanging="567"/>
        <w:contextualSpacing/>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Załącznik 10 do SIWZ, apteczka oddziałowa. Zgodnie z posiadaną wiedzą Zamawiający w obecnie użytkowanym systemie wykorzystuje funkcjonalność: Możliwość wstrzymania obrotu środkiem farmaceutycznym zgodnie z mechanizmem stop - order:</w:t>
      </w:r>
      <w:r w:rsidRPr="000A22A1">
        <w:rPr>
          <w:rFonts w:ascii="Times New Roman" w:eastAsia="Open Sans Light" w:hAnsi="Times New Roman" w:cs="Times New Roman"/>
          <w:bCs/>
          <w:sz w:val="20"/>
          <w:szCs w:val="20"/>
        </w:rPr>
        <w:br/>
        <w:t>• globalnie,</w:t>
      </w:r>
      <w:r w:rsidRPr="000A22A1">
        <w:rPr>
          <w:rFonts w:ascii="Times New Roman" w:eastAsia="Open Sans Light" w:hAnsi="Times New Roman" w:cs="Times New Roman"/>
          <w:bCs/>
          <w:sz w:val="20"/>
          <w:szCs w:val="20"/>
        </w:rPr>
        <w:br/>
        <w:t>• dla konkretnego pacjenta.</w:t>
      </w:r>
      <w:r w:rsidRPr="000A22A1">
        <w:rPr>
          <w:rFonts w:ascii="Times New Roman" w:eastAsia="Open Sans Light" w:hAnsi="Times New Roman" w:cs="Times New Roman"/>
          <w:bCs/>
          <w:sz w:val="20"/>
          <w:szCs w:val="20"/>
        </w:rPr>
        <w:br/>
        <w:t xml:space="preserve"> Prosimy o odpowiedź, czy w ramach realizacji przedmiotu zamówienia należy zapewnić taką funkcjonalność?</w:t>
      </w:r>
    </w:p>
    <w:p w14:paraId="4D9CC2A8" w14:textId="77777777" w:rsidR="00B72645" w:rsidRPr="000A22A1" w:rsidRDefault="00B72645" w:rsidP="00B72645">
      <w:pPr>
        <w:pStyle w:val="Akapitzlist"/>
        <w:numPr>
          <w:ilvl w:val="0"/>
          <w:numId w:val="11"/>
        </w:numPr>
        <w:spacing w:line="23" w:lineRule="atLeast"/>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1E4831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686F8C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apteczka oddziałowa.</w:t>
      </w:r>
      <w:r w:rsidRPr="000A22A1">
        <w:rPr>
          <w:rFonts w:ascii="Times New Roman" w:eastAsia="Open Sans Light" w:hAnsi="Times New Roman" w:cs="Times New Roman"/>
          <w:bCs/>
          <w:sz w:val="20"/>
          <w:szCs w:val="20"/>
        </w:rPr>
        <w:t xml:space="preserve"> </w:t>
      </w:r>
    </w:p>
    <w:p w14:paraId="0303C7B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ewidencji zużycia na jednostkę organizacyjną z apteczki. </w:t>
      </w:r>
    </w:p>
    <w:p w14:paraId="43105E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5F47AD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F18F5A6"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2B94CAF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063AD0F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ewidencji zużycia leków i materiałów medycznych na pacjenta z jednej lub kilku apteczek również za pomocą czytnika kodów EAN 13, </w:t>
      </w:r>
      <w:proofErr w:type="spellStart"/>
      <w:r w:rsidRPr="000A22A1">
        <w:rPr>
          <w:rFonts w:ascii="Times New Roman" w:eastAsia="Open Sans Light" w:hAnsi="Times New Roman" w:cs="Times New Roman"/>
          <w:bCs/>
          <w:sz w:val="20"/>
          <w:szCs w:val="20"/>
        </w:rPr>
        <w:t>Code</w:t>
      </w:r>
      <w:proofErr w:type="spellEnd"/>
      <w:r w:rsidRPr="000A22A1">
        <w:rPr>
          <w:rFonts w:ascii="Times New Roman" w:eastAsia="Open Sans Light" w:hAnsi="Times New Roman" w:cs="Times New Roman"/>
          <w:bCs/>
          <w:sz w:val="20"/>
          <w:szCs w:val="20"/>
        </w:rPr>
        <w:t xml:space="preserve"> 128, KOWAL. </w:t>
      </w:r>
    </w:p>
    <w:p w14:paraId="196FD49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723BB9E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8571E2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12D364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7E87455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ewidencji zużycia na jednostkę organizacyjną z wykorzystaniem czytnika kodów EAN 13, </w:t>
      </w:r>
      <w:proofErr w:type="spellStart"/>
      <w:r w:rsidRPr="000A22A1">
        <w:rPr>
          <w:rFonts w:ascii="Times New Roman" w:eastAsia="Open Sans Light" w:hAnsi="Times New Roman" w:cs="Times New Roman"/>
          <w:bCs/>
          <w:sz w:val="20"/>
          <w:szCs w:val="20"/>
        </w:rPr>
        <w:t>Code</w:t>
      </w:r>
      <w:proofErr w:type="spellEnd"/>
      <w:r w:rsidRPr="000A22A1">
        <w:rPr>
          <w:rFonts w:ascii="Times New Roman" w:eastAsia="Open Sans Light" w:hAnsi="Times New Roman" w:cs="Times New Roman"/>
          <w:bCs/>
          <w:sz w:val="20"/>
          <w:szCs w:val="20"/>
        </w:rPr>
        <w:t xml:space="preserve"> 128, KOWAL. </w:t>
      </w:r>
    </w:p>
    <w:p w14:paraId="267BD9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784FD9E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lastRenderedPageBreak/>
        <w:t>Zamawiający określił wymogi w SIWZ.</w:t>
      </w:r>
    </w:p>
    <w:p w14:paraId="2A681198"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7577CC8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apteczka oddziałowa.</w:t>
      </w:r>
      <w:r w:rsidRPr="000A22A1">
        <w:rPr>
          <w:rFonts w:ascii="Times New Roman" w:eastAsia="Open Sans Light" w:hAnsi="Times New Roman" w:cs="Times New Roman"/>
          <w:bCs/>
          <w:sz w:val="20"/>
          <w:szCs w:val="20"/>
        </w:rPr>
        <w:t xml:space="preserve"> </w:t>
      </w:r>
    </w:p>
    <w:p w14:paraId="0FEF69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ewidencji strat podczas zużycia leków na pacjenta z wykorzystaniem czytnika kodów EAN 13, </w:t>
      </w:r>
      <w:proofErr w:type="spellStart"/>
      <w:r w:rsidRPr="000A22A1">
        <w:rPr>
          <w:rFonts w:ascii="Times New Roman" w:eastAsia="Open Sans Light" w:hAnsi="Times New Roman" w:cs="Times New Roman"/>
          <w:bCs/>
          <w:sz w:val="20"/>
          <w:szCs w:val="20"/>
        </w:rPr>
        <w:t>Code</w:t>
      </w:r>
      <w:proofErr w:type="spellEnd"/>
      <w:r w:rsidRPr="000A22A1">
        <w:rPr>
          <w:rFonts w:ascii="Times New Roman" w:eastAsia="Open Sans Light" w:hAnsi="Times New Roman" w:cs="Times New Roman"/>
          <w:bCs/>
          <w:sz w:val="20"/>
          <w:szCs w:val="20"/>
        </w:rPr>
        <w:t xml:space="preserve"> 128, KOWAL. </w:t>
      </w:r>
    </w:p>
    <w:p w14:paraId="6EB723F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02EC759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46792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46BE2E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apteczka oddziałowa.</w:t>
      </w:r>
      <w:r w:rsidRPr="000A22A1">
        <w:rPr>
          <w:rFonts w:ascii="Times New Roman" w:eastAsia="Open Sans Light" w:hAnsi="Times New Roman" w:cs="Times New Roman"/>
          <w:bCs/>
          <w:sz w:val="20"/>
          <w:szCs w:val="20"/>
        </w:rPr>
        <w:t xml:space="preserve"> </w:t>
      </w:r>
    </w:p>
    <w:p w14:paraId="49ECEE2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Komunikacja z modułami minimum: Ruch Chorych/ Poradnia/ Gabinet w zakresie aktualizacji stanu Apteczki, zgodnie z ewidencją dystrybucji środków farmaceutycznych odnotowywanych w odpowiednim module. </w:t>
      </w:r>
    </w:p>
    <w:p w14:paraId="2178D1B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3113B6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71FEE6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F09AA0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10CD9D40"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Wydruk raportu stanów magazynowych poszczególnych apteczek wg kryterium:</w:t>
      </w:r>
      <w:r w:rsidRPr="000A22A1">
        <w:rPr>
          <w:rFonts w:ascii="Times New Roman" w:eastAsia="Open Sans Light" w:hAnsi="Times New Roman" w:cs="Times New Roman"/>
          <w:bCs/>
          <w:sz w:val="20"/>
          <w:szCs w:val="20"/>
        </w:rPr>
        <w:br/>
        <w:t>• środek farmaceutyczny,</w:t>
      </w:r>
      <w:r w:rsidRPr="000A22A1">
        <w:rPr>
          <w:rFonts w:ascii="Times New Roman" w:eastAsia="Open Sans Light" w:hAnsi="Times New Roman" w:cs="Times New Roman"/>
          <w:bCs/>
          <w:sz w:val="20"/>
          <w:szCs w:val="20"/>
        </w:rPr>
        <w:br/>
        <w:t>• postać,</w:t>
      </w:r>
      <w:r w:rsidRPr="000A22A1">
        <w:rPr>
          <w:rFonts w:ascii="Times New Roman" w:eastAsia="Open Sans Light" w:hAnsi="Times New Roman" w:cs="Times New Roman"/>
          <w:bCs/>
          <w:sz w:val="20"/>
          <w:szCs w:val="20"/>
        </w:rPr>
        <w:br/>
        <w:t>• droga podania,</w:t>
      </w:r>
      <w:r w:rsidRPr="000A22A1">
        <w:rPr>
          <w:rFonts w:ascii="Times New Roman" w:eastAsia="Open Sans Light" w:hAnsi="Times New Roman" w:cs="Times New Roman"/>
          <w:bCs/>
          <w:sz w:val="20"/>
          <w:szCs w:val="20"/>
        </w:rPr>
        <w:br/>
        <w:t>• grupa analityczna,</w:t>
      </w:r>
      <w:r w:rsidRPr="000A22A1">
        <w:rPr>
          <w:rFonts w:ascii="Times New Roman" w:eastAsia="Open Sans Light" w:hAnsi="Times New Roman" w:cs="Times New Roman"/>
          <w:bCs/>
          <w:sz w:val="20"/>
          <w:szCs w:val="20"/>
        </w:rPr>
        <w:br/>
        <w:t>• grupa farmaceutyczna,</w:t>
      </w:r>
      <w:r w:rsidRPr="000A22A1">
        <w:rPr>
          <w:rFonts w:ascii="Times New Roman" w:eastAsia="Open Sans Light" w:hAnsi="Times New Roman" w:cs="Times New Roman"/>
          <w:bCs/>
          <w:sz w:val="20"/>
          <w:szCs w:val="20"/>
        </w:rPr>
        <w:br/>
        <w:t>• podstawa prawna,</w:t>
      </w:r>
      <w:r w:rsidRPr="000A22A1">
        <w:rPr>
          <w:rFonts w:ascii="Times New Roman" w:eastAsia="Open Sans Light" w:hAnsi="Times New Roman" w:cs="Times New Roman"/>
          <w:bCs/>
          <w:sz w:val="20"/>
          <w:szCs w:val="20"/>
        </w:rPr>
        <w:br/>
        <w:t>• producent,</w:t>
      </w:r>
      <w:r w:rsidRPr="000A22A1">
        <w:rPr>
          <w:rFonts w:ascii="Times New Roman" w:eastAsia="Open Sans Light" w:hAnsi="Times New Roman" w:cs="Times New Roman"/>
          <w:bCs/>
          <w:sz w:val="20"/>
          <w:szCs w:val="20"/>
        </w:rPr>
        <w:br/>
        <w:t>• dostawca,</w:t>
      </w:r>
      <w:r w:rsidRPr="000A22A1">
        <w:rPr>
          <w:rFonts w:ascii="Times New Roman" w:eastAsia="Open Sans Light" w:hAnsi="Times New Roman" w:cs="Times New Roman"/>
          <w:bCs/>
          <w:sz w:val="20"/>
          <w:szCs w:val="20"/>
        </w:rPr>
        <w:br/>
        <w:t>• płatnik,</w:t>
      </w:r>
      <w:r w:rsidRPr="000A22A1">
        <w:rPr>
          <w:rFonts w:ascii="Times New Roman" w:eastAsia="Open Sans Light" w:hAnsi="Times New Roman" w:cs="Times New Roman"/>
          <w:bCs/>
          <w:sz w:val="20"/>
          <w:szCs w:val="20"/>
        </w:rPr>
        <w:br/>
        <w:t>• typ środka farmaceutycznego,</w:t>
      </w:r>
      <w:r w:rsidRPr="000A22A1">
        <w:rPr>
          <w:rFonts w:ascii="Times New Roman" w:eastAsia="Open Sans Light" w:hAnsi="Times New Roman" w:cs="Times New Roman"/>
          <w:bCs/>
          <w:sz w:val="20"/>
          <w:szCs w:val="20"/>
        </w:rPr>
        <w:br/>
        <w:t>• wykaz leków.</w:t>
      </w:r>
      <w:r w:rsidRPr="000A22A1">
        <w:rPr>
          <w:rFonts w:ascii="Times New Roman" w:eastAsia="Open Sans Light" w:hAnsi="Times New Roman" w:cs="Times New Roman"/>
          <w:bCs/>
          <w:sz w:val="20"/>
          <w:szCs w:val="20"/>
        </w:rPr>
        <w:br/>
        <w:t xml:space="preserve"> Prosimy o odpowiedz, czy w ramach realizacji przedmiotu zamówienia należy zapewnić taką funkcjonalność?</w:t>
      </w:r>
    </w:p>
    <w:p w14:paraId="3B1662A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4D2DE8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8AEEC2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apteczka oddziałowa</w:t>
      </w:r>
      <w:r w:rsidRPr="000A22A1">
        <w:rPr>
          <w:rFonts w:ascii="Times New Roman" w:eastAsia="Open Sans Light" w:hAnsi="Times New Roman" w:cs="Times New Roman"/>
          <w:bCs/>
          <w:sz w:val="20"/>
          <w:szCs w:val="20"/>
        </w:rPr>
        <w:t xml:space="preserve">. </w:t>
      </w:r>
    </w:p>
    <w:p w14:paraId="39A68696"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Wydruk receptariusza oddziałowego z uwzględnieniem kryterium:</w:t>
      </w:r>
      <w:r w:rsidRPr="000A22A1">
        <w:rPr>
          <w:rFonts w:ascii="Times New Roman" w:eastAsia="Open Sans Light" w:hAnsi="Times New Roman" w:cs="Times New Roman"/>
          <w:bCs/>
          <w:sz w:val="20"/>
          <w:szCs w:val="20"/>
        </w:rPr>
        <w:br/>
        <w:t>• środek farmaceutyczny,</w:t>
      </w:r>
      <w:r w:rsidRPr="000A22A1">
        <w:rPr>
          <w:rFonts w:ascii="Times New Roman" w:eastAsia="Open Sans Light" w:hAnsi="Times New Roman" w:cs="Times New Roman"/>
          <w:bCs/>
          <w:sz w:val="20"/>
          <w:szCs w:val="20"/>
        </w:rPr>
        <w:br/>
        <w:t>• postać,</w:t>
      </w:r>
      <w:r w:rsidRPr="000A22A1">
        <w:rPr>
          <w:rFonts w:ascii="Times New Roman" w:eastAsia="Open Sans Light" w:hAnsi="Times New Roman" w:cs="Times New Roman"/>
          <w:bCs/>
          <w:sz w:val="20"/>
          <w:szCs w:val="20"/>
        </w:rPr>
        <w:br/>
        <w:t>• grupa analityczna,</w:t>
      </w:r>
      <w:r w:rsidRPr="000A22A1">
        <w:rPr>
          <w:rFonts w:ascii="Times New Roman" w:eastAsia="Open Sans Light" w:hAnsi="Times New Roman" w:cs="Times New Roman"/>
          <w:bCs/>
          <w:sz w:val="20"/>
          <w:szCs w:val="20"/>
        </w:rPr>
        <w:br/>
        <w:t>• grupa farmaceutyczna,</w:t>
      </w:r>
      <w:r w:rsidRPr="000A22A1">
        <w:rPr>
          <w:rFonts w:ascii="Times New Roman" w:eastAsia="Open Sans Light" w:hAnsi="Times New Roman" w:cs="Times New Roman"/>
          <w:bCs/>
          <w:sz w:val="20"/>
          <w:szCs w:val="20"/>
        </w:rPr>
        <w:br/>
        <w:t>• producent,</w:t>
      </w:r>
      <w:r w:rsidRPr="000A22A1">
        <w:rPr>
          <w:rFonts w:ascii="Times New Roman" w:eastAsia="Open Sans Light" w:hAnsi="Times New Roman" w:cs="Times New Roman"/>
          <w:bCs/>
          <w:sz w:val="20"/>
          <w:szCs w:val="20"/>
        </w:rPr>
        <w:br/>
        <w:t>• dostawca,</w:t>
      </w:r>
      <w:r w:rsidRPr="000A22A1">
        <w:rPr>
          <w:rFonts w:ascii="Times New Roman" w:eastAsia="Open Sans Light" w:hAnsi="Times New Roman" w:cs="Times New Roman"/>
          <w:bCs/>
          <w:sz w:val="20"/>
          <w:szCs w:val="20"/>
        </w:rPr>
        <w:br/>
        <w:t>• wykaz leków.</w:t>
      </w:r>
      <w:r w:rsidRPr="000A22A1">
        <w:rPr>
          <w:rFonts w:ascii="Times New Roman" w:eastAsia="Open Sans Light" w:hAnsi="Times New Roman" w:cs="Times New Roman"/>
          <w:bCs/>
          <w:sz w:val="20"/>
          <w:szCs w:val="20"/>
        </w:rPr>
        <w:br/>
        <w:t>Prosimy o odpowiedz, czy w ramach realizacji przedmiotu zamówienia należy zapewnić taką funkcjonalność?</w:t>
      </w:r>
    </w:p>
    <w:p w14:paraId="4485E9F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06E129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9CBB42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16CADD5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wykonania zestawień:</w:t>
      </w:r>
    </w:p>
    <w:p w14:paraId="7F9AFE3D"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zużycia środków farmaceutycznych z podziałem na płatników,</w:t>
      </w:r>
      <w:r w:rsidRPr="000A22A1">
        <w:rPr>
          <w:rFonts w:ascii="Times New Roman" w:eastAsia="Open Sans Light" w:hAnsi="Times New Roman" w:cs="Times New Roman"/>
          <w:bCs/>
          <w:sz w:val="20"/>
          <w:szCs w:val="20"/>
        </w:rPr>
        <w:br/>
        <w:t>• zużycia środków farmaceutycznych na pacjenta,</w:t>
      </w:r>
      <w:r w:rsidRPr="000A22A1">
        <w:rPr>
          <w:rFonts w:ascii="Times New Roman" w:eastAsia="Open Sans Light" w:hAnsi="Times New Roman" w:cs="Times New Roman"/>
          <w:bCs/>
          <w:sz w:val="20"/>
          <w:szCs w:val="20"/>
        </w:rPr>
        <w:br/>
        <w:t>• zużycia wybranych środków farmaceutycznych na poszczególne jednostki organizacyjne.</w:t>
      </w:r>
      <w:r w:rsidRPr="000A22A1">
        <w:rPr>
          <w:rFonts w:ascii="Times New Roman" w:eastAsia="Open Sans Light" w:hAnsi="Times New Roman" w:cs="Times New Roman"/>
          <w:bCs/>
          <w:sz w:val="20"/>
          <w:szCs w:val="20"/>
        </w:rPr>
        <w:br/>
        <w:t xml:space="preserve"> Prosimy o odpowiedz, czy w ramach realizacji przedmiotu zamówienia należy zapewnić taką funkcjonalność?</w:t>
      </w:r>
    </w:p>
    <w:p w14:paraId="781878F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DE5CA6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392216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2817C29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Automatyczne numerowanie dokumentów utworzonych w apteczce. </w:t>
      </w:r>
    </w:p>
    <w:p w14:paraId="3291A6E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18BBAE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32DB6A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BC4154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apteczka oddziałowa.</w:t>
      </w:r>
      <w:r w:rsidRPr="000A22A1">
        <w:rPr>
          <w:rFonts w:ascii="Times New Roman" w:eastAsia="Open Sans Light" w:hAnsi="Times New Roman" w:cs="Times New Roman"/>
          <w:bCs/>
          <w:sz w:val="20"/>
          <w:szCs w:val="20"/>
        </w:rPr>
        <w:t xml:space="preserve"> </w:t>
      </w:r>
    </w:p>
    <w:p w14:paraId="6C7045A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Wydruk następujących raportów:</w:t>
      </w:r>
    </w:p>
    <w:p w14:paraId="2A2C750E"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przyjęcie środków,</w:t>
      </w:r>
      <w:r w:rsidRPr="000A22A1">
        <w:rPr>
          <w:rFonts w:ascii="Times New Roman" w:eastAsia="Open Sans Light" w:hAnsi="Times New Roman" w:cs="Times New Roman"/>
          <w:bCs/>
          <w:sz w:val="20"/>
          <w:szCs w:val="20"/>
        </w:rPr>
        <w:br/>
        <w:t>• doniesienie o niepożądanym działaniu środka,</w:t>
      </w:r>
      <w:r w:rsidRPr="000A22A1">
        <w:rPr>
          <w:rFonts w:ascii="Times New Roman" w:eastAsia="Open Sans Light" w:hAnsi="Times New Roman" w:cs="Times New Roman"/>
          <w:bCs/>
          <w:sz w:val="20"/>
          <w:szCs w:val="20"/>
        </w:rPr>
        <w:br/>
        <w:t>• książka kontroli przychodów i rozchodów,</w:t>
      </w:r>
      <w:r w:rsidRPr="000A22A1">
        <w:rPr>
          <w:rFonts w:ascii="Times New Roman" w:eastAsia="Open Sans Light" w:hAnsi="Times New Roman" w:cs="Times New Roman"/>
          <w:bCs/>
          <w:sz w:val="20"/>
          <w:szCs w:val="20"/>
        </w:rPr>
        <w:br/>
        <w:t>• zestawienie zużycia środków przez pacjentów na oddziale,</w:t>
      </w:r>
      <w:r w:rsidRPr="000A22A1">
        <w:rPr>
          <w:rFonts w:ascii="Times New Roman" w:eastAsia="Open Sans Light" w:hAnsi="Times New Roman" w:cs="Times New Roman"/>
          <w:bCs/>
          <w:sz w:val="20"/>
          <w:szCs w:val="20"/>
        </w:rPr>
        <w:br/>
        <w:t>• zestawienie zużycia środków przez pacjenta,</w:t>
      </w:r>
      <w:r w:rsidRPr="000A22A1">
        <w:rPr>
          <w:rFonts w:ascii="Times New Roman" w:eastAsia="Open Sans Light" w:hAnsi="Times New Roman" w:cs="Times New Roman"/>
          <w:bCs/>
          <w:sz w:val="20"/>
          <w:szCs w:val="20"/>
        </w:rPr>
        <w:br/>
        <w:t>• zapotrzebowanie na środki do apteczki,</w:t>
      </w:r>
      <w:r w:rsidRPr="000A22A1">
        <w:rPr>
          <w:rFonts w:ascii="Times New Roman" w:eastAsia="Open Sans Light" w:hAnsi="Times New Roman" w:cs="Times New Roman"/>
          <w:bCs/>
          <w:sz w:val="20"/>
          <w:szCs w:val="20"/>
        </w:rPr>
        <w:br/>
        <w:t>• dokument zwrotu środków do apteki,</w:t>
      </w:r>
      <w:r w:rsidRPr="000A22A1">
        <w:rPr>
          <w:rFonts w:ascii="Times New Roman" w:eastAsia="Open Sans Light" w:hAnsi="Times New Roman" w:cs="Times New Roman"/>
          <w:bCs/>
          <w:sz w:val="20"/>
          <w:szCs w:val="20"/>
        </w:rPr>
        <w:br/>
        <w:t>• kasacja środków na oddziale.</w:t>
      </w:r>
      <w:r w:rsidRPr="000A22A1">
        <w:rPr>
          <w:rFonts w:ascii="Times New Roman" w:eastAsia="Open Sans Light" w:hAnsi="Times New Roman" w:cs="Times New Roman"/>
          <w:bCs/>
          <w:sz w:val="20"/>
          <w:szCs w:val="20"/>
        </w:rPr>
        <w:br/>
        <w:t>Prosimy o odpowiedź, czy w ramach realizacji przedmiotu zamówienia należy zapewnić taką funkcjonalność?</w:t>
      </w:r>
    </w:p>
    <w:p w14:paraId="069350D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C91D94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249F62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4A74085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wprowadzania spisu z natury bezpośrednio do systemu, w którym prezentowane są wyłącznie dane o środkach bez ilości i serii. </w:t>
      </w:r>
    </w:p>
    <w:p w14:paraId="607095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A24033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29BA21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7A6B2D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apteczka oddziałowa.</w:t>
      </w:r>
      <w:r w:rsidRPr="000A22A1">
        <w:rPr>
          <w:rFonts w:ascii="Times New Roman" w:eastAsia="Open Sans Light" w:hAnsi="Times New Roman" w:cs="Times New Roman"/>
          <w:bCs/>
          <w:sz w:val="20"/>
          <w:szCs w:val="20"/>
        </w:rPr>
        <w:t xml:space="preserve"> </w:t>
      </w:r>
    </w:p>
    <w:p w14:paraId="71278B1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konfiguracji precyzji cen opakowań rejestrowanych w bazie (od 2 do 6 miejsc po przecinku). </w:t>
      </w:r>
    </w:p>
    <w:p w14:paraId="150FD8E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C01175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0E872D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08B6C7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apteczka oddziałowa. </w:t>
      </w:r>
    </w:p>
    <w:p w14:paraId="1FCCE58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blokowania tworzenia i modyfikowania dokumentów obrotowych w zdefiniowanych okresach rozliczeniowych. </w:t>
      </w:r>
    </w:p>
    <w:p w14:paraId="128E2CC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358CC1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09AB3F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9F6353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3565355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musi umożliwiać samodzielne zmienianie m.in. liczby i nazw grup usług i przydzielanie poszczególnych stanowisk do dowolnie wybranych grup. Każde stanowisko musi mieć możliwość obsługi więcej niż jednej grupy.</w:t>
      </w:r>
    </w:p>
    <w:p w14:paraId="06BBE5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715AA7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DEB0C7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D49372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7CD670F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wydruk raportów na dowolnej wskazanej przez użytkownika drukarce oraz umożliwia eksportowanie raportów i analiz do formatu pdf, </w:t>
      </w:r>
      <w:proofErr w:type="spellStart"/>
      <w:r w:rsidRPr="000A22A1">
        <w:rPr>
          <w:rFonts w:ascii="Times New Roman" w:eastAsia="Open Sans Light" w:hAnsi="Times New Roman" w:cs="Times New Roman"/>
          <w:bCs/>
          <w:sz w:val="20"/>
          <w:szCs w:val="20"/>
        </w:rPr>
        <w:t>excel</w:t>
      </w:r>
      <w:proofErr w:type="spellEnd"/>
      <w:r w:rsidRPr="000A22A1">
        <w:rPr>
          <w:rFonts w:ascii="Times New Roman" w:eastAsia="Open Sans Light" w:hAnsi="Times New Roman" w:cs="Times New Roman"/>
          <w:bCs/>
          <w:sz w:val="20"/>
          <w:szCs w:val="20"/>
        </w:rPr>
        <w:t>.</w:t>
      </w:r>
    </w:p>
    <w:p w14:paraId="49B7C5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2A1B455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340228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E795B8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10BA073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Aplikacja umożliwia prezentację informacji o aktualnych stanach kolejek na stronach internetowych Szpitala. </w:t>
      </w:r>
    </w:p>
    <w:p w14:paraId="4BB39E7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44D36B7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DCE701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3AF4DF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274DEEE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Strona WWW powinna przedstawiać aktualny i na bieżąco aktualizowany stan kolejki w wybranym gabinecie. </w:t>
      </w:r>
    </w:p>
    <w:p w14:paraId="73D280A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D9EB97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D3D33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FEF08F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0038428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dostęp do dodatkowych grup usług wybieranych z panelu dotykowego automatu biletowego.</w:t>
      </w:r>
    </w:p>
    <w:p w14:paraId="095DEC0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7333682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62EC80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BBD27B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42A84E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dostęp do dodatkowych stanowisk obsługi przy założeniu jednej jednostki zarządzającej pracą systemu i jednego programu sterującego, do co najmniej dwóch automatów biletowych pracujących jednocześnie.</w:t>
      </w:r>
    </w:p>
    <w:p w14:paraId="4DDEFE1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7EC7925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9473F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D62786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10 do SIWZ, zakresy rejestracja i poradnia i współpraca aktualnie użytkowanych modułów z systemem zarządzania ruchem pacjenta.</w:t>
      </w:r>
    </w:p>
    <w:p w14:paraId="55B12BB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musi umożliwiać głosowe przywoływanie pacjentów.</w:t>
      </w:r>
    </w:p>
    <w:p w14:paraId="08E68C0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0F95E69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4BD169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518548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zakresy rejestracja i poradnia i współpraca aktualnie użytkowanych modułów z systemem zarządzania ruchem pacjenta.</w:t>
      </w:r>
    </w:p>
    <w:p w14:paraId="716EB4C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musi zawierać automat biletowy, stojący, niski zaopatrzony w panel dotykowy pojemnościowy lub z nakładką dotykową typu SAW, umożliwiający programowanie dowolnej ilości przycisków oraz umieszczanie dowolnych informacji z systemu np. numer pacjenta, znak graficzny, data i godzina wizyty, przewidywany czas oczekiwania, liczba oczekujących, kod kreskowy w standardzie </w:t>
      </w:r>
      <w:proofErr w:type="spellStart"/>
      <w:r w:rsidRPr="000A22A1">
        <w:rPr>
          <w:rFonts w:ascii="Times New Roman" w:eastAsia="Open Sans Light" w:hAnsi="Times New Roman" w:cs="Times New Roman"/>
          <w:bCs/>
          <w:sz w:val="20"/>
          <w:szCs w:val="20"/>
        </w:rPr>
        <w:t>Code</w:t>
      </w:r>
      <w:proofErr w:type="spellEnd"/>
      <w:r w:rsidRPr="000A22A1">
        <w:rPr>
          <w:rFonts w:ascii="Times New Roman" w:eastAsia="Open Sans Light" w:hAnsi="Times New Roman" w:cs="Times New Roman"/>
          <w:bCs/>
          <w:sz w:val="20"/>
          <w:szCs w:val="20"/>
        </w:rPr>
        <w:t xml:space="preserve"> 39, spis dokumentów do załatwienia sprawy.</w:t>
      </w:r>
    </w:p>
    <w:p w14:paraId="3F1AF17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07AD554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FADDE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C3F01C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4833876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musi być wyposażony w drukarkę termiczną z obcinaczem papieru zapewniającym regulowaną długość biletu, dla każdej grupy spraw oddzielnie; drukarka musi pracować na powszechnie dostępnym papierze termicznym o szerokości taśmy 80 mm i długości 90 metrów. Zamawiający powinien mieć możliwość redagowania informacji umieszczonych na drukowanych przez automat biletach: numer pacjenta, numer gabinetu, znak graficzny, data i godzina wizyty, przewidywany czas oczekiwania, liczba oczekujących, spis dokumentów do załatwienia sprawy lub też adres strony WWW (link), umożliwiający podgląd stanu kolejki.</w:t>
      </w:r>
    </w:p>
    <w:p w14:paraId="7BDF6EE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45ADD1D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857AA6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631ED7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lastRenderedPageBreak/>
        <w:t>Załącznik 10 do SIWZ, zakresy rejestracja i poradnia i współpraca aktualnie użytkowanych modułów z systemem zarządzania ruchem pacjenta.</w:t>
      </w:r>
      <w:r w:rsidRPr="000A22A1">
        <w:rPr>
          <w:rFonts w:ascii="Times New Roman" w:eastAsia="Open Sans Light" w:hAnsi="Times New Roman" w:cs="Times New Roman"/>
          <w:bCs/>
          <w:sz w:val="20"/>
          <w:szCs w:val="20"/>
        </w:rPr>
        <w:t xml:space="preserve"> </w:t>
      </w:r>
    </w:p>
    <w:p w14:paraId="146FCE3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musi umożliwiać pracę w sieci LAN i mieć możliwość podłączenia do serwera systemu dodatkowych komputerów znajdujących się na stanowiskach obsługi lub osób zarządzających.</w:t>
      </w:r>
    </w:p>
    <w:p w14:paraId="2046E19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A49D8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DF1E49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3DADFA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1EC2D40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powinien być zabezpieczony hasłami w celu ochrony danych, wg różnych poziomów uprawnień (administrator, pracownik).</w:t>
      </w:r>
    </w:p>
    <w:p w14:paraId="334BBE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7BDE889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32A632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C2B348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108AD29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powinien umożliwiać tworzenie nieograniczonej ilości kolejek i grupowania ich.</w:t>
      </w:r>
    </w:p>
    <w:p w14:paraId="38BDE9D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8C1723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04690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E1E87A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4446C9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powinien umożliwiać tworzenie różnych scenariuszy obsługi, w zakresie, których pewne kolejki są obsługiwane szybciej (z priorytetem na wybranych stanowiskach lub grupach stanowisk).</w:t>
      </w:r>
    </w:p>
    <w:p w14:paraId="6A9B676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6DA2A3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A9347D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F38E41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24933B6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każde stanowisko może obsługiwać więcej niż jedną kolejkę.</w:t>
      </w:r>
    </w:p>
    <w:p w14:paraId="3F5A60E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0943E47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C9FA62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3B7187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02325A5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powinien zapewniać wydawanie biletów w ramach ustalanych harmonogramów godzinowych (w godzinach pracy wskazanych przez Zamawiającego) lub w zakresie puli dziennej lub dynamicznie w taki sposób, aby wydawać bilety tylko tym pacjentom, których można obsłużyć w godzinach pracy szpitala; administrator dodatkowo powinien mieć możliwość blokowania wydawania biletów do całości systemu lub do każdej kolejki z osobna.</w:t>
      </w:r>
    </w:p>
    <w:p w14:paraId="60C0453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4B2B729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CD8237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AD625F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347B270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powinien generować zapowiedzi słowne i dźwiękowe z możliwością wyboru, informujące o zaproszeniu pacjenta do stanowiska; zapowiedź powinna zawierać numer biletu, numer stanowiska, numer gabinetu.</w:t>
      </w:r>
    </w:p>
    <w:p w14:paraId="73944D1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1B5D811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D2ED36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8720F0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0AB696DF"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9C6A60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oprogramowanie ma mieć możliwość automatycznego lub ręcznego aktualizowania przez Internet. Wykonawca dostarczy aktualizacje systemu, które będą bezpłatne w okresie trwania gwarancji.</w:t>
      </w:r>
    </w:p>
    <w:p w14:paraId="74DB48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1B7F3C2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B32BBC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45B339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19D7D1F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musi mieć możliwość pracy w sieci, w celu przekazania on-line pełnych informacji o postępie obsługi pacjentów, pracy stanowisk itp. oraz możliwość wydruków raportów.</w:t>
      </w:r>
    </w:p>
    <w:p w14:paraId="079FF3D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E5933A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F2047C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46E14D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10 do SIWZ, zakresy rejestracja i poradnia i współpraca aktualnie użytkowanych modułów z systemem zarządzania ruchem pacjenta.</w:t>
      </w:r>
    </w:p>
    <w:p w14:paraId="3E21CEB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musi zapewniać poprzez sieć komputerową możliwość zdalnego diagnozowania oraz dokonywania zmiany konfiguracji ustawień systemu w obszarze obsługi pacjentów; usługa zdalnego dostępu powinna posiadać funkcje zabezpieczenia, uniemożliwiające dokonywanie zmian przez osoby nieupoważnione.</w:t>
      </w:r>
    </w:p>
    <w:p w14:paraId="320380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B58D4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9EF4F1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CBAF2A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0AFB2EA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musi umożliwiać kontrolę pracy osobom odpowiedzialnym za nadzór bez konieczności opuszczania swoich miejsc pracy.</w:t>
      </w:r>
    </w:p>
    <w:p w14:paraId="6139BBE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7EEA2A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8681A6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CC9115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58AA4A0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w przypadku zaniku napięcia i ponownego uruchomienia komputera system musi zapewniać automatyczne uruchomienie z utrzymaniem ciągłości kolejki.</w:t>
      </w:r>
    </w:p>
    <w:p w14:paraId="17E70D8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5FF51E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EF604E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F26E0A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5185D65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musi umożliwić automatyczne publikowanie na stronie internetowej w czasie zbliżonym do rzeczywistego informacji o: liczbie oczekujących pacjentów w poszczególnych grupach usług, o przewidywanym czasie oczekiwania na obsługę, o numerze aktualnie przyzywanego klienta i o liczbie stanowisk w poszczególnych grupach usług.</w:t>
      </w:r>
    </w:p>
    <w:p w14:paraId="167D8A4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92D724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F85A3A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4E4D8D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Załącznik 10 do SIWZ, zakresy rejestracja i poradnia i współpraca aktualnie użytkowanych modułów z systemem zarządzania ruchem pacjenta. Zgodnie z posiadaną wiedzą Zamawiający w obecnie użytkowanym systemie wykorzystuje funkcjonalność: system musi zapewnić możliwość umawiania wizyty pacjentów na określone terminy w dniu umawiania wizyty i na następne (opcja kalendarza); umawianie terminów powinno być możliwe zarówno w czasie wizyty pacjenta w szpitalu, jak i też poprzez telefon lub serwis internetowy (opcja kalendarza internetowego wraz z instrukcją, jak dokonać rejestracji internetowej); musi istnieć możliwość umawiania wizyty pacjenta przynajmniej do grupy usług, system musi zaś umożliwiać zmianę lub usunięcie umówionej wizyty, Prosimy o odpowiedź, czy w ramach realizacji przedmiotu zamówienia należy zapewnić taką funkcjonalność?</w:t>
      </w:r>
    </w:p>
    <w:p w14:paraId="2A5EDA3D"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lastRenderedPageBreak/>
        <w:t>Zamawiający określił wymogi w SIWZ.</w:t>
      </w:r>
    </w:p>
    <w:p w14:paraId="13E729D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63D8C4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223B51D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musi zapewniać automatyczną wymianę informacji z systemem HIS dotyczącą umówionych wizyt pacjentów na konkretny dzień i godzinę, konkretną poradnię i konkretnego lekarza w celu wydrukowania odpowiedniego biletu i skierowania pacjenta do właściwego gabinetu (stanowiska); Prosimy o odpowiedz, czy w ramach realizacji przedmiotu zamówienia należy zapewnić taką funkcjonalność?</w:t>
      </w:r>
    </w:p>
    <w:p w14:paraId="58BF7AF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4DD827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sz w:val="20"/>
          <w:szCs w:val="20"/>
        </w:rPr>
      </w:pPr>
    </w:p>
    <w:p w14:paraId="00E1F6A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zakresy rejestracja i poradnia i współpraca aktualnie użytkowanych modułów z systemem zarządzania ruchem pacjenta</w:t>
      </w:r>
      <w:r w:rsidRPr="000A22A1">
        <w:rPr>
          <w:rFonts w:ascii="Times New Roman" w:eastAsia="Open Sans Light" w:hAnsi="Times New Roman" w:cs="Times New Roman"/>
          <w:bCs/>
          <w:sz w:val="20"/>
          <w:szCs w:val="20"/>
        </w:rPr>
        <w:t xml:space="preserve">. </w:t>
      </w:r>
    </w:p>
    <w:p w14:paraId="77C12B9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wpisania na listę do gabinetu (lub lekarza) z przypisaniem dowolnego numeru, Prosimy o odpowiedź, czy w ramach realizacji przedmiotu zamówienia należy zapewnić taką funkcjonalność?</w:t>
      </w:r>
    </w:p>
    <w:p w14:paraId="48B1B9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52E648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FD3F1C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40EF2B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przekierowania pacjenta do innej kolejki oczekujących. </w:t>
      </w:r>
    </w:p>
    <w:p w14:paraId="3264769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Prosimy o </w:t>
      </w:r>
      <w:proofErr w:type="spellStart"/>
      <w:r w:rsidRPr="000A22A1">
        <w:rPr>
          <w:rFonts w:ascii="Times New Roman" w:eastAsia="Open Sans Light" w:hAnsi="Times New Roman" w:cs="Times New Roman"/>
          <w:bCs/>
          <w:sz w:val="20"/>
          <w:szCs w:val="20"/>
        </w:rPr>
        <w:t>odpowiedx</w:t>
      </w:r>
      <w:proofErr w:type="spellEnd"/>
      <w:r w:rsidRPr="000A22A1">
        <w:rPr>
          <w:rFonts w:ascii="Times New Roman" w:eastAsia="Open Sans Light" w:hAnsi="Times New Roman" w:cs="Times New Roman"/>
          <w:bCs/>
          <w:sz w:val="20"/>
          <w:szCs w:val="20"/>
        </w:rPr>
        <w:t>, czy w ramach realizacji przedmiotu zamówienia należy zapewnić taką funkcjonalność?</w:t>
      </w:r>
    </w:p>
    <w:p w14:paraId="53253A7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640E4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285844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zakresy rejestracja i poradnia i współpraca aktualnie użytkowanych modułów z systemem zarządzania ruchem pacjenta</w:t>
      </w:r>
      <w:r w:rsidRPr="000A22A1">
        <w:rPr>
          <w:rFonts w:ascii="Times New Roman" w:eastAsia="Open Sans Light" w:hAnsi="Times New Roman" w:cs="Times New Roman"/>
          <w:bCs/>
          <w:sz w:val="20"/>
          <w:szCs w:val="20"/>
        </w:rPr>
        <w:t xml:space="preserve">. </w:t>
      </w:r>
    </w:p>
    <w:p w14:paraId="2731408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wywołania dowolnej osoby z listy oczekujących. </w:t>
      </w:r>
    </w:p>
    <w:p w14:paraId="2784A07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60C6B3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579039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E8C0BC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6DABB8A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przekierowania pacjenta do innej kolejki oczekujących. </w:t>
      </w:r>
    </w:p>
    <w:p w14:paraId="6FD82B8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30A7E8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4A512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BD4010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6F38A88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możliwość zmiany w dowolnym momencie funkcji poszczególnych stanowisk, zarówno automatycznie przy spełnieniu zaprogramowanych wcześniej warunków, jak i ręcznie, Prosimy o odpowiedź, czy w ramach realizacji przedmiotu zamówienia należy zapewnić taką funkcjonalność?</w:t>
      </w:r>
    </w:p>
    <w:p w14:paraId="6BA669A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A31373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D200E5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zakresy rejestracja i poradnia i współpraca aktualnie użytkowanych modułów z systemem zarządzania ruchem pacjenta.</w:t>
      </w:r>
      <w:r w:rsidRPr="000A22A1">
        <w:rPr>
          <w:rFonts w:ascii="Times New Roman" w:eastAsia="Open Sans Light" w:hAnsi="Times New Roman" w:cs="Times New Roman"/>
          <w:bCs/>
          <w:sz w:val="20"/>
          <w:szCs w:val="20"/>
        </w:rPr>
        <w:t xml:space="preserve"> </w:t>
      </w:r>
    </w:p>
    <w:p w14:paraId="51D25BB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musi umożliwiać pracownikom planowanie czasu pracy poprzez umawianie wizyt pacjentów. Pacjenci powinni mieć możliwość umawiania się na konkretną godzinę w trybie samoobsługowym, przy pomocy aplikacji internetowej.</w:t>
      </w:r>
    </w:p>
    <w:p w14:paraId="0E158C7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BBA9D4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13083C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D3C8B8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zakresy rejestracja i poradnia i współpraca aktualnie użytkowanych modułów z systemem zarządzania ruchem pacjenta. </w:t>
      </w:r>
    </w:p>
    <w:p w14:paraId="46C1042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Zgodnie z posiadaną wiedzą Zamawiający w obecnie użytkowanym systemie wykorzystuje funkcjonalność: system musi umożliwiać dowolny transfer pacjentów pomiędzy różnymi grupami spraw oraz pomiędzy różnymi kolejkami bez konieczności ponownego pobierania biletu oraz możliwość przerwania na pewien czas obsługi danego klienta i obsługiwania w czasie tej przerwy innych klientów.</w:t>
      </w:r>
    </w:p>
    <w:p w14:paraId="75C9CEE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A1308E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749340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E5CB2A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zakresy rejestracja i poradnia i współpraca aktualnie użytkowanych modułów z systemem zarządzania ruchem pacjenta</w:t>
      </w:r>
      <w:r w:rsidRPr="000A22A1">
        <w:rPr>
          <w:rFonts w:ascii="Times New Roman" w:eastAsia="Open Sans Light" w:hAnsi="Times New Roman" w:cs="Times New Roman"/>
          <w:bCs/>
          <w:sz w:val="20"/>
          <w:szCs w:val="20"/>
        </w:rPr>
        <w:t xml:space="preserve">. </w:t>
      </w:r>
    </w:p>
    <w:p w14:paraId="053F660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wyświetlanie na ekranach </w:t>
      </w:r>
      <w:proofErr w:type="spellStart"/>
      <w:r w:rsidRPr="000A22A1">
        <w:rPr>
          <w:rFonts w:ascii="Times New Roman" w:eastAsia="Open Sans Light" w:hAnsi="Times New Roman" w:cs="Times New Roman"/>
          <w:bCs/>
          <w:sz w:val="20"/>
          <w:szCs w:val="20"/>
        </w:rPr>
        <w:t>nadgabinetowych</w:t>
      </w:r>
      <w:proofErr w:type="spellEnd"/>
      <w:r w:rsidRPr="000A22A1">
        <w:rPr>
          <w:rFonts w:ascii="Times New Roman" w:eastAsia="Open Sans Light" w:hAnsi="Times New Roman" w:cs="Times New Roman"/>
          <w:bCs/>
          <w:sz w:val="20"/>
          <w:szCs w:val="20"/>
        </w:rPr>
        <w:t xml:space="preserve"> i zbiorczych informacji o aktualnie obsługiwanych pacjentach w formie numeru z systemu kolejkowego lub też w postaci nr pacjenta z bazy danych HIS. </w:t>
      </w:r>
    </w:p>
    <w:p w14:paraId="6C3AB3F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Prosimy o </w:t>
      </w:r>
      <w:proofErr w:type="spellStart"/>
      <w:r w:rsidRPr="000A22A1">
        <w:rPr>
          <w:rFonts w:ascii="Times New Roman" w:eastAsia="Open Sans Light" w:hAnsi="Times New Roman" w:cs="Times New Roman"/>
          <w:bCs/>
          <w:sz w:val="20"/>
          <w:szCs w:val="20"/>
        </w:rPr>
        <w:t>odpowiedż</w:t>
      </w:r>
      <w:proofErr w:type="spellEnd"/>
      <w:r w:rsidRPr="000A22A1">
        <w:rPr>
          <w:rFonts w:ascii="Times New Roman" w:eastAsia="Open Sans Light" w:hAnsi="Times New Roman" w:cs="Times New Roman"/>
          <w:bCs/>
          <w:sz w:val="20"/>
          <w:szCs w:val="20"/>
        </w:rPr>
        <w:t>, czy w ramach realizacji przedmiotu zamówienia należy zapewnić taką funkcjonalność?</w:t>
      </w:r>
    </w:p>
    <w:p w14:paraId="23173A9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D2F725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04187D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zakresy rejestracja i poradnia i współpraca aktualnie użytkowanych modułów z systemem zarządzania ruchem pacjenta</w:t>
      </w:r>
      <w:r w:rsidRPr="000A22A1">
        <w:rPr>
          <w:rFonts w:ascii="Times New Roman" w:eastAsia="Open Sans Light" w:hAnsi="Times New Roman" w:cs="Times New Roman"/>
          <w:bCs/>
          <w:sz w:val="20"/>
          <w:szCs w:val="20"/>
        </w:rPr>
        <w:t xml:space="preserve">. </w:t>
      </w:r>
    </w:p>
    <w:p w14:paraId="5D05D51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moduł musi posiadać moduł raportów i analiz, umożliwiający zbieranie i przetwarzanie wszelkich danych statystycznych dla obsługiwanych przez system punktów przyjęć/rejestracji pacjenta, takich jak:</w:t>
      </w:r>
    </w:p>
    <w:p w14:paraId="43CDC3B4" w14:textId="77777777" w:rsidR="00B72645" w:rsidRPr="000A22A1" w:rsidRDefault="00B72645" w:rsidP="00B72645">
      <w:pPr>
        <w:pStyle w:val="Akapitzlist"/>
        <w:numPr>
          <w:ilvl w:val="0"/>
          <w:numId w:val="3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ilość wykonywanych operacji w podziale na rodzaje, stanowiska obsługi oraz personel w określonym przedziale czasu,</w:t>
      </w:r>
    </w:p>
    <w:p w14:paraId="47D9A822" w14:textId="77777777" w:rsidR="00B72645" w:rsidRPr="000A22A1" w:rsidRDefault="00B72645" w:rsidP="00B72645">
      <w:pPr>
        <w:pStyle w:val="Akapitzlist"/>
        <w:numPr>
          <w:ilvl w:val="0"/>
          <w:numId w:val="3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wydajność pracy poszczególnych pracowników indywidualnych (liczba obsłużonych pacjentów, efektywnie przepracowany czas, czas przerw itp.),</w:t>
      </w:r>
    </w:p>
    <w:p w14:paraId="0413EEBB" w14:textId="77777777" w:rsidR="00B72645" w:rsidRPr="000A22A1" w:rsidRDefault="00B72645" w:rsidP="00B72645">
      <w:pPr>
        <w:pStyle w:val="Akapitzlist"/>
        <w:numPr>
          <w:ilvl w:val="0"/>
          <w:numId w:val="3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czas oczekiwania na obsługę,</w:t>
      </w:r>
    </w:p>
    <w:p w14:paraId="0BBA2F43" w14:textId="77777777" w:rsidR="00B72645" w:rsidRPr="000A22A1" w:rsidRDefault="00B72645" w:rsidP="00B72645">
      <w:pPr>
        <w:pStyle w:val="Akapitzlist"/>
        <w:numPr>
          <w:ilvl w:val="0"/>
          <w:numId w:val="3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czas obsługi pacjentów,</w:t>
      </w:r>
    </w:p>
    <w:p w14:paraId="00B3E114" w14:textId="77777777" w:rsidR="00B72645" w:rsidRPr="000A22A1" w:rsidRDefault="00B72645" w:rsidP="00B72645">
      <w:pPr>
        <w:pStyle w:val="Akapitzlist"/>
        <w:numPr>
          <w:ilvl w:val="0"/>
          <w:numId w:val="34"/>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czas realizacji poszczególnych typów operacji.</w:t>
      </w:r>
    </w:p>
    <w:p w14:paraId="0FCE778A"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odpowiedz, czy w ramach realizacji przedmiotu zamówienia należy zapewnić taką funkcjonalność?</w:t>
      </w:r>
    </w:p>
    <w:p w14:paraId="7ECC903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8C69F3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6D5ABA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izba przyjęć. </w:t>
      </w:r>
    </w:p>
    <w:p w14:paraId="0E27473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moduł umożliwia odnotowanie daty zgonu pacjenta poza szpitalem, skutkującego zmianą statusu pacjenta, uniemożliwiając ewidencjonowanie nowych zdarzeń w HIS dla danego pacjenta. </w:t>
      </w:r>
    </w:p>
    <w:p w14:paraId="13E3D42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64DFD5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8FB9B3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77D51F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izba przyjęć. </w:t>
      </w:r>
    </w:p>
    <w:p w14:paraId="6DBE15D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zaczytania do HIS aktualnego słownika kodów pocztowych dystrybuowanego przez Pocztę Polską. </w:t>
      </w:r>
    </w:p>
    <w:p w14:paraId="3057EFC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895B0A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1A5F17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362C7DE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63E6D87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zakresie wyznaczania grup JGP w obecnie użytkowanym systemie wykorzystuje funkcjonalność: Moduł zapewnia obsługę wyznaczania JGP dla danych z zakończonych okresów rozliczeniowych zgodnie z obowiązującą wtedy charakterystyką i algorytmem. Prosimy o odpowiedź, czy w ramach realizacji przedmiotu zamówienia należy zapewnić taką funkcjonalność?</w:t>
      </w:r>
    </w:p>
    <w:p w14:paraId="2A0A328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440555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31668E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5DC2791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Moduł umożliwia przypisanie na podstawie wyznaczonej JGP produktu jednostkowego do rozliczenia w NFZ. </w:t>
      </w:r>
    </w:p>
    <w:p w14:paraId="08AD7DF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2C74A0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27080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10C2AE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obszary oddział, gabinet lekarski, izba przyjęć, rozliczenia.</w:t>
      </w:r>
      <w:r w:rsidRPr="000A22A1">
        <w:rPr>
          <w:rFonts w:ascii="Times New Roman" w:eastAsia="Open Sans Light" w:hAnsi="Times New Roman" w:cs="Times New Roman"/>
          <w:bCs/>
          <w:sz w:val="20"/>
          <w:szCs w:val="20"/>
        </w:rPr>
        <w:t xml:space="preserve"> </w:t>
      </w:r>
    </w:p>
    <w:p w14:paraId="6AD5B1A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zakresie wyznaczania grup JGP w obecnie użytkowanym systemie wykorzystuje funkcjonalność: Moduł po przypisaniu produktu do rozliczenia blokuje możliwość wszystkich modyfikacji danych, które mają wpływ na wyznaczanie grupy (w tym: data wypisu, rozpoznania, procedury, tryb i charakter hospitalizacji). </w:t>
      </w:r>
    </w:p>
    <w:p w14:paraId="230C81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1BE8FA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69AF18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12FE64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15A170A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Moduł pozwala na przeglądanie stanu wyznaczenia grup JGP dla wszystkich hospitalizacji, przy czym listę można także zawęzić do hospitalizacji wykonanych tylko na danym oddziale. </w:t>
      </w:r>
    </w:p>
    <w:p w14:paraId="6D6CA2F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BB4E32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57C228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64514D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Załącznik 10 do SIWZ, obszary oddział, gabinet lekarski, izba przyjęć, rozliczenia. Zgodnie z posiadaną wiedzą Zamawiający w zakresie wyznaczania grup JGP w obecnie użytkowanym systemie wykorzystuje funkcjonalność: Moduł pozwala na automatyczne wyznaczenie grup JGP dla wszystkich hospitalizacji, przy czym listę można zawęzić do hospitalizacji na danym oddziale. </w:t>
      </w:r>
    </w:p>
    <w:p w14:paraId="033C813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33645B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41E624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CADA0A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5BF9E6F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Moduł pozwala na automatyczne przypisanie produktów jednostkowych na podstawie jednoznacznie wyznaczonych grup JGP dla wszystkich hospitalizacji, przy czym listę można zawęzić do hospitalizacji na danym oddziale. </w:t>
      </w:r>
    </w:p>
    <w:p w14:paraId="1D1F3F2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2C7247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CCFE7B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EFA221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2CF9A8F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zakresie wyznaczania grup JGP w obecnie użytkowanym systemie wykorzystuje funkcjonalność: Moduł pozwala na przeglądanie stanu wyznaczenia grup JGP z zastosowaniem filtrów, które ograniczają prezentowaną listę hospitalizacji do:</w:t>
      </w:r>
    </w:p>
    <w:p w14:paraId="00D2D2F6" w14:textId="77777777" w:rsidR="00B72645" w:rsidRPr="000A22A1" w:rsidRDefault="00B72645" w:rsidP="00B72645">
      <w:pPr>
        <w:pStyle w:val="Akapitzlist"/>
        <w:numPr>
          <w:ilvl w:val="0"/>
          <w:numId w:val="3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ogóle nie posiadających przypisanego JGP,</w:t>
      </w:r>
    </w:p>
    <w:p w14:paraId="32F3DDB1" w14:textId="77777777" w:rsidR="00B72645" w:rsidRPr="000A22A1" w:rsidRDefault="00B72645" w:rsidP="00B72645">
      <w:pPr>
        <w:pStyle w:val="Akapitzlist"/>
        <w:numPr>
          <w:ilvl w:val="0"/>
          <w:numId w:val="3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nie posiadających jednoznacznie przypisanego JGP,</w:t>
      </w:r>
    </w:p>
    <w:p w14:paraId="508C9D3A" w14:textId="77777777" w:rsidR="00B72645" w:rsidRPr="000A22A1" w:rsidRDefault="00B72645" w:rsidP="00B72645">
      <w:pPr>
        <w:pStyle w:val="Akapitzlist"/>
        <w:numPr>
          <w:ilvl w:val="0"/>
          <w:numId w:val="33"/>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nie posiadających przypisanego JGP umożliwiającego rozliczenie.</w:t>
      </w:r>
    </w:p>
    <w:p w14:paraId="3D789BD1"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Prosimy o odpowiedz, czy w ramach realizacji przedmiotu zamówienia należy zapewnić taką funkcjonalność?</w:t>
      </w:r>
    </w:p>
    <w:p w14:paraId="56FE65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890C73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537697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19D6B87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Grupowanie odbywa się na dedykowanym centralnym serwerze, dostępnym ze wszystkich stacji roboczych. </w:t>
      </w:r>
    </w:p>
    <w:p w14:paraId="5D6EFE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06141B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C7959F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67DEC1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07D71C8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Serwer grupowania zapewnia zapisywanie logu z przebiegu poszczególnych grupowań, które pozwalają poznać analizowane warunki i decyzje, które podjął </w:t>
      </w:r>
      <w:proofErr w:type="spellStart"/>
      <w:r w:rsidRPr="000A22A1">
        <w:rPr>
          <w:rFonts w:ascii="Times New Roman" w:eastAsia="Open Sans Light" w:hAnsi="Times New Roman" w:cs="Times New Roman"/>
          <w:bCs/>
          <w:sz w:val="20"/>
          <w:szCs w:val="20"/>
        </w:rPr>
        <w:t>gruper</w:t>
      </w:r>
      <w:proofErr w:type="spellEnd"/>
      <w:r w:rsidRPr="000A22A1">
        <w:rPr>
          <w:rFonts w:ascii="Times New Roman" w:eastAsia="Open Sans Light" w:hAnsi="Times New Roman" w:cs="Times New Roman"/>
          <w:bCs/>
          <w:sz w:val="20"/>
          <w:szCs w:val="20"/>
        </w:rPr>
        <w:t xml:space="preserve">. </w:t>
      </w:r>
    </w:p>
    <w:p w14:paraId="626D34C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128EFE8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2C65B8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EB21A8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71B016F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Serwer grupowania udostępnia wszystkie </w:t>
      </w:r>
      <w:proofErr w:type="spellStart"/>
      <w:r w:rsidRPr="000A22A1">
        <w:rPr>
          <w:rFonts w:ascii="Times New Roman" w:eastAsia="Open Sans Light" w:hAnsi="Times New Roman" w:cs="Times New Roman"/>
          <w:bCs/>
          <w:sz w:val="20"/>
          <w:szCs w:val="20"/>
        </w:rPr>
        <w:t>grupery</w:t>
      </w:r>
      <w:proofErr w:type="spellEnd"/>
      <w:r w:rsidRPr="000A22A1">
        <w:rPr>
          <w:rFonts w:ascii="Times New Roman" w:eastAsia="Open Sans Light" w:hAnsi="Times New Roman" w:cs="Times New Roman"/>
          <w:bCs/>
          <w:sz w:val="20"/>
          <w:szCs w:val="20"/>
        </w:rPr>
        <w:t xml:space="preserve">, które obowiązywały w historii wyznaczania JGP. </w:t>
      </w:r>
      <w:proofErr w:type="spellStart"/>
      <w:r w:rsidRPr="000A22A1">
        <w:rPr>
          <w:rFonts w:ascii="Times New Roman" w:eastAsia="Open Sans Light" w:hAnsi="Times New Roman" w:cs="Times New Roman"/>
          <w:bCs/>
          <w:sz w:val="20"/>
          <w:szCs w:val="20"/>
        </w:rPr>
        <w:t>Grupery</w:t>
      </w:r>
      <w:proofErr w:type="spellEnd"/>
      <w:r w:rsidRPr="000A22A1">
        <w:rPr>
          <w:rFonts w:ascii="Times New Roman" w:eastAsia="Open Sans Light" w:hAnsi="Times New Roman" w:cs="Times New Roman"/>
          <w:bCs/>
          <w:sz w:val="20"/>
          <w:szCs w:val="20"/>
        </w:rPr>
        <w:t xml:space="preserve"> za okresy historyczne nie są przechowywane w pamięci i ładowane tylko, gdy są potrzebne. </w:t>
      </w:r>
    </w:p>
    <w:p w14:paraId="0B6CDE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AB355A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lastRenderedPageBreak/>
        <w:t>Zamawiający określił wymogi w SIWZ.</w:t>
      </w:r>
    </w:p>
    <w:p w14:paraId="7CEA5F1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464E79E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4BA8561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zakresie wyznaczania grup JGP w obecnie użytkowanym systemie wykorzystuje funkcjonalność: Serwer grupowania działa jako usługa systemowa, jest uruchamiany po starcie systemu, bez potrzeby logowania się na komputerze, na którym pracuje.</w:t>
      </w:r>
    </w:p>
    <w:p w14:paraId="13FB4D6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2AD63AB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79782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A81EA2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obszary oddział, gabinet lekarski, izba przyjęć, rozliczenia</w:t>
      </w:r>
      <w:r w:rsidRPr="000A22A1">
        <w:rPr>
          <w:rFonts w:ascii="Times New Roman" w:eastAsia="Open Sans Light" w:hAnsi="Times New Roman" w:cs="Times New Roman"/>
          <w:bCs/>
          <w:sz w:val="20"/>
          <w:szCs w:val="20"/>
        </w:rPr>
        <w:t xml:space="preserve">. </w:t>
      </w:r>
    </w:p>
    <w:p w14:paraId="34FFF75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zakresie wyznaczania grup JGP w obecnie użytkowanym systemie wykorzystuje funkcjonalność: Moduł wyznacza wszystkie możliwe grupy, do jakich może zostać zakwalifikowana hospitalizacja zgodnie z zawartą umową z NFZ.</w:t>
      </w:r>
    </w:p>
    <w:p w14:paraId="5AC088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272FD3C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0DB711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D8DB73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obszary oddział, gabinet lekarski, izba przyjęć, rozliczenia.</w:t>
      </w:r>
      <w:r w:rsidRPr="000A22A1">
        <w:rPr>
          <w:rFonts w:ascii="Times New Roman" w:eastAsia="Open Sans Light" w:hAnsi="Times New Roman" w:cs="Times New Roman"/>
          <w:bCs/>
          <w:sz w:val="20"/>
          <w:szCs w:val="20"/>
        </w:rPr>
        <w:t xml:space="preserve"> </w:t>
      </w:r>
    </w:p>
    <w:p w14:paraId="30B9FC8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Serwer grupowania potrafi zapisywać w logach stan i statystykę użycia poszczególnych </w:t>
      </w:r>
      <w:proofErr w:type="spellStart"/>
      <w:r w:rsidRPr="000A22A1">
        <w:rPr>
          <w:rFonts w:ascii="Times New Roman" w:eastAsia="Open Sans Light" w:hAnsi="Times New Roman" w:cs="Times New Roman"/>
          <w:bCs/>
          <w:sz w:val="20"/>
          <w:szCs w:val="20"/>
        </w:rPr>
        <w:t>gruperów</w:t>
      </w:r>
      <w:proofErr w:type="spellEnd"/>
      <w:r w:rsidRPr="000A22A1">
        <w:rPr>
          <w:rFonts w:ascii="Times New Roman" w:eastAsia="Open Sans Light" w:hAnsi="Times New Roman" w:cs="Times New Roman"/>
          <w:bCs/>
          <w:sz w:val="20"/>
          <w:szCs w:val="20"/>
        </w:rPr>
        <w:t xml:space="preserve">. </w:t>
      </w:r>
    </w:p>
    <w:p w14:paraId="6A19176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5FA31D1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F9FB2F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CA10BE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4953D31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zakresie wyznaczania grup JGP w obecnie użytkowanym systemie wykorzystuje funkcjonalność: Serwer grupowania potrafi zapisywać w logach informacje o błędach i problemach technicznych powstałych podczas pracy.</w:t>
      </w:r>
    </w:p>
    <w:p w14:paraId="2FD648E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AB802E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0539C0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296738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10DB66A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zakresie wyznaczania grup JGP w obecnie użytkowanym systemie wykorzystuje funkcjonalność: Moduł wyznacza wszystkie możliwe grupy, do jakich może zostać zakwalifikowana poradą zgodnie z zawartą umową z NFZ. (w ramach typu porady). Prosimy o odpowiedz, czy w ramach realizacji przedmiotu zamówienia należy zapewnić taką funkcjonalność?</w:t>
      </w:r>
    </w:p>
    <w:p w14:paraId="4BFDCF5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307F8B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3DCB86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obszary oddział, gabinet lekarski, izba przyjęć, rozliczenia</w:t>
      </w:r>
      <w:r w:rsidRPr="000A22A1">
        <w:rPr>
          <w:rFonts w:ascii="Times New Roman" w:eastAsia="Open Sans Light" w:hAnsi="Times New Roman" w:cs="Times New Roman"/>
          <w:bCs/>
          <w:sz w:val="20"/>
          <w:szCs w:val="20"/>
        </w:rPr>
        <w:t xml:space="preserve">. </w:t>
      </w:r>
    </w:p>
    <w:p w14:paraId="059C1FCB"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517C5B5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zakresie wyznaczania grup JGP w obecnie użytkowanym systemie wykorzystuje funkcjonalność: Moduł automatycznie pobiera z modułów oddział/izba przyjęć/gabinet i inne z danymi podlegającymi grupowaniu, wszystkie dane niezbędne do wyznaczenia JGP . Prosimy o odpowiedz, czy w ramach realizacji przedmiotu zamówienia należy zapewnić taką funkcjonalność?</w:t>
      </w:r>
    </w:p>
    <w:p w14:paraId="2AC8824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93AB2A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BE5DC1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0C38084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Serwer grupowania potrafi raportować swój stan i statystykę użycia poszczególnych </w:t>
      </w:r>
      <w:proofErr w:type="spellStart"/>
      <w:r w:rsidRPr="000A22A1">
        <w:rPr>
          <w:rFonts w:ascii="Times New Roman" w:eastAsia="Open Sans Light" w:hAnsi="Times New Roman" w:cs="Times New Roman"/>
          <w:bCs/>
          <w:sz w:val="20"/>
          <w:szCs w:val="20"/>
        </w:rPr>
        <w:t>gruperów</w:t>
      </w:r>
      <w:proofErr w:type="spellEnd"/>
      <w:r w:rsidRPr="000A22A1">
        <w:rPr>
          <w:rFonts w:ascii="Times New Roman" w:eastAsia="Open Sans Light" w:hAnsi="Times New Roman" w:cs="Times New Roman"/>
          <w:bCs/>
          <w:sz w:val="20"/>
          <w:szCs w:val="20"/>
        </w:rPr>
        <w:t xml:space="preserve">. </w:t>
      </w:r>
    </w:p>
    <w:p w14:paraId="5CA2B46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8EEE19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F51AE2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B930CD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obszary oddział, gabinet lekarski, izba przyjęć, rozliczenia</w:t>
      </w:r>
      <w:r w:rsidRPr="000A22A1">
        <w:rPr>
          <w:rFonts w:ascii="Times New Roman" w:eastAsia="Open Sans Light" w:hAnsi="Times New Roman" w:cs="Times New Roman"/>
          <w:bCs/>
          <w:sz w:val="20"/>
          <w:szCs w:val="20"/>
        </w:rPr>
        <w:t xml:space="preserve">. </w:t>
      </w:r>
    </w:p>
    <w:p w14:paraId="0361A6C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Serwer grupowania potrafi poinformować administratorów o błędach i problemach technicznych powstałych podczas pracy. </w:t>
      </w:r>
    </w:p>
    <w:p w14:paraId="5447B2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DA3372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98743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53B6D3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43DA4B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zakresie wyznaczania grup JGP w obecnie użytkowanym systemie wykorzystuje funkcjonalność: Moduł dla każdej wyznaczonej grupy wylicza wartości punktowe niezbędne do sprawozdawczości (taryfa podstawowa, dodatkowa, całkowita). </w:t>
      </w:r>
    </w:p>
    <w:p w14:paraId="2882AF8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895828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ABD21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4B7344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235D42B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Dla każdej wyznaczonej grupy moduł weryfikuje i jawnie prezentuje, czy grupa jest zakontraktowana z danym płatnikiem, w danej jednostce organizacyjnej, w okresie wypisu pacjenta ze szpitala oraz dla odpowiedniego trybu hospitalizacji. </w:t>
      </w:r>
    </w:p>
    <w:p w14:paraId="4BD42AE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57FFA3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9AF50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59DBE9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5FA45F9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Moduł automatycznie podpowiada grupę do rozliczenia kierując się kryterium optymalizacji przychodu za wykonanie określonego rodzaju świadczenia i spełnienia warunku, że znajduje się w umowie. </w:t>
      </w:r>
    </w:p>
    <w:p w14:paraId="3FF5314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C70347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79920C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88C507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09F684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Moduł umożliwia zawężenie przeglądania JGP do zakontraktowanych z danym płatnikiem, w danej jednostce organizacyjnej. </w:t>
      </w:r>
    </w:p>
    <w:p w14:paraId="514F65B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DFEA8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D99C45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F0E598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148D90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Moduł automatycznie wyznacza także inne potencjalne grupy w przypadku alternatywnej kwalifikacji / </w:t>
      </w:r>
      <w:proofErr w:type="spellStart"/>
      <w:r w:rsidRPr="000A22A1">
        <w:rPr>
          <w:rFonts w:ascii="Times New Roman" w:eastAsia="Open Sans Light" w:hAnsi="Times New Roman" w:cs="Times New Roman"/>
          <w:bCs/>
          <w:sz w:val="20"/>
          <w:szCs w:val="20"/>
        </w:rPr>
        <w:t>okodowania</w:t>
      </w:r>
      <w:proofErr w:type="spellEnd"/>
      <w:r w:rsidRPr="000A22A1">
        <w:rPr>
          <w:rFonts w:ascii="Times New Roman" w:eastAsia="Open Sans Light" w:hAnsi="Times New Roman" w:cs="Times New Roman"/>
          <w:bCs/>
          <w:sz w:val="20"/>
          <w:szCs w:val="20"/>
        </w:rPr>
        <w:t xml:space="preserve"> świadczenia z jawnym oznaczeniem grupy najbardziej intratnej. </w:t>
      </w:r>
    </w:p>
    <w:p w14:paraId="15DAF2F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BA713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3AA543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586DE50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obszary oddział, gabinet lekarski, izba przyjęć, rozliczenia. </w:t>
      </w:r>
    </w:p>
    <w:p w14:paraId="0AF7FA9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Moduł wskazuje dokładnie przyczyny braku możliwości zakwalifikowania świadczenia do bardziej intratnej grupy. </w:t>
      </w:r>
    </w:p>
    <w:p w14:paraId="66560DE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E616CC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A97F2A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244C60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obszary oddział, gabinet lekarski, izba przyjęć, rozliczenia.</w:t>
      </w:r>
      <w:r w:rsidRPr="000A22A1">
        <w:rPr>
          <w:rFonts w:ascii="Times New Roman" w:eastAsia="Open Sans Light" w:hAnsi="Times New Roman" w:cs="Times New Roman"/>
          <w:bCs/>
          <w:sz w:val="20"/>
          <w:szCs w:val="20"/>
        </w:rPr>
        <w:t xml:space="preserve"> </w:t>
      </w:r>
    </w:p>
    <w:p w14:paraId="636D36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zakresie wyznaczania grup JGP w obecnie użytkowanym systemie wykorzystuje funkcjonalność: Moduł automatycznie porządkuje (sortuje) wyznaczone i potencjalne grupy wg kryterium łącznej wartości punktów i potencjalne grupy wg kryterium łącznej wartości punktów. </w:t>
      </w:r>
    </w:p>
    <w:p w14:paraId="6FD6B580"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1AFDF3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B8576B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A2738F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DC165AC" w14:textId="77777777" w:rsidR="00B72645" w:rsidRPr="000A22A1" w:rsidRDefault="00B72645" w:rsidP="00B72645">
      <w:pPr>
        <w:pStyle w:val="Akapitzlist"/>
        <w:numPr>
          <w:ilvl w:val="0"/>
          <w:numId w:val="11"/>
        </w:numPr>
        <w:spacing w:line="23" w:lineRule="atLeast"/>
        <w:ind w:left="567" w:hanging="567"/>
        <w:contextualSpacing/>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wymóg pracy systemu na urządzeniach mobilnych. </w:t>
      </w:r>
    </w:p>
    <w:p w14:paraId="7F6660AE"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1. Możliwość wyświetlania informacji o pacjencie po zeskanowaniu kodu kreskowego pacjenta z możliwością bezpośredniego przejścia do:</w:t>
      </w:r>
      <w:r w:rsidRPr="000A22A1">
        <w:rPr>
          <w:rFonts w:ascii="Times New Roman" w:eastAsia="Open Sans Light" w:hAnsi="Times New Roman" w:cs="Times New Roman"/>
          <w:bCs/>
          <w:i/>
          <w:iCs/>
          <w:sz w:val="20"/>
          <w:szCs w:val="20"/>
        </w:rPr>
        <w:br/>
        <w:t>a. karty pacjenta,</w:t>
      </w:r>
      <w:r w:rsidRPr="000A22A1">
        <w:rPr>
          <w:rFonts w:ascii="Times New Roman" w:eastAsia="Open Sans Light" w:hAnsi="Times New Roman" w:cs="Times New Roman"/>
          <w:bCs/>
          <w:i/>
          <w:iCs/>
          <w:sz w:val="20"/>
          <w:szCs w:val="20"/>
        </w:rPr>
        <w:br/>
        <w:t>b. historii choroby pacjenta,</w:t>
      </w:r>
      <w:r w:rsidRPr="000A22A1">
        <w:rPr>
          <w:rFonts w:ascii="Times New Roman" w:eastAsia="Open Sans Light" w:hAnsi="Times New Roman" w:cs="Times New Roman"/>
          <w:bCs/>
          <w:i/>
          <w:iCs/>
          <w:sz w:val="20"/>
          <w:szCs w:val="20"/>
        </w:rPr>
        <w:br/>
        <w:t>c. realizacji zleceń dla pacjenta,</w:t>
      </w:r>
      <w:r w:rsidRPr="000A22A1">
        <w:rPr>
          <w:rFonts w:ascii="Times New Roman" w:eastAsia="Open Sans Light" w:hAnsi="Times New Roman" w:cs="Times New Roman"/>
          <w:bCs/>
          <w:i/>
          <w:iCs/>
          <w:sz w:val="20"/>
          <w:szCs w:val="20"/>
        </w:rPr>
        <w:br/>
        <w:t>d. galerii zdjęć pacjenta.</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i/>
          <w:iCs/>
          <w:sz w:val="20"/>
          <w:szCs w:val="20"/>
        </w:rPr>
        <w:lastRenderedPageBreak/>
        <w:t xml:space="preserve">2. Prezentacja listy </w:t>
      </w:r>
      <w:proofErr w:type="spellStart"/>
      <w:r w:rsidRPr="000A22A1">
        <w:rPr>
          <w:rFonts w:ascii="Times New Roman" w:eastAsia="Open Sans Light" w:hAnsi="Times New Roman" w:cs="Times New Roman"/>
          <w:bCs/>
          <w:i/>
          <w:iCs/>
          <w:sz w:val="20"/>
          <w:szCs w:val="20"/>
        </w:rPr>
        <w:t>sal</w:t>
      </w:r>
      <w:proofErr w:type="spellEnd"/>
      <w:r w:rsidRPr="000A22A1">
        <w:rPr>
          <w:rFonts w:ascii="Times New Roman" w:eastAsia="Open Sans Light" w:hAnsi="Times New Roman" w:cs="Times New Roman"/>
          <w:bCs/>
          <w:i/>
          <w:iCs/>
          <w:sz w:val="20"/>
          <w:szCs w:val="20"/>
        </w:rPr>
        <w:t xml:space="preserve"> znajdujących się na oddziale.</w:t>
      </w:r>
      <w:r w:rsidRPr="000A22A1">
        <w:rPr>
          <w:rFonts w:ascii="Times New Roman" w:eastAsia="Open Sans Light" w:hAnsi="Times New Roman" w:cs="Times New Roman"/>
          <w:bCs/>
          <w:i/>
          <w:iCs/>
          <w:sz w:val="20"/>
          <w:szCs w:val="20"/>
        </w:rPr>
        <w:br/>
        <w:t>3. Prezentacja listy wszystkich pacjentów na danym oddziale.</w:t>
      </w:r>
      <w:r w:rsidRPr="000A22A1">
        <w:rPr>
          <w:rFonts w:ascii="Times New Roman" w:eastAsia="Open Sans Light" w:hAnsi="Times New Roman" w:cs="Times New Roman"/>
          <w:bCs/>
          <w:i/>
          <w:iCs/>
          <w:sz w:val="20"/>
          <w:szCs w:val="20"/>
        </w:rPr>
        <w:br/>
        <w:t>4. Możliwość sortowania rosnąco lub malejąco listy pacjentów na oddziale wg:</w:t>
      </w:r>
      <w:r w:rsidRPr="000A22A1">
        <w:rPr>
          <w:rFonts w:ascii="Times New Roman" w:eastAsia="Open Sans Light" w:hAnsi="Times New Roman" w:cs="Times New Roman"/>
          <w:bCs/>
          <w:i/>
          <w:iCs/>
          <w:sz w:val="20"/>
          <w:szCs w:val="20"/>
        </w:rPr>
        <w:br/>
        <w:t>a. daty przyjęcia,</w:t>
      </w:r>
      <w:r w:rsidRPr="000A22A1">
        <w:rPr>
          <w:rFonts w:ascii="Times New Roman" w:eastAsia="Open Sans Light" w:hAnsi="Times New Roman" w:cs="Times New Roman"/>
          <w:bCs/>
          <w:i/>
          <w:iCs/>
          <w:sz w:val="20"/>
          <w:szCs w:val="20"/>
        </w:rPr>
        <w:br/>
        <w:t>b. lekarza prowadzącego,</w:t>
      </w:r>
      <w:r w:rsidRPr="000A22A1">
        <w:rPr>
          <w:rFonts w:ascii="Times New Roman" w:eastAsia="Open Sans Light" w:hAnsi="Times New Roman" w:cs="Times New Roman"/>
          <w:bCs/>
          <w:i/>
          <w:iCs/>
          <w:sz w:val="20"/>
          <w:szCs w:val="20"/>
        </w:rPr>
        <w:br/>
        <w:t>c. nazwiska pacjenta,</w:t>
      </w:r>
      <w:r w:rsidRPr="000A22A1">
        <w:rPr>
          <w:rFonts w:ascii="Times New Roman" w:eastAsia="Open Sans Light" w:hAnsi="Times New Roman" w:cs="Times New Roman"/>
          <w:bCs/>
          <w:i/>
          <w:iCs/>
          <w:sz w:val="20"/>
          <w:szCs w:val="20"/>
        </w:rPr>
        <w:br/>
        <w:t>d. numeru sali.</w:t>
      </w:r>
      <w:r w:rsidRPr="000A22A1">
        <w:rPr>
          <w:rFonts w:ascii="Times New Roman" w:eastAsia="Open Sans Light" w:hAnsi="Times New Roman" w:cs="Times New Roman"/>
          <w:bCs/>
          <w:i/>
          <w:iCs/>
          <w:sz w:val="20"/>
          <w:szCs w:val="20"/>
        </w:rPr>
        <w:br/>
        <w:t>5. Możliwość filtrowania listy pacjentów wg nazwiska pacjenta.</w:t>
      </w:r>
      <w:r w:rsidRPr="000A22A1">
        <w:rPr>
          <w:rFonts w:ascii="Times New Roman" w:eastAsia="Open Sans Light" w:hAnsi="Times New Roman" w:cs="Times New Roman"/>
          <w:bCs/>
          <w:i/>
          <w:iCs/>
          <w:sz w:val="20"/>
          <w:szCs w:val="20"/>
        </w:rPr>
        <w:br/>
        <w:t>6. Prezentacja listy pacjentów przebywających na danej sali.</w:t>
      </w:r>
      <w:r w:rsidRPr="000A22A1">
        <w:rPr>
          <w:rFonts w:ascii="Times New Roman" w:eastAsia="Open Sans Light" w:hAnsi="Times New Roman" w:cs="Times New Roman"/>
          <w:bCs/>
          <w:i/>
          <w:iCs/>
          <w:sz w:val="20"/>
          <w:szCs w:val="20"/>
        </w:rPr>
        <w:br/>
        <w:t>7. Prezentacja danych podstawowych pacjenta:</w:t>
      </w:r>
      <w:r w:rsidRPr="000A22A1">
        <w:rPr>
          <w:rFonts w:ascii="Times New Roman" w:eastAsia="Open Sans Light" w:hAnsi="Times New Roman" w:cs="Times New Roman"/>
          <w:bCs/>
          <w:i/>
          <w:iCs/>
          <w:sz w:val="20"/>
          <w:szCs w:val="20"/>
        </w:rPr>
        <w:br/>
        <w:t>a. imię i nazwisko,</w:t>
      </w:r>
      <w:r w:rsidRPr="000A22A1">
        <w:rPr>
          <w:rFonts w:ascii="Times New Roman" w:eastAsia="Open Sans Light" w:hAnsi="Times New Roman" w:cs="Times New Roman"/>
          <w:bCs/>
          <w:i/>
          <w:iCs/>
          <w:sz w:val="20"/>
          <w:szCs w:val="20"/>
        </w:rPr>
        <w:br/>
        <w:t>b. PESEL,</w:t>
      </w:r>
      <w:r w:rsidRPr="000A22A1">
        <w:rPr>
          <w:rFonts w:ascii="Times New Roman" w:eastAsia="Open Sans Light" w:hAnsi="Times New Roman" w:cs="Times New Roman"/>
          <w:bCs/>
          <w:i/>
          <w:iCs/>
          <w:sz w:val="20"/>
          <w:szCs w:val="20"/>
        </w:rPr>
        <w:br/>
        <w:t>c. data urodzenia,</w:t>
      </w:r>
      <w:r w:rsidRPr="000A22A1">
        <w:rPr>
          <w:rFonts w:ascii="Times New Roman" w:eastAsia="Open Sans Light" w:hAnsi="Times New Roman" w:cs="Times New Roman"/>
          <w:bCs/>
          <w:i/>
          <w:iCs/>
          <w:sz w:val="20"/>
          <w:szCs w:val="20"/>
        </w:rPr>
        <w:br/>
        <w:t>d. data przyjęcia na oddział,</w:t>
      </w:r>
      <w:r w:rsidRPr="000A22A1">
        <w:rPr>
          <w:rFonts w:ascii="Times New Roman" w:eastAsia="Open Sans Light" w:hAnsi="Times New Roman" w:cs="Times New Roman"/>
          <w:bCs/>
          <w:i/>
          <w:iCs/>
          <w:sz w:val="20"/>
          <w:szCs w:val="20"/>
        </w:rPr>
        <w:br/>
        <w:t>e. data przyjęcia do szpitala,</w:t>
      </w:r>
      <w:r w:rsidRPr="000A22A1">
        <w:rPr>
          <w:rFonts w:ascii="Times New Roman" w:eastAsia="Open Sans Light" w:hAnsi="Times New Roman" w:cs="Times New Roman"/>
          <w:bCs/>
          <w:i/>
          <w:iCs/>
          <w:sz w:val="20"/>
          <w:szCs w:val="20"/>
        </w:rPr>
        <w:br/>
        <w:t>f. lekarz prowadzący,</w:t>
      </w:r>
      <w:r w:rsidRPr="000A22A1">
        <w:rPr>
          <w:rFonts w:ascii="Times New Roman" w:eastAsia="Open Sans Light" w:hAnsi="Times New Roman" w:cs="Times New Roman"/>
          <w:bCs/>
          <w:i/>
          <w:iCs/>
          <w:sz w:val="20"/>
          <w:szCs w:val="20"/>
        </w:rPr>
        <w:br/>
        <w:t>g. lekarz przyjmujący,</w:t>
      </w:r>
      <w:r w:rsidRPr="000A22A1">
        <w:rPr>
          <w:rFonts w:ascii="Times New Roman" w:eastAsia="Open Sans Light" w:hAnsi="Times New Roman" w:cs="Times New Roman"/>
          <w:bCs/>
          <w:i/>
          <w:iCs/>
          <w:sz w:val="20"/>
          <w:szCs w:val="20"/>
        </w:rPr>
        <w:br/>
        <w:t>h. rodzaj diety,</w:t>
      </w:r>
      <w:r w:rsidRPr="000A22A1">
        <w:rPr>
          <w:rFonts w:ascii="Times New Roman" w:eastAsia="Open Sans Light" w:hAnsi="Times New Roman" w:cs="Times New Roman"/>
          <w:bCs/>
          <w:i/>
          <w:iCs/>
          <w:sz w:val="20"/>
          <w:szCs w:val="20"/>
        </w:rPr>
        <w:br/>
        <w:t>i. sala i łóżko,</w:t>
      </w:r>
      <w:r w:rsidRPr="000A22A1">
        <w:rPr>
          <w:rFonts w:ascii="Times New Roman" w:eastAsia="Open Sans Light" w:hAnsi="Times New Roman" w:cs="Times New Roman"/>
          <w:bCs/>
          <w:i/>
          <w:iCs/>
          <w:sz w:val="20"/>
          <w:szCs w:val="20"/>
        </w:rPr>
        <w:br/>
        <w:t>j. nr historii choroby,</w:t>
      </w:r>
      <w:r w:rsidRPr="000A22A1">
        <w:rPr>
          <w:rFonts w:ascii="Times New Roman" w:eastAsia="Open Sans Light" w:hAnsi="Times New Roman" w:cs="Times New Roman"/>
          <w:bCs/>
          <w:i/>
          <w:iCs/>
          <w:sz w:val="20"/>
          <w:szCs w:val="20"/>
        </w:rPr>
        <w:br/>
        <w:t>k. nr księgi głównej,</w:t>
      </w:r>
      <w:r w:rsidRPr="000A22A1">
        <w:rPr>
          <w:rFonts w:ascii="Times New Roman" w:eastAsia="Open Sans Light" w:hAnsi="Times New Roman" w:cs="Times New Roman"/>
          <w:bCs/>
          <w:i/>
          <w:iCs/>
          <w:sz w:val="20"/>
          <w:szCs w:val="20"/>
        </w:rPr>
        <w:br/>
        <w:t>l. miejsce urodzenia,</w:t>
      </w:r>
      <w:r w:rsidRPr="000A22A1">
        <w:rPr>
          <w:rFonts w:ascii="Times New Roman" w:eastAsia="Open Sans Light" w:hAnsi="Times New Roman" w:cs="Times New Roman"/>
          <w:bCs/>
          <w:i/>
          <w:iCs/>
          <w:sz w:val="20"/>
          <w:szCs w:val="20"/>
        </w:rPr>
        <w:br/>
        <w:t>m. nazwisko rodowe,</w:t>
      </w:r>
      <w:r w:rsidRPr="000A22A1">
        <w:rPr>
          <w:rFonts w:ascii="Times New Roman" w:eastAsia="Open Sans Light" w:hAnsi="Times New Roman" w:cs="Times New Roman"/>
          <w:bCs/>
          <w:i/>
          <w:iCs/>
          <w:sz w:val="20"/>
          <w:szCs w:val="20"/>
        </w:rPr>
        <w:br/>
        <w:t>n. drugie imię,</w:t>
      </w:r>
      <w:r w:rsidRPr="000A22A1">
        <w:rPr>
          <w:rFonts w:ascii="Times New Roman" w:eastAsia="Open Sans Light" w:hAnsi="Times New Roman" w:cs="Times New Roman"/>
          <w:bCs/>
          <w:i/>
          <w:iCs/>
          <w:sz w:val="20"/>
          <w:szCs w:val="20"/>
        </w:rPr>
        <w:br/>
        <w:t>o. imię matki i ojca,</w:t>
      </w:r>
      <w:r w:rsidRPr="000A22A1">
        <w:rPr>
          <w:rFonts w:ascii="Times New Roman" w:eastAsia="Open Sans Light" w:hAnsi="Times New Roman" w:cs="Times New Roman"/>
          <w:bCs/>
          <w:i/>
          <w:iCs/>
          <w:sz w:val="20"/>
          <w:szCs w:val="20"/>
        </w:rPr>
        <w:br/>
        <w:t>p. obywatelstwo,</w:t>
      </w:r>
      <w:r w:rsidRPr="000A22A1">
        <w:rPr>
          <w:rFonts w:ascii="Times New Roman" w:eastAsia="Open Sans Light" w:hAnsi="Times New Roman" w:cs="Times New Roman"/>
          <w:bCs/>
          <w:i/>
          <w:iCs/>
          <w:sz w:val="20"/>
          <w:szCs w:val="20"/>
        </w:rPr>
        <w:br/>
        <w:t>q. płeć,</w:t>
      </w:r>
      <w:r w:rsidRPr="000A22A1">
        <w:rPr>
          <w:rFonts w:ascii="Times New Roman" w:eastAsia="Open Sans Light" w:hAnsi="Times New Roman" w:cs="Times New Roman"/>
          <w:bCs/>
          <w:i/>
          <w:iCs/>
          <w:sz w:val="20"/>
          <w:szCs w:val="20"/>
        </w:rPr>
        <w:br/>
        <w:t>r. stan cywilny,</w:t>
      </w:r>
      <w:r w:rsidRPr="000A22A1">
        <w:rPr>
          <w:rFonts w:ascii="Times New Roman" w:eastAsia="Open Sans Light" w:hAnsi="Times New Roman" w:cs="Times New Roman"/>
          <w:bCs/>
          <w:i/>
          <w:iCs/>
          <w:sz w:val="20"/>
          <w:szCs w:val="20"/>
        </w:rPr>
        <w:br/>
        <w:t>s. wykształcenie,</w:t>
      </w:r>
      <w:r w:rsidRPr="000A22A1">
        <w:rPr>
          <w:rFonts w:ascii="Times New Roman" w:eastAsia="Open Sans Light" w:hAnsi="Times New Roman" w:cs="Times New Roman"/>
          <w:bCs/>
          <w:i/>
          <w:iCs/>
          <w:sz w:val="20"/>
          <w:szCs w:val="20"/>
        </w:rPr>
        <w:br/>
        <w:t>t. rodzaj i nr dokumentu tożsamości,</w:t>
      </w:r>
      <w:r w:rsidRPr="000A22A1">
        <w:rPr>
          <w:rFonts w:ascii="Times New Roman" w:eastAsia="Open Sans Light" w:hAnsi="Times New Roman" w:cs="Times New Roman"/>
          <w:bCs/>
          <w:i/>
          <w:iCs/>
          <w:sz w:val="20"/>
          <w:szCs w:val="20"/>
        </w:rPr>
        <w:br/>
        <w:t>u. uwagi dodatkowe.</w:t>
      </w:r>
      <w:r w:rsidRPr="000A22A1">
        <w:rPr>
          <w:rFonts w:ascii="Times New Roman" w:eastAsia="Open Sans Light" w:hAnsi="Times New Roman" w:cs="Times New Roman"/>
          <w:bCs/>
          <w:i/>
          <w:iCs/>
          <w:sz w:val="20"/>
          <w:szCs w:val="20"/>
        </w:rPr>
        <w:br/>
        <w:t>8. Prezentacja danych adresowych pacjenta:</w:t>
      </w:r>
      <w:r w:rsidRPr="000A22A1">
        <w:rPr>
          <w:rFonts w:ascii="Times New Roman" w:eastAsia="Open Sans Light" w:hAnsi="Times New Roman" w:cs="Times New Roman"/>
          <w:bCs/>
          <w:i/>
          <w:iCs/>
          <w:sz w:val="20"/>
          <w:szCs w:val="20"/>
        </w:rPr>
        <w:br/>
        <w:t>a. miasto,</w:t>
      </w:r>
      <w:r w:rsidRPr="000A22A1">
        <w:rPr>
          <w:rFonts w:ascii="Times New Roman" w:eastAsia="Open Sans Light" w:hAnsi="Times New Roman" w:cs="Times New Roman"/>
          <w:bCs/>
          <w:i/>
          <w:iCs/>
          <w:sz w:val="20"/>
          <w:szCs w:val="20"/>
        </w:rPr>
        <w:br/>
        <w:t>b. gmina,</w:t>
      </w:r>
      <w:r w:rsidRPr="000A22A1">
        <w:rPr>
          <w:rFonts w:ascii="Times New Roman" w:eastAsia="Open Sans Light" w:hAnsi="Times New Roman" w:cs="Times New Roman"/>
          <w:bCs/>
          <w:i/>
          <w:iCs/>
          <w:sz w:val="20"/>
          <w:szCs w:val="20"/>
        </w:rPr>
        <w:br/>
        <w:t>c. powiat,</w:t>
      </w:r>
      <w:r w:rsidRPr="000A22A1">
        <w:rPr>
          <w:rFonts w:ascii="Times New Roman" w:eastAsia="Open Sans Light" w:hAnsi="Times New Roman" w:cs="Times New Roman"/>
          <w:bCs/>
          <w:i/>
          <w:iCs/>
          <w:sz w:val="20"/>
          <w:szCs w:val="20"/>
        </w:rPr>
        <w:br/>
        <w:t>d. województwo,</w:t>
      </w:r>
      <w:r w:rsidRPr="000A22A1">
        <w:rPr>
          <w:rFonts w:ascii="Times New Roman" w:eastAsia="Open Sans Light" w:hAnsi="Times New Roman" w:cs="Times New Roman"/>
          <w:bCs/>
          <w:i/>
          <w:iCs/>
          <w:sz w:val="20"/>
          <w:szCs w:val="20"/>
        </w:rPr>
        <w:br/>
        <w:t>e. ulica,</w:t>
      </w:r>
      <w:r w:rsidRPr="000A22A1">
        <w:rPr>
          <w:rFonts w:ascii="Times New Roman" w:eastAsia="Open Sans Light" w:hAnsi="Times New Roman" w:cs="Times New Roman"/>
          <w:bCs/>
          <w:i/>
          <w:iCs/>
          <w:sz w:val="20"/>
          <w:szCs w:val="20"/>
        </w:rPr>
        <w:br/>
        <w:t>f. nr domu i mieszkania,</w:t>
      </w:r>
      <w:r w:rsidRPr="000A22A1">
        <w:rPr>
          <w:rFonts w:ascii="Times New Roman" w:eastAsia="Open Sans Light" w:hAnsi="Times New Roman" w:cs="Times New Roman"/>
          <w:bCs/>
          <w:i/>
          <w:iCs/>
          <w:sz w:val="20"/>
          <w:szCs w:val="20"/>
        </w:rPr>
        <w:br/>
        <w:t>g. kod pocztowy,</w:t>
      </w:r>
      <w:r w:rsidRPr="000A22A1">
        <w:rPr>
          <w:rFonts w:ascii="Times New Roman" w:eastAsia="Open Sans Light" w:hAnsi="Times New Roman" w:cs="Times New Roman"/>
          <w:bCs/>
          <w:i/>
          <w:iCs/>
          <w:sz w:val="20"/>
          <w:szCs w:val="20"/>
        </w:rPr>
        <w:br/>
        <w:t>h. szczegóły kontaktu z pacjentem (telefon, email).</w:t>
      </w:r>
      <w:r w:rsidRPr="000A22A1">
        <w:rPr>
          <w:rFonts w:ascii="Times New Roman" w:eastAsia="Open Sans Light" w:hAnsi="Times New Roman" w:cs="Times New Roman"/>
          <w:bCs/>
          <w:i/>
          <w:iCs/>
          <w:sz w:val="20"/>
          <w:szCs w:val="20"/>
        </w:rPr>
        <w:br/>
        <w:t>9. Prezentacja podstawy ubezpieczenia pacjenta:</w:t>
      </w:r>
      <w:r w:rsidRPr="000A22A1">
        <w:rPr>
          <w:rFonts w:ascii="Times New Roman" w:eastAsia="Open Sans Light" w:hAnsi="Times New Roman" w:cs="Times New Roman"/>
          <w:bCs/>
          <w:i/>
          <w:iCs/>
          <w:sz w:val="20"/>
          <w:szCs w:val="20"/>
        </w:rPr>
        <w:br/>
        <w:t>a. nazwa i numer podstawy ubezpieczenia,</w:t>
      </w:r>
      <w:r w:rsidRPr="000A22A1">
        <w:rPr>
          <w:rFonts w:ascii="Times New Roman" w:eastAsia="Open Sans Light" w:hAnsi="Times New Roman" w:cs="Times New Roman"/>
          <w:bCs/>
          <w:i/>
          <w:iCs/>
          <w:sz w:val="20"/>
          <w:szCs w:val="20"/>
        </w:rPr>
        <w:br/>
        <w:t>b. ubezpieczyciel,</w:t>
      </w:r>
      <w:r w:rsidRPr="000A22A1">
        <w:rPr>
          <w:rFonts w:ascii="Times New Roman" w:eastAsia="Open Sans Light" w:hAnsi="Times New Roman" w:cs="Times New Roman"/>
          <w:bCs/>
          <w:i/>
          <w:iCs/>
          <w:sz w:val="20"/>
          <w:szCs w:val="20"/>
        </w:rPr>
        <w:br/>
        <w:t>c. płatnik,</w:t>
      </w:r>
      <w:r w:rsidRPr="000A22A1">
        <w:rPr>
          <w:rFonts w:ascii="Times New Roman" w:eastAsia="Open Sans Light" w:hAnsi="Times New Roman" w:cs="Times New Roman"/>
          <w:bCs/>
          <w:i/>
          <w:iCs/>
          <w:sz w:val="20"/>
          <w:szCs w:val="20"/>
        </w:rPr>
        <w:br/>
        <w:t>d. data wystawienia,</w:t>
      </w:r>
      <w:r w:rsidRPr="000A22A1">
        <w:rPr>
          <w:rFonts w:ascii="Times New Roman" w:eastAsia="Open Sans Light" w:hAnsi="Times New Roman" w:cs="Times New Roman"/>
          <w:bCs/>
          <w:i/>
          <w:iCs/>
          <w:sz w:val="20"/>
          <w:szCs w:val="20"/>
        </w:rPr>
        <w:br/>
        <w:t>e. zakres dat obowiązywania podstawy ubezpieczenia.</w:t>
      </w:r>
      <w:r w:rsidRPr="000A22A1">
        <w:rPr>
          <w:rFonts w:ascii="Times New Roman" w:eastAsia="Open Sans Light" w:hAnsi="Times New Roman" w:cs="Times New Roman"/>
          <w:bCs/>
          <w:i/>
          <w:iCs/>
          <w:sz w:val="20"/>
          <w:szCs w:val="20"/>
        </w:rPr>
        <w:br/>
        <w:t>10. Prezentacja danych z ostatniego skierowania pacjenta do szpitala:</w:t>
      </w:r>
      <w:r w:rsidRPr="000A22A1">
        <w:rPr>
          <w:rFonts w:ascii="Times New Roman" w:eastAsia="Open Sans Light" w:hAnsi="Times New Roman" w:cs="Times New Roman"/>
          <w:bCs/>
          <w:i/>
          <w:iCs/>
          <w:sz w:val="20"/>
          <w:szCs w:val="20"/>
        </w:rPr>
        <w:br/>
        <w:t>a. lekarz kierujący,</w:t>
      </w:r>
      <w:r w:rsidRPr="000A22A1">
        <w:rPr>
          <w:rFonts w:ascii="Times New Roman" w:eastAsia="Open Sans Light" w:hAnsi="Times New Roman" w:cs="Times New Roman"/>
          <w:bCs/>
          <w:i/>
          <w:iCs/>
          <w:sz w:val="20"/>
          <w:szCs w:val="20"/>
        </w:rPr>
        <w:br/>
        <w:t>b. rozpoznanie ze skierowania.</w:t>
      </w:r>
      <w:r w:rsidRPr="000A22A1">
        <w:rPr>
          <w:rFonts w:ascii="Times New Roman" w:eastAsia="Open Sans Light" w:hAnsi="Times New Roman" w:cs="Times New Roman"/>
          <w:bCs/>
          <w:i/>
          <w:iCs/>
          <w:sz w:val="20"/>
          <w:szCs w:val="20"/>
        </w:rPr>
        <w:br/>
        <w:t>11. Prezentacja danych podstawowych osoby kontaktowej lub opiekuna pacjenta:</w:t>
      </w:r>
      <w:r w:rsidRPr="000A22A1">
        <w:rPr>
          <w:rFonts w:ascii="Times New Roman" w:eastAsia="Open Sans Light" w:hAnsi="Times New Roman" w:cs="Times New Roman"/>
          <w:bCs/>
          <w:i/>
          <w:iCs/>
          <w:sz w:val="20"/>
          <w:szCs w:val="20"/>
        </w:rPr>
        <w:br/>
        <w:t>a. imię i nazwisko,</w:t>
      </w:r>
      <w:r w:rsidRPr="000A22A1">
        <w:rPr>
          <w:rFonts w:ascii="Times New Roman" w:eastAsia="Open Sans Light" w:hAnsi="Times New Roman" w:cs="Times New Roman"/>
          <w:bCs/>
          <w:i/>
          <w:iCs/>
          <w:sz w:val="20"/>
          <w:szCs w:val="20"/>
        </w:rPr>
        <w:br/>
        <w:t>b. stopień pokrewieństwa,</w:t>
      </w:r>
      <w:r w:rsidRPr="000A22A1">
        <w:rPr>
          <w:rFonts w:ascii="Times New Roman" w:eastAsia="Open Sans Light" w:hAnsi="Times New Roman" w:cs="Times New Roman"/>
          <w:bCs/>
          <w:i/>
          <w:iCs/>
          <w:sz w:val="20"/>
          <w:szCs w:val="20"/>
        </w:rPr>
        <w:br/>
        <w:t>c. PESEL,</w:t>
      </w:r>
      <w:r w:rsidRPr="000A22A1">
        <w:rPr>
          <w:rFonts w:ascii="Times New Roman" w:eastAsia="Open Sans Light" w:hAnsi="Times New Roman" w:cs="Times New Roman"/>
          <w:bCs/>
          <w:i/>
          <w:iCs/>
          <w:sz w:val="20"/>
          <w:szCs w:val="20"/>
        </w:rPr>
        <w:br/>
        <w:t>d. rodzaj i nr dokumentu tożsamości.</w:t>
      </w:r>
      <w:r w:rsidRPr="000A22A1">
        <w:rPr>
          <w:rFonts w:ascii="Times New Roman" w:eastAsia="Open Sans Light" w:hAnsi="Times New Roman" w:cs="Times New Roman"/>
          <w:bCs/>
          <w:i/>
          <w:iCs/>
          <w:sz w:val="20"/>
          <w:szCs w:val="20"/>
        </w:rPr>
        <w:br/>
        <w:t>12. Prezentacja danych adresowych osoby kontaktowej lub opiekuna pacjenta:</w:t>
      </w:r>
      <w:r w:rsidRPr="000A22A1">
        <w:rPr>
          <w:rFonts w:ascii="Times New Roman" w:eastAsia="Open Sans Light" w:hAnsi="Times New Roman" w:cs="Times New Roman"/>
          <w:bCs/>
          <w:i/>
          <w:iCs/>
          <w:sz w:val="20"/>
          <w:szCs w:val="20"/>
        </w:rPr>
        <w:br/>
        <w:t>a. miasto,</w:t>
      </w:r>
      <w:r w:rsidRPr="000A22A1">
        <w:rPr>
          <w:rFonts w:ascii="Times New Roman" w:eastAsia="Open Sans Light" w:hAnsi="Times New Roman" w:cs="Times New Roman"/>
          <w:bCs/>
          <w:i/>
          <w:iCs/>
          <w:sz w:val="20"/>
          <w:szCs w:val="20"/>
        </w:rPr>
        <w:br/>
        <w:t>b. gmina,</w:t>
      </w:r>
      <w:r w:rsidRPr="000A22A1">
        <w:rPr>
          <w:rFonts w:ascii="Times New Roman" w:eastAsia="Open Sans Light" w:hAnsi="Times New Roman" w:cs="Times New Roman"/>
          <w:bCs/>
          <w:i/>
          <w:iCs/>
          <w:sz w:val="20"/>
          <w:szCs w:val="20"/>
        </w:rPr>
        <w:br/>
        <w:t>c. powiat,</w:t>
      </w:r>
      <w:r w:rsidRPr="000A22A1">
        <w:rPr>
          <w:rFonts w:ascii="Times New Roman" w:eastAsia="Open Sans Light" w:hAnsi="Times New Roman" w:cs="Times New Roman"/>
          <w:bCs/>
          <w:i/>
          <w:iCs/>
          <w:sz w:val="20"/>
          <w:szCs w:val="20"/>
        </w:rPr>
        <w:br/>
        <w:t>d. województwo,</w:t>
      </w:r>
      <w:r w:rsidRPr="000A22A1">
        <w:rPr>
          <w:rFonts w:ascii="Times New Roman" w:eastAsia="Open Sans Light" w:hAnsi="Times New Roman" w:cs="Times New Roman"/>
          <w:bCs/>
          <w:i/>
          <w:iCs/>
          <w:sz w:val="20"/>
          <w:szCs w:val="20"/>
        </w:rPr>
        <w:br/>
        <w:t>e. ulica,</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i/>
          <w:iCs/>
          <w:sz w:val="20"/>
          <w:szCs w:val="20"/>
        </w:rPr>
        <w:lastRenderedPageBreak/>
        <w:t>f. nr domu i mieszkania,</w:t>
      </w:r>
      <w:r w:rsidRPr="000A22A1">
        <w:rPr>
          <w:rFonts w:ascii="Times New Roman" w:eastAsia="Open Sans Light" w:hAnsi="Times New Roman" w:cs="Times New Roman"/>
          <w:bCs/>
          <w:i/>
          <w:iCs/>
          <w:sz w:val="20"/>
          <w:szCs w:val="20"/>
        </w:rPr>
        <w:br/>
        <w:t>g. kod pocztowy,</w:t>
      </w:r>
      <w:r w:rsidRPr="000A22A1">
        <w:rPr>
          <w:rFonts w:ascii="Times New Roman" w:eastAsia="Open Sans Light" w:hAnsi="Times New Roman" w:cs="Times New Roman"/>
          <w:bCs/>
          <w:i/>
          <w:iCs/>
          <w:sz w:val="20"/>
          <w:szCs w:val="20"/>
        </w:rPr>
        <w:br/>
        <w:t xml:space="preserve">h. szczegóły kontaktu z osobą kontaktową (telefon, email). </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1597F45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18479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23DC3A9" w14:textId="77777777" w:rsidR="00B72645" w:rsidRPr="000A22A1" w:rsidRDefault="00B72645" w:rsidP="00B72645">
      <w:pPr>
        <w:pStyle w:val="Akapitzlist"/>
        <w:numPr>
          <w:ilvl w:val="0"/>
          <w:numId w:val="11"/>
        </w:numPr>
        <w:spacing w:line="23" w:lineRule="atLeast"/>
        <w:ind w:left="567" w:hanging="567"/>
        <w:contextualSpacing/>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wymóg pracy systemu na urządzeniach mobilnych. </w:t>
      </w:r>
    </w:p>
    <w:p w14:paraId="2687F8F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p>
    <w:p w14:paraId="49682255"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i/>
          <w:iCs/>
          <w:sz w:val="20"/>
          <w:szCs w:val="20"/>
        </w:rPr>
        <w:t>1. Prezentacja listy badań przedmiotowych pacjenta. Możliwość ograniczenia zbioru badań przez wybranie schematu badań przedmiotowych.</w:t>
      </w:r>
      <w:r w:rsidRPr="000A22A1">
        <w:rPr>
          <w:rFonts w:ascii="Times New Roman" w:eastAsia="Open Sans Light" w:hAnsi="Times New Roman" w:cs="Times New Roman"/>
          <w:bCs/>
          <w:i/>
          <w:iCs/>
          <w:sz w:val="20"/>
          <w:szCs w:val="20"/>
        </w:rPr>
        <w:br/>
        <w:t>2. Prezentacja wyników historycznych dla poszczególnych badań przedmiotowych pacjenta.</w:t>
      </w:r>
      <w:r w:rsidRPr="000A22A1">
        <w:rPr>
          <w:rFonts w:ascii="Times New Roman" w:eastAsia="Open Sans Light" w:hAnsi="Times New Roman" w:cs="Times New Roman"/>
          <w:bCs/>
          <w:i/>
          <w:iCs/>
          <w:sz w:val="20"/>
          <w:szCs w:val="20"/>
        </w:rPr>
        <w:br/>
        <w:t>3. Prezentacja listy aktualnych skierowań diagnostycznych, laboratoryjnych i bakteriologicznych pacjenta.</w:t>
      </w:r>
      <w:r w:rsidRPr="000A22A1">
        <w:rPr>
          <w:rFonts w:ascii="Times New Roman" w:eastAsia="Open Sans Light" w:hAnsi="Times New Roman" w:cs="Times New Roman"/>
          <w:bCs/>
          <w:i/>
          <w:iCs/>
          <w:sz w:val="20"/>
          <w:szCs w:val="20"/>
        </w:rPr>
        <w:br/>
        <w:t>4. Prezentacja danych dotyczących skierowania:</w:t>
      </w:r>
      <w:r w:rsidRPr="000A22A1">
        <w:rPr>
          <w:rFonts w:ascii="Times New Roman" w:eastAsia="Open Sans Light" w:hAnsi="Times New Roman" w:cs="Times New Roman"/>
          <w:bCs/>
          <w:i/>
          <w:iCs/>
          <w:sz w:val="20"/>
          <w:szCs w:val="20"/>
        </w:rPr>
        <w:br/>
        <w:t>a. data wystawienia skierowania,</w:t>
      </w:r>
      <w:r w:rsidRPr="000A22A1">
        <w:rPr>
          <w:rFonts w:ascii="Times New Roman" w:eastAsia="Open Sans Light" w:hAnsi="Times New Roman" w:cs="Times New Roman"/>
          <w:bCs/>
          <w:i/>
          <w:iCs/>
          <w:sz w:val="20"/>
          <w:szCs w:val="20"/>
        </w:rPr>
        <w:br/>
        <w:t>b. jednostka, do której wystawiono skierowanie,</w:t>
      </w:r>
      <w:r w:rsidRPr="000A22A1">
        <w:rPr>
          <w:rFonts w:ascii="Times New Roman" w:eastAsia="Open Sans Light" w:hAnsi="Times New Roman" w:cs="Times New Roman"/>
          <w:bCs/>
          <w:i/>
          <w:iCs/>
          <w:sz w:val="20"/>
          <w:szCs w:val="20"/>
        </w:rPr>
        <w:br/>
        <w:t>c. lekarz kierujący,</w:t>
      </w:r>
      <w:r w:rsidRPr="000A22A1">
        <w:rPr>
          <w:rFonts w:ascii="Times New Roman" w:eastAsia="Open Sans Light" w:hAnsi="Times New Roman" w:cs="Times New Roman"/>
          <w:bCs/>
          <w:i/>
          <w:iCs/>
          <w:sz w:val="20"/>
          <w:szCs w:val="20"/>
        </w:rPr>
        <w:br/>
        <w:t>d. tryb skierowania,</w:t>
      </w:r>
      <w:r w:rsidRPr="000A22A1">
        <w:rPr>
          <w:rFonts w:ascii="Times New Roman" w:eastAsia="Open Sans Light" w:hAnsi="Times New Roman" w:cs="Times New Roman"/>
          <w:bCs/>
          <w:i/>
          <w:iCs/>
          <w:sz w:val="20"/>
          <w:szCs w:val="20"/>
        </w:rPr>
        <w:br/>
        <w:t>e. informacja czy pacjent leży,</w:t>
      </w:r>
      <w:r w:rsidRPr="000A22A1">
        <w:rPr>
          <w:rFonts w:ascii="Times New Roman" w:eastAsia="Open Sans Light" w:hAnsi="Times New Roman" w:cs="Times New Roman"/>
          <w:bCs/>
          <w:i/>
          <w:iCs/>
          <w:sz w:val="20"/>
          <w:szCs w:val="20"/>
        </w:rPr>
        <w:br/>
        <w:t>f. pozycje skierowania (badania diagnostyczne lub laboratoryjne do wykonania),</w:t>
      </w:r>
      <w:r w:rsidRPr="000A22A1">
        <w:rPr>
          <w:rFonts w:ascii="Times New Roman" w:eastAsia="Open Sans Light" w:hAnsi="Times New Roman" w:cs="Times New Roman"/>
          <w:bCs/>
          <w:i/>
          <w:iCs/>
          <w:sz w:val="20"/>
          <w:szCs w:val="20"/>
        </w:rPr>
        <w:br/>
        <w:t>g. materiał pobierany do bakteriologii,</w:t>
      </w:r>
      <w:r w:rsidRPr="000A22A1">
        <w:rPr>
          <w:rFonts w:ascii="Times New Roman" w:eastAsia="Open Sans Light" w:hAnsi="Times New Roman" w:cs="Times New Roman"/>
          <w:bCs/>
          <w:i/>
          <w:iCs/>
          <w:sz w:val="20"/>
          <w:szCs w:val="20"/>
        </w:rPr>
        <w:br/>
        <w:t>h. konfigurowalne uwagi dodatkowe.</w:t>
      </w:r>
      <w:r w:rsidRPr="000A22A1">
        <w:rPr>
          <w:rFonts w:ascii="Times New Roman" w:eastAsia="Open Sans Light" w:hAnsi="Times New Roman" w:cs="Times New Roman"/>
          <w:bCs/>
          <w:sz w:val="20"/>
          <w:szCs w:val="20"/>
        </w:rPr>
        <w:t xml:space="preserve"> </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AF9EC9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0F67BA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AF1A55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wymóg pracy systemu na urządzeniach mobilnych. </w:t>
      </w:r>
    </w:p>
    <w:p w14:paraId="1361740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p>
    <w:p w14:paraId="1CAD97A0"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i/>
          <w:iCs/>
          <w:sz w:val="20"/>
          <w:szCs w:val="20"/>
        </w:rPr>
        <w:t>1. Możliwość tworzenia nowych skierowań diagnostycznych, laboratoryjnych i bakteriologicznych.</w:t>
      </w:r>
      <w:r w:rsidRPr="000A22A1">
        <w:rPr>
          <w:rFonts w:ascii="Times New Roman" w:eastAsia="Open Sans Light" w:hAnsi="Times New Roman" w:cs="Times New Roman"/>
          <w:bCs/>
          <w:i/>
          <w:iCs/>
          <w:sz w:val="20"/>
          <w:szCs w:val="20"/>
        </w:rPr>
        <w:br/>
        <w:t>2. Możliwość dodawania pozycji skierowania (diagnostycznego lub laboratoryjnego) z listy badań zawierającej informacje:</w:t>
      </w:r>
      <w:r w:rsidRPr="000A22A1">
        <w:rPr>
          <w:rFonts w:ascii="Times New Roman" w:eastAsia="Open Sans Light" w:hAnsi="Times New Roman" w:cs="Times New Roman"/>
          <w:bCs/>
          <w:i/>
          <w:iCs/>
          <w:sz w:val="20"/>
          <w:szCs w:val="20"/>
        </w:rPr>
        <w:br/>
        <w:t>a. nazwa badania,</w:t>
      </w:r>
      <w:r w:rsidRPr="000A22A1">
        <w:rPr>
          <w:rFonts w:ascii="Times New Roman" w:eastAsia="Open Sans Light" w:hAnsi="Times New Roman" w:cs="Times New Roman"/>
          <w:bCs/>
          <w:i/>
          <w:iCs/>
          <w:sz w:val="20"/>
          <w:szCs w:val="20"/>
        </w:rPr>
        <w:br/>
        <w:t>b. kod badania (dla badań diagnostycznych),</w:t>
      </w:r>
      <w:r w:rsidRPr="000A22A1">
        <w:rPr>
          <w:rFonts w:ascii="Times New Roman" w:eastAsia="Open Sans Light" w:hAnsi="Times New Roman" w:cs="Times New Roman"/>
          <w:bCs/>
          <w:i/>
          <w:iCs/>
          <w:sz w:val="20"/>
          <w:szCs w:val="20"/>
        </w:rPr>
        <w:br/>
        <w:t>c. symbol badania (dla badań laboratoryjnych),</w:t>
      </w:r>
      <w:r w:rsidRPr="000A22A1">
        <w:rPr>
          <w:rFonts w:ascii="Times New Roman" w:eastAsia="Open Sans Light" w:hAnsi="Times New Roman" w:cs="Times New Roman"/>
          <w:bCs/>
          <w:i/>
          <w:iCs/>
          <w:sz w:val="20"/>
          <w:szCs w:val="20"/>
        </w:rPr>
        <w:br/>
        <w:t>d. materiał (dla badań laboratoryjnych).</w:t>
      </w:r>
      <w:r w:rsidRPr="000A22A1">
        <w:rPr>
          <w:rFonts w:ascii="Times New Roman" w:eastAsia="Open Sans Light" w:hAnsi="Times New Roman" w:cs="Times New Roman"/>
          <w:bCs/>
          <w:i/>
          <w:iCs/>
          <w:sz w:val="20"/>
          <w:szCs w:val="20"/>
        </w:rPr>
        <w:br/>
        <w:t>3. Możliwość wyboru materiału do skierowania bakteriologicznego.</w:t>
      </w:r>
      <w:r w:rsidRPr="000A22A1">
        <w:rPr>
          <w:rFonts w:ascii="Times New Roman" w:eastAsia="Open Sans Light" w:hAnsi="Times New Roman" w:cs="Times New Roman"/>
          <w:bCs/>
          <w:i/>
          <w:iCs/>
          <w:sz w:val="20"/>
          <w:szCs w:val="20"/>
        </w:rPr>
        <w:br/>
        <w:t>4. Możliwość tworzenia nowych wpisów karty gorączkowej zawierających następujące informacje:</w:t>
      </w:r>
      <w:r w:rsidRPr="000A22A1">
        <w:rPr>
          <w:rFonts w:ascii="Times New Roman" w:eastAsia="Open Sans Light" w:hAnsi="Times New Roman" w:cs="Times New Roman"/>
          <w:bCs/>
          <w:i/>
          <w:iCs/>
          <w:sz w:val="20"/>
          <w:szCs w:val="20"/>
        </w:rPr>
        <w:br/>
        <w:t>a. pracownik wprowadzający,</w:t>
      </w:r>
      <w:r w:rsidRPr="000A22A1">
        <w:rPr>
          <w:rFonts w:ascii="Times New Roman" w:eastAsia="Open Sans Light" w:hAnsi="Times New Roman" w:cs="Times New Roman"/>
          <w:bCs/>
          <w:i/>
          <w:iCs/>
          <w:sz w:val="20"/>
          <w:szCs w:val="20"/>
        </w:rPr>
        <w:br/>
        <w:t>b. data wprowadzenia,</w:t>
      </w:r>
      <w:r w:rsidRPr="000A22A1">
        <w:rPr>
          <w:rFonts w:ascii="Times New Roman" w:eastAsia="Open Sans Light" w:hAnsi="Times New Roman" w:cs="Times New Roman"/>
          <w:bCs/>
          <w:i/>
          <w:iCs/>
          <w:sz w:val="20"/>
          <w:szCs w:val="20"/>
        </w:rPr>
        <w:br/>
        <w:t>c. wartość (liczbowa lub tekstowa w zależności od typu wpisu).</w:t>
      </w:r>
      <w:r w:rsidRPr="000A22A1">
        <w:rPr>
          <w:rFonts w:ascii="Times New Roman" w:eastAsia="Open Sans Light" w:hAnsi="Times New Roman" w:cs="Times New Roman"/>
          <w:bCs/>
          <w:sz w:val="20"/>
          <w:szCs w:val="20"/>
        </w:rPr>
        <w:t xml:space="preserve"> </w:t>
      </w:r>
      <w:r w:rsidRPr="000A22A1">
        <w:rPr>
          <w:rFonts w:ascii="Times New Roman" w:eastAsia="Open Sans Light" w:hAnsi="Times New Roman" w:cs="Times New Roman"/>
          <w:bCs/>
          <w:sz w:val="20"/>
          <w:szCs w:val="20"/>
        </w:rPr>
        <w:br/>
        <w:t>Prosimy o odpowiedz, czy w ramach realizacji przedmiotu zamówienia należy zapewnić taką funkcjonalność?</w:t>
      </w:r>
    </w:p>
    <w:p w14:paraId="4A9E8F7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FF3C1B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55B8DBC" w14:textId="77777777" w:rsidR="00B72645" w:rsidRPr="000A22A1" w:rsidRDefault="00B72645" w:rsidP="00B72645">
      <w:pPr>
        <w:pStyle w:val="Akapitzlist"/>
        <w:numPr>
          <w:ilvl w:val="0"/>
          <w:numId w:val="11"/>
        </w:numPr>
        <w:spacing w:line="23" w:lineRule="atLeast"/>
        <w:ind w:left="567" w:hanging="567"/>
        <w:contextualSpacing/>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wymóg pracy systemu na urządzeniach mobilnych. </w:t>
      </w:r>
    </w:p>
    <w:p w14:paraId="24590944"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1.</w:t>
      </w:r>
      <w:r w:rsidRPr="000A22A1">
        <w:rPr>
          <w:rFonts w:ascii="Times New Roman" w:eastAsia="Open Sans Light" w:hAnsi="Times New Roman" w:cs="Times New Roman"/>
          <w:bCs/>
          <w:sz w:val="20"/>
          <w:szCs w:val="20"/>
        </w:rPr>
        <w:t xml:space="preserve"> </w:t>
      </w:r>
      <w:r w:rsidRPr="000A22A1">
        <w:rPr>
          <w:rFonts w:ascii="Times New Roman" w:eastAsia="Open Sans Light" w:hAnsi="Times New Roman" w:cs="Times New Roman"/>
          <w:bCs/>
          <w:i/>
          <w:iCs/>
          <w:sz w:val="20"/>
          <w:szCs w:val="20"/>
        </w:rPr>
        <w:t>Prezentacja wyników badań diagnostycznych, laboratoryjnych i bakteriologicznych pacjenta.</w:t>
      </w:r>
      <w:r w:rsidRPr="000A22A1">
        <w:rPr>
          <w:rFonts w:ascii="Times New Roman" w:eastAsia="Open Sans Light" w:hAnsi="Times New Roman" w:cs="Times New Roman"/>
          <w:bCs/>
          <w:i/>
          <w:iCs/>
          <w:sz w:val="20"/>
          <w:szCs w:val="20"/>
        </w:rPr>
        <w:br/>
        <w:t>2. Prezentacja informacji o wynikach badań diagnostycznych:</w:t>
      </w:r>
      <w:r w:rsidRPr="000A22A1">
        <w:rPr>
          <w:rFonts w:ascii="Times New Roman" w:eastAsia="Open Sans Light" w:hAnsi="Times New Roman" w:cs="Times New Roman"/>
          <w:bCs/>
          <w:i/>
          <w:iCs/>
          <w:sz w:val="20"/>
          <w:szCs w:val="20"/>
        </w:rPr>
        <w:br/>
        <w:t>a. nazwa wykonanego badania,</w:t>
      </w:r>
      <w:r w:rsidRPr="000A22A1">
        <w:rPr>
          <w:rFonts w:ascii="Times New Roman" w:eastAsia="Open Sans Light" w:hAnsi="Times New Roman" w:cs="Times New Roman"/>
          <w:bCs/>
          <w:i/>
          <w:iCs/>
          <w:sz w:val="20"/>
          <w:szCs w:val="20"/>
        </w:rPr>
        <w:br/>
        <w:t>b. grupa badań,</w:t>
      </w:r>
      <w:r w:rsidRPr="000A22A1">
        <w:rPr>
          <w:rFonts w:ascii="Times New Roman" w:eastAsia="Open Sans Light" w:hAnsi="Times New Roman" w:cs="Times New Roman"/>
          <w:bCs/>
          <w:i/>
          <w:iCs/>
          <w:sz w:val="20"/>
          <w:szCs w:val="20"/>
        </w:rPr>
        <w:br/>
        <w:t>c. data wykonania badania,</w:t>
      </w:r>
      <w:r w:rsidRPr="000A22A1">
        <w:rPr>
          <w:rFonts w:ascii="Times New Roman" w:eastAsia="Open Sans Light" w:hAnsi="Times New Roman" w:cs="Times New Roman"/>
          <w:bCs/>
          <w:i/>
          <w:iCs/>
          <w:sz w:val="20"/>
          <w:szCs w:val="20"/>
        </w:rPr>
        <w:br/>
        <w:t>d. pracownik opisujący,</w:t>
      </w:r>
      <w:r w:rsidRPr="000A22A1">
        <w:rPr>
          <w:rFonts w:ascii="Times New Roman" w:eastAsia="Open Sans Light" w:hAnsi="Times New Roman" w:cs="Times New Roman"/>
          <w:bCs/>
          <w:i/>
          <w:iCs/>
          <w:sz w:val="20"/>
          <w:szCs w:val="20"/>
        </w:rPr>
        <w:br/>
        <w:t>e. opis,</w:t>
      </w:r>
      <w:r w:rsidRPr="000A22A1">
        <w:rPr>
          <w:rFonts w:ascii="Times New Roman" w:eastAsia="Open Sans Light" w:hAnsi="Times New Roman" w:cs="Times New Roman"/>
          <w:bCs/>
          <w:i/>
          <w:iCs/>
          <w:sz w:val="20"/>
          <w:szCs w:val="20"/>
        </w:rPr>
        <w:br/>
        <w:t>f. wnioski,</w:t>
      </w:r>
      <w:r w:rsidRPr="000A22A1">
        <w:rPr>
          <w:rFonts w:ascii="Times New Roman" w:eastAsia="Open Sans Light" w:hAnsi="Times New Roman" w:cs="Times New Roman"/>
          <w:bCs/>
          <w:i/>
          <w:iCs/>
          <w:sz w:val="20"/>
          <w:szCs w:val="20"/>
        </w:rPr>
        <w:br/>
        <w:t>g. lista zdjęć wykonanych podczas badania obrazowego.</w:t>
      </w:r>
      <w:r w:rsidRPr="000A22A1">
        <w:rPr>
          <w:rFonts w:ascii="Times New Roman" w:eastAsia="Open Sans Light" w:hAnsi="Times New Roman" w:cs="Times New Roman"/>
          <w:bCs/>
          <w:i/>
          <w:iCs/>
          <w:sz w:val="20"/>
          <w:szCs w:val="20"/>
        </w:rPr>
        <w:br/>
        <w:t>3. Możliwość podglądu wyników badań obrazowych pacjenta w postaci zdjęć (JPG, PNG i DCM) w galerii zdjęć.</w:t>
      </w:r>
      <w:r w:rsidRPr="000A22A1">
        <w:rPr>
          <w:rFonts w:ascii="Times New Roman" w:eastAsia="Open Sans Light" w:hAnsi="Times New Roman" w:cs="Times New Roman"/>
          <w:bCs/>
          <w:i/>
          <w:iCs/>
          <w:sz w:val="20"/>
          <w:szCs w:val="20"/>
        </w:rPr>
        <w:br/>
        <w:t>4. Prezentacja informacji o wynikach badań laboratoryjnych:</w:t>
      </w:r>
      <w:r w:rsidRPr="000A22A1">
        <w:rPr>
          <w:rFonts w:ascii="Times New Roman" w:eastAsia="Open Sans Light" w:hAnsi="Times New Roman" w:cs="Times New Roman"/>
          <w:bCs/>
          <w:i/>
          <w:iCs/>
          <w:sz w:val="20"/>
          <w:szCs w:val="20"/>
        </w:rPr>
        <w:br/>
        <w:t>a. symbol i nazwa badania,</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i/>
          <w:iCs/>
          <w:sz w:val="20"/>
          <w:szCs w:val="20"/>
        </w:rPr>
        <w:lastRenderedPageBreak/>
        <w:t>b. grupa badań,</w:t>
      </w:r>
      <w:r w:rsidRPr="000A22A1">
        <w:rPr>
          <w:rFonts w:ascii="Times New Roman" w:eastAsia="Open Sans Light" w:hAnsi="Times New Roman" w:cs="Times New Roman"/>
          <w:bCs/>
          <w:i/>
          <w:iCs/>
          <w:sz w:val="20"/>
          <w:szCs w:val="20"/>
        </w:rPr>
        <w:br/>
        <w:t>c. wynik badania,</w:t>
      </w:r>
      <w:r w:rsidRPr="000A22A1">
        <w:rPr>
          <w:rFonts w:ascii="Times New Roman" w:eastAsia="Open Sans Light" w:hAnsi="Times New Roman" w:cs="Times New Roman"/>
          <w:bCs/>
          <w:i/>
          <w:iCs/>
          <w:sz w:val="20"/>
          <w:szCs w:val="20"/>
        </w:rPr>
        <w:br/>
        <w:t>d. data wykonania badania,</w:t>
      </w:r>
      <w:r w:rsidRPr="000A22A1">
        <w:rPr>
          <w:rFonts w:ascii="Times New Roman" w:eastAsia="Open Sans Light" w:hAnsi="Times New Roman" w:cs="Times New Roman"/>
          <w:bCs/>
          <w:i/>
          <w:iCs/>
          <w:sz w:val="20"/>
          <w:szCs w:val="20"/>
        </w:rPr>
        <w:br/>
        <w:t>e. norma badania.</w:t>
      </w:r>
      <w:r w:rsidRPr="000A22A1">
        <w:rPr>
          <w:rFonts w:ascii="Times New Roman" w:eastAsia="Open Sans Light" w:hAnsi="Times New Roman" w:cs="Times New Roman"/>
          <w:bCs/>
          <w:i/>
          <w:iCs/>
          <w:sz w:val="20"/>
          <w:szCs w:val="20"/>
        </w:rPr>
        <w:br/>
        <w:t>5. Prezentacja wyników historycznych dla poszczególnych badań laboratoryjnych w postaci wykresu i tabeli.</w:t>
      </w:r>
      <w:r w:rsidRPr="000A22A1">
        <w:rPr>
          <w:rFonts w:ascii="Times New Roman" w:eastAsia="Open Sans Light" w:hAnsi="Times New Roman" w:cs="Times New Roman"/>
          <w:bCs/>
          <w:i/>
          <w:iCs/>
          <w:sz w:val="20"/>
          <w:szCs w:val="20"/>
        </w:rPr>
        <w:br/>
        <w:t>6. Prezentacja informacji o wynikach badań bakteriologicznych:</w:t>
      </w:r>
      <w:r w:rsidRPr="000A22A1">
        <w:rPr>
          <w:rFonts w:ascii="Times New Roman" w:eastAsia="Open Sans Light" w:hAnsi="Times New Roman" w:cs="Times New Roman"/>
          <w:bCs/>
          <w:i/>
          <w:iCs/>
          <w:sz w:val="20"/>
          <w:szCs w:val="20"/>
        </w:rPr>
        <w:br/>
        <w:t>a. nazwa materiału,</w:t>
      </w:r>
      <w:r w:rsidRPr="000A22A1">
        <w:rPr>
          <w:rFonts w:ascii="Times New Roman" w:eastAsia="Open Sans Light" w:hAnsi="Times New Roman" w:cs="Times New Roman"/>
          <w:bCs/>
          <w:i/>
          <w:iCs/>
          <w:sz w:val="20"/>
          <w:szCs w:val="20"/>
        </w:rPr>
        <w:br/>
        <w:t>b. data wykonania badania,</w:t>
      </w:r>
      <w:r w:rsidRPr="000A22A1">
        <w:rPr>
          <w:rFonts w:ascii="Times New Roman" w:eastAsia="Open Sans Light" w:hAnsi="Times New Roman" w:cs="Times New Roman"/>
          <w:bCs/>
          <w:i/>
          <w:iCs/>
          <w:sz w:val="20"/>
          <w:szCs w:val="20"/>
        </w:rPr>
        <w:br/>
        <w:t>c. opis materiału i posiewu,</w:t>
      </w:r>
      <w:r w:rsidRPr="000A22A1">
        <w:rPr>
          <w:rFonts w:ascii="Times New Roman" w:eastAsia="Open Sans Light" w:hAnsi="Times New Roman" w:cs="Times New Roman"/>
          <w:bCs/>
          <w:i/>
          <w:iCs/>
          <w:sz w:val="20"/>
          <w:szCs w:val="20"/>
        </w:rPr>
        <w:br/>
        <w:t>d. nazwy wyhodowanych organizmów,</w:t>
      </w:r>
      <w:r w:rsidRPr="000A22A1">
        <w:rPr>
          <w:rFonts w:ascii="Times New Roman" w:eastAsia="Open Sans Light" w:hAnsi="Times New Roman" w:cs="Times New Roman"/>
          <w:bCs/>
          <w:i/>
          <w:iCs/>
          <w:sz w:val="20"/>
          <w:szCs w:val="20"/>
        </w:rPr>
        <w:br/>
        <w:t>e. liczności wyhodowanych organizmów,</w:t>
      </w:r>
      <w:r w:rsidRPr="000A22A1">
        <w:rPr>
          <w:rFonts w:ascii="Times New Roman" w:eastAsia="Open Sans Light" w:hAnsi="Times New Roman" w:cs="Times New Roman"/>
          <w:bCs/>
          <w:i/>
          <w:iCs/>
          <w:sz w:val="20"/>
          <w:szCs w:val="20"/>
        </w:rPr>
        <w:br/>
        <w:t>f. wrażliwość na leki wyhodowanych organizmów,</w:t>
      </w:r>
      <w:r w:rsidRPr="000A22A1">
        <w:rPr>
          <w:rFonts w:ascii="Times New Roman" w:eastAsia="Open Sans Light" w:hAnsi="Times New Roman" w:cs="Times New Roman"/>
          <w:bCs/>
          <w:i/>
          <w:iCs/>
          <w:sz w:val="20"/>
          <w:szCs w:val="20"/>
        </w:rPr>
        <w:br/>
        <w:t>g. wykonane testy,</w:t>
      </w:r>
      <w:r w:rsidRPr="000A22A1">
        <w:rPr>
          <w:rFonts w:ascii="Times New Roman" w:eastAsia="Open Sans Light" w:hAnsi="Times New Roman" w:cs="Times New Roman"/>
          <w:bCs/>
          <w:i/>
          <w:iCs/>
          <w:sz w:val="20"/>
          <w:szCs w:val="20"/>
        </w:rPr>
        <w:br/>
        <w:t>h. uwagi.</w:t>
      </w:r>
      <w:r w:rsidRPr="000A22A1">
        <w:rPr>
          <w:rFonts w:ascii="Times New Roman" w:eastAsia="Open Sans Light" w:hAnsi="Times New Roman" w:cs="Times New Roman"/>
          <w:bCs/>
          <w:i/>
          <w:iCs/>
          <w:sz w:val="20"/>
          <w:szCs w:val="20"/>
        </w:rPr>
        <w:br/>
        <w:t>7. Podgląd wpisów opieki z karty gorączkowej pacjenta w zależności od typu wpisu w postaci:</w:t>
      </w:r>
      <w:r w:rsidRPr="000A22A1">
        <w:rPr>
          <w:rFonts w:ascii="Times New Roman" w:eastAsia="Open Sans Light" w:hAnsi="Times New Roman" w:cs="Times New Roman"/>
          <w:bCs/>
          <w:i/>
          <w:iCs/>
          <w:sz w:val="20"/>
          <w:szCs w:val="20"/>
        </w:rPr>
        <w:br/>
        <w:t>a. tabeli wpisów,</w:t>
      </w:r>
      <w:r w:rsidRPr="000A22A1">
        <w:rPr>
          <w:rFonts w:ascii="Times New Roman" w:eastAsia="Open Sans Light" w:hAnsi="Times New Roman" w:cs="Times New Roman"/>
          <w:bCs/>
          <w:i/>
          <w:iCs/>
          <w:sz w:val="20"/>
          <w:szCs w:val="20"/>
        </w:rPr>
        <w:br/>
        <w:t>b. wykresu liniowego.</w:t>
      </w:r>
      <w:r w:rsidRPr="000A22A1">
        <w:rPr>
          <w:rFonts w:ascii="Times New Roman" w:eastAsia="Open Sans Light" w:hAnsi="Times New Roman" w:cs="Times New Roman"/>
          <w:bCs/>
          <w:i/>
          <w:iCs/>
          <w:sz w:val="20"/>
          <w:szCs w:val="20"/>
        </w:rPr>
        <w:br/>
        <w:t>8. Możliwość wyświetlania kilku serii danych na wykresie karty gorączkowej.</w:t>
      </w:r>
      <w:r w:rsidRPr="000A22A1">
        <w:rPr>
          <w:rFonts w:ascii="Times New Roman" w:eastAsia="Open Sans Light" w:hAnsi="Times New Roman" w:cs="Times New Roman"/>
          <w:bCs/>
          <w:i/>
          <w:iCs/>
          <w:sz w:val="20"/>
          <w:szCs w:val="20"/>
        </w:rPr>
        <w:br/>
        <w:t>9. Prezentacja listy zabiegów pacjenta zawierająca następujące informacje:</w:t>
      </w:r>
      <w:r w:rsidRPr="000A22A1">
        <w:rPr>
          <w:rFonts w:ascii="Times New Roman" w:eastAsia="Open Sans Light" w:hAnsi="Times New Roman" w:cs="Times New Roman"/>
          <w:bCs/>
          <w:i/>
          <w:iCs/>
          <w:sz w:val="20"/>
          <w:szCs w:val="20"/>
        </w:rPr>
        <w:br/>
        <w:t>a. nazwa zabiegu,</w:t>
      </w:r>
      <w:r w:rsidRPr="000A22A1">
        <w:rPr>
          <w:rFonts w:ascii="Times New Roman" w:eastAsia="Open Sans Light" w:hAnsi="Times New Roman" w:cs="Times New Roman"/>
          <w:bCs/>
          <w:i/>
          <w:iCs/>
          <w:sz w:val="20"/>
          <w:szCs w:val="20"/>
        </w:rPr>
        <w:br/>
        <w:t>b. data zabiegu,</w:t>
      </w:r>
      <w:r w:rsidRPr="000A22A1">
        <w:rPr>
          <w:rFonts w:ascii="Times New Roman" w:eastAsia="Open Sans Light" w:hAnsi="Times New Roman" w:cs="Times New Roman"/>
          <w:bCs/>
          <w:i/>
          <w:iCs/>
          <w:sz w:val="20"/>
          <w:szCs w:val="20"/>
        </w:rPr>
        <w:br/>
        <w:t>c. kod procedury,</w:t>
      </w:r>
      <w:r w:rsidRPr="000A22A1">
        <w:rPr>
          <w:rFonts w:ascii="Times New Roman" w:eastAsia="Open Sans Light" w:hAnsi="Times New Roman" w:cs="Times New Roman"/>
          <w:bCs/>
          <w:i/>
          <w:iCs/>
          <w:sz w:val="20"/>
          <w:szCs w:val="20"/>
        </w:rPr>
        <w:br/>
        <w:t>d. status zabiegu.</w:t>
      </w:r>
      <w:r w:rsidRPr="000A22A1">
        <w:rPr>
          <w:rFonts w:ascii="Times New Roman" w:eastAsia="Open Sans Light" w:hAnsi="Times New Roman" w:cs="Times New Roman"/>
          <w:bCs/>
          <w:i/>
          <w:iCs/>
          <w:sz w:val="20"/>
          <w:szCs w:val="20"/>
        </w:rPr>
        <w:br/>
        <w:t>10. Podgląd szczegółów zabiegu pacjenta zawierający następujące informacje:</w:t>
      </w:r>
      <w:r w:rsidRPr="000A22A1">
        <w:rPr>
          <w:rFonts w:ascii="Times New Roman" w:eastAsia="Open Sans Light" w:hAnsi="Times New Roman" w:cs="Times New Roman"/>
          <w:bCs/>
          <w:i/>
          <w:iCs/>
          <w:sz w:val="20"/>
          <w:szCs w:val="20"/>
        </w:rPr>
        <w:br/>
        <w:t>a. data zabiegu,</w:t>
      </w:r>
      <w:r w:rsidRPr="000A22A1">
        <w:rPr>
          <w:rFonts w:ascii="Times New Roman" w:eastAsia="Open Sans Light" w:hAnsi="Times New Roman" w:cs="Times New Roman"/>
          <w:bCs/>
          <w:i/>
          <w:iCs/>
          <w:sz w:val="20"/>
          <w:szCs w:val="20"/>
        </w:rPr>
        <w:br/>
        <w:t>b. doba po zabiegu (dla wykonanych zabiegów),</w:t>
      </w:r>
      <w:r w:rsidRPr="000A22A1">
        <w:rPr>
          <w:rFonts w:ascii="Times New Roman" w:eastAsia="Open Sans Light" w:hAnsi="Times New Roman" w:cs="Times New Roman"/>
          <w:bCs/>
          <w:i/>
          <w:iCs/>
          <w:sz w:val="20"/>
          <w:szCs w:val="20"/>
        </w:rPr>
        <w:br/>
        <w:t>c. status zabiegu,</w:t>
      </w:r>
      <w:r w:rsidRPr="000A22A1">
        <w:rPr>
          <w:rFonts w:ascii="Times New Roman" w:eastAsia="Open Sans Light" w:hAnsi="Times New Roman" w:cs="Times New Roman"/>
          <w:bCs/>
          <w:i/>
          <w:iCs/>
          <w:sz w:val="20"/>
          <w:szCs w:val="20"/>
        </w:rPr>
        <w:br/>
        <w:t>d. rozpoznanie,</w:t>
      </w:r>
      <w:r w:rsidRPr="000A22A1">
        <w:rPr>
          <w:rFonts w:ascii="Times New Roman" w:eastAsia="Open Sans Light" w:hAnsi="Times New Roman" w:cs="Times New Roman"/>
          <w:bCs/>
          <w:i/>
          <w:iCs/>
          <w:sz w:val="20"/>
          <w:szCs w:val="20"/>
        </w:rPr>
        <w:br/>
        <w:t>e. planowana procedura,</w:t>
      </w:r>
      <w:r w:rsidRPr="000A22A1">
        <w:rPr>
          <w:rFonts w:ascii="Times New Roman" w:eastAsia="Open Sans Light" w:hAnsi="Times New Roman" w:cs="Times New Roman"/>
          <w:bCs/>
          <w:i/>
          <w:iCs/>
          <w:sz w:val="20"/>
          <w:szCs w:val="20"/>
        </w:rPr>
        <w:br/>
        <w:t>f. opis przedoperacyjny,</w:t>
      </w:r>
      <w:r w:rsidRPr="000A22A1">
        <w:rPr>
          <w:rFonts w:ascii="Times New Roman" w:eastAsia="Open Sans Light" w:hAnsi="Times New Roman" w:cs="Times New Roman"/>
          <w:bCs/>
          <w:i/>
          <w:iCs/>
          <w:sz w:val="20"/>
          <w:szCs w:val="20"/>
        </w:rPr>
        <w:br/>
        <w:t xml:space="preserve">g. planowana data, </w:t>
      </w:r>
      <w:r w:rsidRPr="000A22A1">
        <w:rPr>
          <w:rFonts w:ascii="Times New Roman" w:eastAsia="Open Sans Light" w:hAnsi="Times New Roman" w:cs="Times New Roman"/>
          <w:bCs/>
          <w:i/>
          <w:iCs/>
          <w:sz w:val="20"/>
          <w:szCs w:val="20"/>
        </w:rPr>
        <w:br/>
        <w:t>h. planowany blok operacyjny,</w:t>
      </w:r>
      <w:r w:rsidRPr="000A22A1">
        <w:rPr>
          <w:rFonts w:ascii="Times New Roman" w:eastAsia="Open Sans Light" w:hAnsi="Times New Roman" w:cs="Times New Roman"/>
          <w:bCs/>
          <w:i/>
          <w:iCs/>
          <w:sz w:val="20"/>
          <w:szCs w:val="20"/>
        </w:rPr>
        <w:br/>
        <w:t>i. zgoda pacjenta,</w:t>
      </w:r>
      <w:r w:rsidRPr="000A22A1">
        <w:rPr>
          <w:rFonts w:ascii="Times New Roman" w:eastAsia="Open Sans Light" w:hAnsi="Times New Roman" w:cs="Times New Roman"/>
          <w:bCs/>
          <w:i/>
          <w:iCs/>
          <w:sz w:val="20"/>
          <w:szCs w:val="20"/>
        </w:rPr>
        <w:br/>
        <w:t>j. rodzaj leczenia,</w:t>
      </w:r>
      <w:r w:rsidRPr="000A22A1">
        <w:rPr>
          <w:rFonts w:ascii="Times New Roman" w:eastAsia="Open Sans Light" w:hAnsi="Times New Roman" w:cs="Times New Roman"/>
          <w:bCs/>
          <w:i/>
          <w:iCs/>
          <w:sz w:val="20"/>
          <w:szCs w:val="20"/>
        </w:rPr>
        <w:br/>
        <w:t>k. lekarz kierujący,</w:t>
      </w:r>
      <w:r w:rsidRPr="000A22A1">
        <w:rPr>
          <w:rFonts w:ascii="Times New Roman" w:eastAsia="Open Sans Light" w:hAnsi="Times New Roman" w:cs="Times New Roman"/>
          <w:bCs/>
          <w:i/>
          <w:iCs/>
          <w:sz w:val="20"/>
          <w:szCs w:val="20"/>
        </w:rPr>
        <w:br/>
        <w:t>l. planowany zespół operacyjny,</w:t>
      </w:r>
      <w:r w:rsidRPr="000A22A1">
        <w:rPr>
          <w:rFonts w:ascii="Times New Roman" w:eastAsia="Open Sans Light" w:hAnsi="Times New Roman" w:cs="Times New Roman"/>
          <w:bCs/>
          <w:i/>
          <w:iCs/>
          <w:sz w:val="20"/>
          <w:szCs w:val="20"/>
        </w:rPr>
        <w:br/>
        <w:t>m. rodzaj operacji,</w:t>
      </w:r>
      <w:r w:rsidRPr="000A22A1">
        <w:rPr>
          <w:rFonts w:ascii="Times New Roman" w:eastAsia="Open Sans Light" w:hAnsi="Times New Roman" w:cs="Times New Roman"/>
          <w:bCs/>
          <w:i/>
          <w:iCs/>
          <w:sz w:val="20"/>
          <w:szCs w:val="20"/>
        </w:rPr>
        <w:br/>
        <w:t>n. opis operacji,</w:t>
      </w:r>
      <w:r w:rsidRPr="000A22A1">
        <w:rPr>
          <w:rFonts w:ascii="Times New Roman" w:eastAsia="Open Sans Light" w:hAnsi="Times New Roman" w:cs="Times New Roman"/>
          <w:bCs/>
          <w:i/>
          <w:iCs/>
          <w:sz w:val="20"/>
          <w:szCs w:val="20"/>
        </w:rPr>
        <w:br/>
        <w:t>o. opis pooperacyjny,</w:t>
      </w:r>
      <w:r w:rsidRPr="000A22A1">
        <w:rPr>
          <w:rFonts w:ascii="Times New Roman" w:eastAsia="Open Sans Light" w:hAnsi="Times New Roman" w:cs="Times New Roman"/>
          <w:bCs/>
          <w:i/>
          <w:iCs/>
          <w:sz w:val="20"/>
          <w:szCs w:val="20"/>
        </w:rPr>
        <w:br/>
        <w:t>p. rodzaj zabiegu,</w:t>
      </w:r>
      <w:r w:rsidRPr="000A22A1">
        <w:rPr>
          <w:rFonts w:ascii="Times New Roman" w:eastAsia="Open Sans Light" w:hAnsi="Times New Roman" w:cs="Times New Roman"/>
          <w:bCs/>
          <w:i/>
          <w:iCs/>
          <w:sz w:val="20"/>
          <w:szCs w:val="20"/>
        </w:rPr>
        <w:br/>
        <w:t>q. zrealizowane procedury,</w:t>
      </w:r>
      <w:r w:rsidRPr="000A22A1">
        <w:rPr>
          <w:rFonts w:ascii="Times New Roman" w:eastAsia="Open Sans Light" w:hAnsi="Times New Roman" w:cs="Times New Roman"/>
          <w:bCs/>
          <w:i/>
          <w:iCs/>
          <w:sz w:val="20"/>
          <w:szCs w:val="20"/>
        </w:rPr>
        <w:br/>
        <w:t>r. rozpoznania,</w:t>
      </w:r>
      <w:r w:rsidRPr="000A22A1">
        <w:rPr>
          <w:rFonts w:ascii="Times New Roman" w:eastAsia="Open Sans Light" w:hAnsi="Times New Roman" w:cs="Times New Roman"/>
          <w:bCs/>
          <w:i/>
          <w:iCs/>
          <w:sz w:val="20"/>
          <w:szCs w:val="20"/>
        </w:rPr>
        <w:br/>
        <w:t>s. dane z bloku operacyjnego (nr sali, czas przebywania na bloku, czas trwania zabiegu),</w:t>
      </w:r>
      <w:r w:rsidRPr="000A22A1">
        <w:rPr>
          <w:rFonts w:ascii="Times New Roman" w:eastAsia="Open Sans Light" w:hAnsi="Times New Roman" w:cs="Times New Roman"/>
          <w:bCs/>
          <w:i/>
          <w:iCs/>
          <w:sz w:val="20"/>
          <w:szCs w:val="20"/>
        </w:rPr>
        <w:br/>
        <w:t>t. zespół operacyjny,</w:t>
      </w:r>
      <w:r w:rsidRPr="000A22A1">
        <w:rPr>
          <w:rFonts w:ascii="Times New Roman" w:eastAsia="Open Sans Light" w:hAnsi="Times New Roman" w:cs="Times New Roman"/>
          <w:bCs/>
          <w:i/>
          <w:iCs/>
          <w:sz w:val="20"/>
          <w:szCs w:val="20"/>
        </w:rPr>
        <w:br/>
        <w:t>u. dane dotyczące znieczulenia (ASA, utrata krwi, rodzaj znieczulenia, lista znieczuleń),</w:t>
      </w:r>
      <w:r w:rsidRPr="000A22A1">
        <w:rPr>
          <w:rFonts w:ascii="Times New Roman" w:eastAsia="Open Sans Light" w:hAnsi="Times New Roman" w:cs="Times New Roman"/>
          <w:bCs/>
          <w:i/>
          <w:iCs/>
          <w:sz w:val="20"/>
          <w:szCs w:val="20"/>
        </w:rPr>
        <w:br/>
        <w:t>v. zespół anestezjologiczny,</w:t>
      </w:r>
      <w:r w:rsidRPr="000A22A1">
        <w:rPr>
          <w:rFonts w:ascii="Times New Roman" w:eastAsia="Open Sans Light" w:hAnsi="Times New Roman" w:cs="Times New Roman"/>
          <w:bCs/>
          <w:i/>
          <w:iCs/>
          <w:sz w:val="20"/>
          <w:szCs w:val="20"/>
        </w:rPr>
        <w:br/>
        <w:t>w. powikłania/skutki uboczne.</w:t>
      </w:r>
      <w:r w:rsidRPr="000A22A1">
        <w:rPr>
          <w:rFonts w:ascii="Times New Roman" w:eastAsia="Open Sans Light" w:hAnsi="Times New Roman" w:cs="Times New Roman"/>
          <w:bCs/>
          <w:i/>
          <w:iCs/>
          <w:sz w:val="20"/>
          <w:szCs w:val="20"/>
        </w:rPr>
        <w:br/>
        <w:t>11. Prezentacja karty indywidualnej opieki pielęgniarskiej zawierająca następujące informacje:</w:t>
      </w:r>
      <w:r w:rsidRPr="000A22A1">
        <w:rPr>
          <w:rFonts w:ascii="Times New Roman" w:eastAsia="Open Sans Light" w:hAnsi="Times New Roman" w:cs="Times New Roman"/>
          <w:bCs/>
          <w:i/>
          <w:iCs/>
          <w:sz w:val="20"/>
          <w:szCs w:val="20"/>
        </w:rPr>
        <w:br/>
        <w:t>a. data,</w:t>
      </w:r>
      <w:r w:rsidRPr="000A22A1">
        <w:rPr>
          <w:rFonts w:ascii="Times New Roman" w:eastAsia="Open Sans Light" w:hAnsi="Times New Roman" w:cs="Times New Roman"/>
          <w:bCs/>
          <w:i/>
          <w:iCs/>
          <w:sz w:val="20"/>
          <w:szCs w:val="20"/>
        </w:rPr>
        <w:br/>
        <w:t>b. wykonana czynność,</w:t>
      </w:r>
      <w:r w:rsidRPr="000A22A1">
        <w:rPr>
          <w:rFonts w:ascii="Times New Roman" w:eastAsia="Open Sans Light" w:hAnsi="Times New Roman" w:cs="Times New Roman"/>
          <w:bCs/>
          <w:i/>
          <w:iCs/>
          <w:sz w:val="20"/>
          <w:szCs w:val="20"/>
        </w:rPr>
        <w:br/>
        <w:t>c. krotność wykonanej czynności w trakcie odpowiednich zmian pielęgniarskich.</w:t>
      </w:r>
      <w:r w:rsidRPr="000A22A1">
        <w:rPr>
          <w:rFonts w:ascii="Times New Roman" w:eastAsia="Open Sans Light" w:hAnsi="Times New Roman" w:cs="Times New Roman"/>
          <w:bCs/>
          <w:i/>
          <w:iCs/>
          <w:sz w:val="20"/>
          <w:szCs w:val="20"/>
        </w:rPr>
        <w:br/>
        <w:t>12. Możliwość ograniczenia karty indywidualnej opieki pielęgniarskiej do wybranego zestawu czynności.</w:t>
      </w:r>
      <w:r w:rsidRPr="000A22A1">
        <w:rPr>
          <w:rFonts w:ascii="Times New Roman" w:eastAsia="Open Sans Light" w:hAnsi="Times New Roman" w:cs="Times New Roman"/>
          <w:bCs/>
          <w:i/>
          <w:iCs/>
          <w:sz w:val="20"/>
          <w:szCs w:val="20"/>
        </w:rPr>
        <w:br/>
        <w:t>13. Możliwość ograniczenia karty indywidualnej opieki pielęgniarskiej do wybranego problemu.</w:t>
      </w:r>
      <w:r w:rsidRPr="000A22A1">
        <w:rPr>
          <w:rFonts w:ascii="Times New Roman" w:eastAsia="Open Sans Light" w:hAnsi="Times New Roman" w:cs="Times New Roman"/>
          <w:bCs/>
          <w:i/>
          <w:iCs/>
          <w:sz w:val="20"/>
          <w:szCs w:val="20"/>
        </w:rPr>
        <w:br/>
        <w:t>14. Możliwość ewidencji wykonania nowych czynności na karcie indywidualnej opieki pielęgniarskiej z wyszczególnieniem zestawu czynności.</w:t>
      </w:r>
      <w:r w:rsidRPr="000A22A1">
        <w:rPr>
          <w:rFonts w:ascii="Times New Roman" w:eastAsia="Open Sans Light" w:hAnsi="Times New Roman" w:cs="Times New Roman"/>
          <w:bCs/>
          <w:i/>
          <w:iCs/>
          <w:sz w:val="20"/>
          <w:szCs w:val="20"/>
        </w:rPr>
        <w:br/>
        <w:t>15. Prezentacja obserwacji lekarskich zawierająca następujące informacje:</w:t>
      </w:r>
      <w:r w:rsidRPr="000A22A1">
        <w:rPr>
          <w:rFonts w:ascii="Times New Roman" w:eastAsia="Open Sans Light" w:hAnsi="Times New Roman" w:cs="Times New Roman"/>
          <w:bCs/>
          <w:i/>
          <w:iCs/>
          <w:sz w:val="20"/>
          <w:szCs w:val="20"/>
        </w:rPr>
        <w:br/>
        <w:t>a. data i godzina obserwacji,</w:t>
      </w:r>
      <w:r w:rsidRPr="000A22A1">
        <w:rPr>
          <w:rFonts w:ascii="Times New Roman" w:eastAsia="Open Sans Light" w:hAnsi="Times New Roman" w:cs="Times New Roman"/>
          <w:bCs/>
          <w:i/>
          <w:iCs/>
          <w:sz w:val="20"/>
          <w:szCs w:val="20"/>
        </w:rPr>
        <w:br/>
        <w:t>b. klasyfikacja obserwacji,</w:t>
      </w:r>
      <w:r w:rsidRPr="000A22A1">
        <w:rPr>
          <w:rFonts w:ascii="Times New Roman" w:eastAsia="Open Sans Light" w:hAnsi="Times New Roman" w:cs="Times New Roman"/>
          <w:bCs/>
          <w:i/>
          <w:iCs/>
          <w:sz w:val="20"/>
          <w:szCs w:val="20"/>
        </w:rPr>
        <w:br/>
        <w:t>c. lekarz wykonujący obserwację,</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i/>
          <w:iCs/>
          <w:sz w:val="20"/>
          <w:szCs w:val="20"/>
        </w:rPr>
        <w:lastRenderedPageBreak/>
        <w:t>d. opis obserwacji.</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sz w:val="20"/>
          <w:szCs w:val="20"/>
        </w:rPr>
        <w:t xml:space="preserve"> Prosimy o odpowiedz, czy w ramach realizacji przedmiotu zamówienia należy zapewnić taką funkcjonalność?</w:t>
      </w:r>
    </w:p>
    <w:p w14:paraId="06C5306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5DD8EF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FC28D7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wymóg pracy systemu na urządzeniach mobilnych. </w:t>
      </w:r>
    </w:p>
    <w:p w14:paraId="55BB0CF7" w14:textId="77777777" w:rsidR="00B72645" w:rsidRPr="000A22A1" w:rsidRDefault="00B72645" w:rsidP="00B72645">
      <w:pPr>
        <w:pStyle w:val="Akapitzlist"/>
        <w:spacing w:line="23" w:lineRule="atLeast"/>
        <w:ind w:left="567" w:hanging="567"/>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t>
      </w:r>
      <w:r w:rsidRPr="000A22A1">
        <w:rPr>
          <w:rFonts w:ascii="Times New Roman" w:eastAsia="Open Sans Light" w:hAnsi="Times New Roman" w:cs="Times New Roman"/>
          <w:bCs/>
          <w:sz w:val="20"/>
          <w:szCs w:val="20"/>
        </w:rPr>
        <w:br/>
      </w:r>
      <w:r w:rsidRPr="000A22A1">
        <w:rPr>
          <w:rFonts w:ascii="Times New Roman" w:eastAsia="Open Sans Light" w:hAnsi="Times New Roman" w:cs="Times New Roman"/>
          <w:bCs/>
          <w:i/>
          <w:iCs/>
          <w:sz w:val="20"/>
          <w:szCs w:val="20"/>
        </w:rPr>
        <w:t>1. Możliwość ewidencji nowych i modyfikacji istniejących obserwacji lekarskich.</w:t>
      </w:r>
      <w:r w:rsidRPr="000A22A1">
        <w:rPr>
          <w:rFonts w:ascii="Times New Roman" w:eastAsia="Open Sans Light" w:hAnsi="Times New Roman" w:cs="Times New Roman"/>
          <w:bCs/>
          <w:i/>
          <w:iCs/>
          <w:sz w:val="20"/>
          <w:szCs w:val="20"/>
        </w:rPr>
        <w:br/>
        <w:t>2. Możliwość skorzystania z listy podpowiedzi zawierającej standardowe, konfigurowalne opisy obserwacji lekarskich.</w:t>
      </w:r>
      <w:r w:rsidRPr="000A22A1">
        <w:rPr>
          <w:rFonts w:ascii="Times New Roman" w:eastAsia="Open Sans Light" w:hAnsi="Times New Roman" w:cs="Times New Roman"/>
          <w:bCs/>
          <w:i/>
          <w:iCs/>
          <w:sz w:val="20"/>
          <w:szCs w:val="20"/>
        </w:rPr>
        <w:br/>
        <w:t>3. Możliwość ograniczenia modyfikacji obserwacji tylko dla autora obserwacji.</w:t>
      </w:r>
      <w:r w:rsidRPr="000A22A1">
        <w:rPr>
          <w:rFonts w:ascii="Times New Roman" w:eastAsia="Open Sans Light" w:hAnsi="Times New Roman" w:cs="Times New Roman"/>
          <w:bCs/>
          <w:i/>
          <w:iCs/>
          <w:sz w:val="20"/>
          <w:szCs w:val="20"/>
        </w:rPr>
        <w:br/>
        <w:t>4. Prezentacja listy zlecanych leków dla pacjenta zawierająca następujące informacje:</w:t>
      </w:r>
      <w:r w:rsidRPr="000A22A1">
        <w:rPr>
          <w:rFonts w:ascii="Times New Roman" w:eastAsia="Open Sans Light" w:hAnsi="Times New Roman" w:cs="Times New Roman"/>
          <w:bCs/>
          <w:i/>
          <w:iCs/>
          <w:sz w:val="20"/>
          <w:szCs w:val="20"/>
        </w:rPr>
        <w:br/>
        <w:t>a. nazwa leku,</w:t>
      </w:r>
      <w:r w:rsidRPr="000A22A1">
        <w:rPr>
          <w:rFonts w:ascii="Times New Roman" w:eastAsia="Open Sans Light" w:hAnsi="Times New Roman" w:cs="Times New Roman"/>
          <w:bCs/>
          <w:i/>
          <w:iCs/>
          <w:sz w:val="20"/>
          <w:szCs w:val="20"/>
        </w:rPr>
        <w:br/>
        <w:t>b. postać leku,</w:t>
      </w:r>
      <w:r w:rsidRPr="000A22A1">
        <w:rPr>
          <w:rFonts w:ascii="Times New Roman" w:eastAsia="Open Sans Light" w:hAnsi="Times New Roman" w:cs="Times New Roman"/>
          <w:bCs/>
          <w:i/>
          <w:iCs/>
          <w:sz w:val="20"/>
          <w:szCs w:val="20"/>
        </w:rPr>
        <w:br/>
        <w:t>c. droga podania,</w:t>
      </w:r>
      <w:r w:rsidRPr="000A22A1">
        <w:rPr>
          <w:rFonts w:ascii="Times New Roman" w:eastAsia="Open Sans Light" w:hAnsi="Times New Roman" w:cs="Times New Roman"/>
          <w:bCs/>
          <w:i/>
          <w:iCs/>
          <w:sz w:val="20"/>
          <w:szCs w:val="20"/>
        </w:rPr>
        <w:br/>
        <w:t>d. lekarz zlecający.</w:t>
      </w:r>
      <w:r w:rsidRPr="000A22A1">
        <w:rPr>
          <w:rFonts w:ascii="Times New Roman" w:eastAsia="Open Sans Light" w:hAnsi="Times New Roman" w:cs="Times New Roman"/>
          <w:bCs/>
          <w:i/>
          <w:iCs/>
          <w:sz w:val="20"/>
          <w:szCs w:val="20"/>
        </w:rPr>
        <w:br/>
        <w:t>5. Prezentacja listy zlecanych procedur dla pacjenta zawierająca następujące informacje:</w:t>
      </w:r>
      <w:r w:rsidRPr="000A22A1">
        <w:rPr>
          <w:rFonts w:ascii="Times New Roman" w:eastAsia="Open Sans Light" w:hAnsi="Times New Roman" w:cs="Times New Roman"/>
          <w:bCs/>
          <w:i/>
          <w:iCs/>
          <w:sz w:val="20"/>
          <w:szCs w:val="20"/>
        </w:rPr>
        <w:br/>
        <w:t>a. nazwa i kod procedury,</w:t>
      </w:r>
      <w:r w:rsidRPr="000A22A1">
        <w:rPr>
          <w:rFonts w:ascii="Times New Roman" w:eastAsia="Open Sans Light" w:hAnsi="Times New Roman" w:cs="Times New Roman"/>
          <w:bCs/>
          <w:i/>
          <w:iCs/>
          <w:sz w:val="20"/>
          <w:szCs w:val="20"/>
        </w:rPr>
        <w:br/>
        <w:t>b. opis zlecenia,</w:t>
      </w:r>
      <w:r w:rsidRPr="000A22A1">
        <w:rPr>
          <w:rFonts w:ascii="Times New Roman" w:eastAsia="Open Sans Light" w:hAnsi="Times New Roman" w:cs="Times New Roman"/>
          <w:bCs/>
          <w:i/>
          <w:iCs/>
          <w:sz w:val="20"/>
          <w:szCs w:val="20"/>
        </w:rPr>
        <w:br/>
        <w:t>c. lekarz zlecający.</w:t>
      </w:r>
      <w:r w:rsidRPr="000A22A1">
        <w:rPr>
          <w:rFonts w:ascii="Times New Roman" w:eastAsia="Open Sans Light" w:hAnsi="Times New Roman" w:cs="Times New Roman"/>
          <w:bCs/>
          <w:i/>
          <w:iCs/>
          <w:sz w:val="20"/>
          <w:szCs w:val="20"/>
        </w:rPr>
        <w:br/>
        <w:t>6. Prezentacja listy realizacji zlecenia procedury/leku dla pacjenta zawierająca następujące informacje:</w:t>
      </w:r>
      <w:r w:rsidRPr="000A22A1">
        <w:rPr>
          <w:rFonts w:ascii="Times New Roman" w:eastAsia="Open Sans Light" w:hAnsi="Times New Roman" w:cs="Times New Roman"/>
          <w:bCs/>
          <w:i/>
          <w:iCs/>
          <w:sz w:val="20"/>
          <w:szCs w:val="20"/>
        </w:rPr>
        <w:br/>
        <w:t>a. tryb realizacji zlecenia,</w:t>
      </w:r>
      <w:r w:rsidRPr="000A22A1">
        <w:rPr>
          <w:rFonts w:ascii="Times New Roman" w:eastAsia="Open Sans Light" w:hAnsi="Times New Roman" w:cs="Times New Roman"/>
          <w:bCs/>
          <w:i/>
          <w:iCs/>
          <w:sz w:val="20"/>
          <w:szCs w:val="20"/>
        </w:rPr>
        <w:br/>
        <w:t>b. informacja czy CITO,</w:t>
      </w:r>
      <w:r w:rsidRPr="000A22A1">
        <w:rPr>
          <w:rFonts w:ascii="Times New Roman" w:eastAsia="Open Sans Light" w:hAnsi="Times New Roman" w:cs="Times New Roman"/>
          <w:bCs/>
          <w:i/>
          <w:iCs/>
          <w:sz w:val="20"/>
          <w:szCs w:val="20"/>
        </w:rPr>
        <w:br/>
        <w:t>c. data i godzina realizacji zlecenia,</w:t>
      </w:r>
      <w:r w:rsidRPr="000A22A1">
        <w:rPr>
          <w:rFonts w:ascii="Times New Roman" w:eastAsia="Open Sans Light" w:hAnsi="Times New Roman" w:cs="Times New Roman"/>
          <w:bCs/>
          <w:i/>
          <w:iCs/>
          <w:sz w:val="20"/>
          <w:szCs w:val="20"/>
        </w:rPr>
        <w:br/>
        <w:t>d. liczba powtórzeń wykonania procedury / ilość leku,</w:t>
      </w:r>
      <w:r w:rsidRPr="000A22A1">
        <w:rPr>
          <w:rFonts w:ascii="Times New Roman" w:eastAsia="Open Sans Light" w:hAnsi="Times New Roman" w:cs="Times New Roman"/>
          <w:bCs/>
          <w:i/>
          <w:iCs/>
          <w:sz w:val="20"/>
          <w:szCs w:val="20"/>
        </w:rPr>
        <w:br/>
        <w:t>e. status realizacji zlecenia.</w:t>
      </w:r>
      <w:r w:rsidRPr="000A22A1">
        <w:rPr>
          <w:rFonts w:ascii="Times New Roman" w:eastAsia="Open Sans Light" w:hAnsi="Times New Roman" w:cs="Times New Roman"/>
          <w:bCs/>
          <w:i/>
          <w:iCs/>
          <w:sz w:val="20"/>
          <w:szCs w:val="20"/>
        </w:rPr>
        <w:br/>
        <w:t>7. Możliwość wyświetlenia tylko zleceń zaplanowanych na bieżący dzień.</w:t>
      </w:r>
      <w:r w:rsidRPr="000A22A1">
        <w:rPr>
          <w:rFonts w:ascii="Times New Roman" w:eastAsia="Open Sans Light" w:hAnsi="Times New Roman" w:cs="Times New Roman"/>
          <w:bCs/>
          <w:i/>
          <w:iCs/>
          <w:sz w:val="20"/>
          <w:szCs w:val="20"/>
        </w:rPr>
        <w:br/>
        <w:t>8. Możliwość tworzenia nowych zleceń leków poprzez wybranie leku z listy dostępnych leków.</w:t>
      </w:r>
      <w:r w:rsidRPr="000A22A1">
        <w:rPr>
          <w:rFonts w:ascii="Times New Roman" w:eastAsia="Open Sans Light" w:hAnsi="Times New Roman" w:cs="Times New Roman"/>
          <w:bCs/>
          <w:i/>
          <w:iCs/>
          <w:sz w:val="20"/>
          <w:szCs w:val="20"/>
        </w:rPr>
        <w:br/>
        <w:t>9. Możliwość modyfikacji drogi podania leku podczas tworzenia nowych zleceń leków.</w:t>
      </w:r>
      <w:r w:rsidRPr="000A22A1">
        <w:rPr>
          <w:rFonts w:ascii="Times New Roman" w:eastAsia="Open Sans Light" w:hAnsi="Times New Roman" w:cs="Times New Roman"/>
          <w:bCs/>
          <w:i/>
          <w:iCs/>
          <w:sz w:val="20"/>
          <w:szCs w:val="20"/>
        </w:rPr>
        <w:br/>
        <w:t>10. Możliwość tworzenia nowych zleceń procedur poprzez wybranie procedury z listy dostępnych procedur.</w:t>
      </w:r>
      <w:r w:rsidRPr="000A22A1">
        <w:rPr>
          <w:rFonts w:ascii="Times New Roman" w:eastAsia="Open Sans Light" w:hAnsi="Times New Roman" w:cs="Times New Roman"/>
          <w:bCs/>
          <w:i/>
          <w:iCs/>
          <w:sz w:val="20"/>
          <w:szCs w:val="20"/>
        </w:rPr>
        <w:br/>
        <w:t>11. Możliwość usuwania zleceń leków i procedur, które nie były jeszcze realizowane dla pacjenta.</w:t>
      </w:r>
      <w:r w:rsidRPr="000A22A1">
        <w:rPr>
          <w:rFonts w:ascii="Times New Roman" w:eastAsia="Open Sans Light" w:hAnsi="Times New Roman" w:cs="Times New Roman"/>
          <w:bCs/>
          <w:i/>
          <w:iCs/>
          <w:sz w:val="20"/>
          <w:szCs w:val="20"/>
        </w:rPr>
        <w:br/>
        <w:t>12. Możliwość planowania nowych i modyfikacji istniejących realizacji zleceń leków zawierających następujące informacje:</w:t>
      </w:r>
      <w:r w:rsidRPr="000A22A1">
        <w:rPr>
          <w:rFonts w:ascii="Times New Roman" w:eastAsia="Open Sans Light" w:hAnsi="Times New Roman" w:cs="Times New Roman"/>
          <w:bCs/>
          <w:i/>
          <w:iCs/>
          <w:sz w:val="20"/>
          <w:szCs w:val="20"/>
        </w:rPr>
        <w:br/>
        <w:t>a. nazwa leku,</w:t>
      </w:r>
      <w:r w:rsidRPr="000A22A1">
        <w:rPr>
          <w:rFonts w:ascii="Times New Roman" w:eastAsia="Open Sans Light" w:hAnsi="Times New Roman" w:cs="Times New Roman"/>
          <w:bCs/>
          <w:i/>
          <w:iCs/>
          <w:sz w:val="20"/>
          <w:szCs w:val="20"/>
        </w:rPr>
        <w:br/>
        <w:t>b. postać leku,</w:t>
      </w:r>
      <w:r w:rsidRPr="000A22A1">
        <w:rPr>
          <w:rFonts w:ascii="Times New Roman" w:eastAsia="Open Sans Light" w:hAnsi="Times New Roman" w:cs="Times New Roman"/>
          <w:bCs/>
          <w:i/>
          <w:iCs/>
          <w:sz w:val="20"/>
          <w:szCs w:val="20"/>
        </w:rPr>
        <w:br/>
        <w:t>c. droga podania,</w:t>
      </w:r>
      <w:r w:rsidRPr="000A22A1">
        <w:rPr>
          <w:rFonts w:ascii="Times New Roman" w:eastAsia="Open Sans Light" w:hAnsi="Times New Roman" w:cs="Times New Roman"/>
          <w:bCs/>
          <w:i/>
          <w:iCs/>
          <w:sz w:val="20"/>
          <w:szCs w:val="20"/>
        </w:rPr>
        <w:br/>
        <w:t>d. zlecający,</w:t>
      </w:r>
      <w:r w:rsidRPr="000A22A1">
        <w:rPr>
          <w:rFonts w:ascii="Times New Roman" w:eastAsia="Open Sans Light" w:hAnsi="Times New Roman" w:cs="Times New Roman"/>
          <w:bCs/>
          <w:i/>
          <w:iCs/>
          <w:sz w:val="20"/>
          <w:szCs w:val="20"/>
        </w:rPr>
        <w:br/>
        <w:t>e. tryb realizacji zlecenia,</w:t>
      </w:r>
      <w:r w:rsidRPr="000A22A1">
        <w:rPr>
          <w:rFonts w:ascii="Times New Roman" w:eastAsia="Open Sans Light" w:hAnsi="Times New Roman" w:cs="Times New Roman"/>
          <w:bCs/>
          <w:i/>
          <w:iCs/>
          <w:sz w:val="20"/>
          <w:szCs w:val="20"/>
        </w:rPr>
        <w:br/>
        <w:t>f. informacja czy CITO,</w:t>
      </w:r>
      <w:r w:rsidRPr="000A22A1">
        <w:rPr>
          <w:rFonts w:ascii="Times New Roman" w:eastAsia="Open Sans Light" w:hAnsi="Times New Roman" w:cs="Times New Roman"/>
          <w:bCs/>
          <w:i/>
          <w:iCs/>
          <w:sz w:val="20"/>
          <w:szCs w:val="20"/>
        </w:rPr>
        <w:br/>
        <w:t>g. data podania,</w:t>
      </w:r>
      <w:r w:rsidRPr="000A22A1">
        <w:rPr>
          <w:rFonts w:ascii="Times New Roman" w:eastAsia="Open Sans Light" w:hAnsi="Times New Roman" w:cs="Times New Roman"/>
          <w:bCs/>
          <w:i/>
          <w:iCs/>
          <w:sz w:val="20"/>
          <w:szCs w:val="20"/>
        </w:rPr>
        <w:br/>
        <w:t>h. ilość podanego leku,</w:t>
      </w:r>
      <w:r w:rsidRPr="000A22A1">
        <w:rPr>
          <w:rFonts w:ascii="Times New Roman" w:eastAsia="Open Sans Light" w:hAnsi="Times New Roman" w:cs="Times New Roman"/>
          <w:bCs/>
          <w:i/>
          <w:iCs/>
          <w:sz w:val="20"/>
          <w:szCs w:val="20"/>
        </w:rPr>
        <w:br/>
        <w:t>i. uwagi.</w:t>
      </w:r>
      <w:r w:rsidRPr="000A22A1">
        <w:rPr>
          <w:rFonts w:ascii="Times New Roman" w:eastAsia="Open Sans Light" w:hAnsi="Times New Roman" w:cs="Times New Roman"/>
          <w:bCs/>
          <w:i/>
          <w:iCs/>
          <w:sz w:val="20"/>
          <w:szCs w:val="20"/>
        </w:rPr>
        <w:br/>
        <w:t>13. Możliwość planowania nowych i modyfikacji istniejących realizacji zleceń procedur zawierających następujące informacje:</w:t>
      </w:r>
      <w:r w:rsidRPr="000A22A1">
        <w:rPr>
          <w:rFonts w:ascii="Times New Roman" w:eastAsia="Open Sans Light" w:hAnsi="Times New Roman" w:cs="Times New Roman"/>
          <w:bCs/>
          <w:i/>
          <w:iCs/>
          <w:sz w:val="20"/>
          <w:szCs w:val="20"/>
        </w:rPr>
        <w:br/>
        <w:t>a. nazwa i kod procedury,</w:t>
      </w:r>
      <w:r w:rsidRPr="000A22A1">
        <w:rPr>
          <w:rFonts w:ascii="Times New Roman" w:eastAsia="Open Sans Light" w:hAnsi="Times New Roman" w:cs="Times New Roman"/>
          <w:bCs/>
          <w:i/>
          <w:iCs/>
          <w:sz w:val="20"/>
          <w:szCs w:val="20"/>
        </w:rPr>
        <w:br/>
        <w:t>b. opis zlecenia,</w:t>
      </w:r>
      <w:r w:rsidRPr="000A22A1">
        <w:rPr>
          <w:rFonts w:ascii="Times New Roman" w:eastAsia="Open Sans Light" w:hAnsi="Times New Roman" w:cs="Times New Roman"/>
          <w:bCs/>
          <w:i/>
          <w:iCs/>
          <w:sz w:val="20"/>
          <w:szCs w:val="20"/>
        </w:rPr>
        <w:br/>
        <w:t>c. zlecający,</w:t>
      </w:r>
      <w:r w:rsidRPr="000A22A1">
        <w:rPr>
          <w:rFonts w:ascii="Times New Roman" w:eastAsia="Open Sans Light" w:hAnsi="Times New Roman" w:cs="Times New Roman"/>
          <w:bCs/>
          <w:i/>
          <w:iCs/>
          <w:sz w:val="20"/>
          <w:szCs w:val="20"/>
        </w:rPr>
        <w:br/>
        <w:t>d. tryb realizacji zlecenia,</w:t>
      </w:r>
      <w:r w:rsidRPr="000A22A1">
        <w:rPr>
          <w:rFonts w:ascii="Times New Roman" w:eastAsia="Open Sans Light" w:hAnsi="Times New Roman" w:cs="Times New Roman"/>
          <w:bCs/>
          <w:i/>
          <w:iCs/>
          <w:sz w:val="20"/>
          <w:szCs w:val="20"/>
        </w:rPr>
        <w:br/>
        <w:t>e. informacja czy CITO,</w:t>
      </w:r>
      <w:r w:rsidRPr="000A22A1">
        <w:rPr>
          <w:rFonts w:ascii="Times New Roman" w:eastAsia="Open Sans Light" w:hAnsi="Times New Roman" w:cs="Times New Roman"/>
          <w:bCs/>
          <w:i/>
          <w:iCs/>
          <w:sz w:val="20"/>
          <w:szCs w:val="20"/>
        </w:rPr>
        <w:br/>
        <w:t>f. data wykonania,</w:t>
      </w:r>
      <w:r w:rsidRPr="000A22A1">
        <w:rPr>
          <w:rFonts w:ascii="Times New Roman" w:eastAsia="Open Sans Light" w:hAnsi="Times New Roman" w:cs="Times New Roman"/>
          <w:bCs/>
          <w:i/>
          <w:iCs/>
          <w:sz w:val="20"/>
          <w:szCs w:val="20"/>
        </w:rPr>
        <w:br/>
        <w:t>g. liczba powtórzeń wykonania procedury,</w:t>
      </w:r>
      <w:r w:rsidRPr="000A22A1">
        <w:rPr>
          <w:rFonts w:ascii="Times New Roman" w:eastAsia="Open Sans Light" w:hAnsi="Times New Roman" w:cs="Times New Roman"/>
          <w:bCs/>
          <w:i/>
          <w:iCs/>
          <w:sz w:val="20"/>
          <w:szCs w:val="20"/>
        </w:rPr>
        <w:br/>
        <w:t>h. uwagi.</w:t>
      </w:r>
      <w:r w:rsidRPr="000A22A1">
        <w:rPr>
          <w:rFonts w:ascii="Times New Roman" w:eastAsia="Open Sans Light" w:hAnsi="Times New Roman" w:cs="Times New Roman"/>
          <w:bCs/>
          <w:i/>
          <w:iCs/>
          <w:sz w:val="20"/>
          <w:szCs w:val="20"/>
        </w:rPr>
        <w:br/>
        <w:t>14. Możliwość wybrania ilości leku ze zdefiniowanej listy podpowiedzi podczas tworzenia realizacji zleceń leków.</w:t>
      </w:r>
      <w:r w:rsidRPr="000A22A1">
        <w:rPr>
          <w:rFonts w:ascii="Times New Roman" w:eastAsia="Open Sans Light" w:hAnsi="Times New Roman" w:cs="Times New Roman"/>
          <w:bCs/>
          <w:i/>
          <w:iCs/>
          <w:sz w:val="20"/>
          <w:szCs w:val="20"/>
        </w:rPr>
        <w:br/>
        <w:t>15. Możliwość anulowania zaplanowanych realizacji zleceń leków i procedur, które nie były jeszcze realizowane dla pacjenta.</w:t>
      </w:r>
      <w:r w:rsidRPr="000A22A1">
        <w:rPr>
          <w:rFonts w:ascii="Times New Roman" w:eastAsia="Open Sans Light" w:hAnsi="Times New Roman" w:cs="Times New Roman"/>
          <w:bCs/>
          <w:i/>
          <w:iCs/>
          <w:sz w:val="20"/>
          <w:szCs w:val="20"/>
        </w:rPr>
        <w:br/>
        <w:t>16. Możliwość zaewidencjonowania decyzji lekarskiej o odstawieniu leku/procedury i anulowaniu zaplanowanych zleceń.</w:t>
      </w:r>
      <w:r w:rsidRPr="000A22A1">
        <w:rPr>
          <w:rFonts w:ascii="Times New Roman" w:eastAsia="Open Sans Light" w:hAnsi="Times New Roman" w:cs="Times New Roman"/>
          <w:bCs/>
          <w:i/>
          <w:iCs/>
          <w:sz w:val="20"/>
          <w:szCs w:val="20"/>
        </w:rPr>
        <w:br/>
        <w:t>17. Możliwość dodania środków dodatkowych w realizacji zlecenia leków z uwzględnieniem ilości środka.</w:t>
      </w:r>
      <w:r w:rsidRPr="000A22A1">
        <w:rPr>
          <w:rFonts w:ascii="Times New Roman" w:eastAsia="Open Sans Light" w:hAnsi="Times New Roman" w:cs="Times New Roman"/>
          <w:bCs/>
          <w:i/>
          <w:iCs/>
          <w:sz w:val="20"/>
          <w:szCs w:val="20"/>
        </w:rPr>
        <w:br/>
      </w:r>
      <w:r w:rsidRPr="000A22A1">
        <w:rPr>
          <w:rFonts w:ascii="Times New Roman" w:eastAsia="Open Sans Light" w:hAnsi="Times New Roman" w:cs="Times New Roman"/>
          <w:bCs/>
          <w:i/>
          <w:iCs/>
          <w:sz w:val="20"/>
          <w:szCs w:val="20"/>
        </w:rPr>
        <w:lastRenderedPageBreak/>
        <w:t>18. Możliwość kopiowania istniejących realizacji zleceń leków i procedur zgodnie z cyklem podań zawierającym informacje:</w:t>
      </w:r>
      <w:r w:rsidRPr="000A22A1">
        <w:rPr>
          <w:rFonts w:ascii="Times New Roman" w:eastAsia="Open Sans Light" w:hAnsi="Times New Roman" w:cs="Times New Roman"/>
          <w:bCs/>
          <w:i/>
          <w:iCs/>
          <w:sz w:val="20"/>
          <w:szCs w:val="20"/>
        </w:rPr>
        <w:br/>
        <w:t>a. data i godzina rozpoczęcia cyklu,</w:t>
      </w:r>
      <w:r w:rsidRPr="000A22A1">
        <w:rPr>
          <w:rFonts w:ascii="Times New Roman" w:eastAsia="Open Sans Light" w:hAnsi="Times New Roman" w:cs="Times New Roman"/>
          <w:bCs/>
          <w:i/>
          <w:iCs/>
          <w:sz w:val="20"/>
          <w:szCs w:val="20"/>
        </w:rPr>
        <w:br/>
        <w:t>b. data i godzina zakończenia cyklu,</w:t>
      </w:r>
      <w:r w:rsidRPr="000A22A1">
        <w:rPr>
          <w:rFonts w:ascii="Times New Roman" w:eastAsia="Open Sans Light" w:hAnsi="Times New Roman" w:cs="Times New Roman"/>
          <w:bCs/>
          <w:i/>
          <w:iCs/>
          <w:sz w:val="20"/>
          <w:szCs w:val="20"/>
        </w:rPr>
        <w:br/>
        <w:t>c. interwał,</w:t>
      </w:r>
      <w:r w:rsidRPr="000A22A1">
        <w:rPr>
          <w:rFonts w:ascii="Times New Roman" w:eastAsia="Open Sans Light" w:hAnsi="Times New Roman" w:cs="Times New Roman"/>
          <w:bCs/>
          <w:i/>
          <w:iCs/>
          <w:sz w:val="20"/>
          <w:szCs w:val="20"/>
        </w:rPr>
        <w:br/>
        <w:t>d. liczba podań leku lub realizacji procedury.</w:t>
      </w:r>
      <w:r w:rsidRPr="000A22A1">
        <w:rPr>
          <w:rFonts w:ascii="Times New Roman" w:eastAsia="Open Sans Light" w:hAnsi="Times New Roman" w:cs="Times New Roman"/>
          <w:bCs/>
          <w:i/>
          <w:iCs/>
          <w:sz w:val="20"/>
          <w:szCs w:val="20"/>
        </w:rPr>
        <w:br/>
        <w:t>19. Możliwość wyboru konfigurowalnego, predefiniowanego interwału kopiowania zleceń.</w:t>
      </w:r>
      <w:r w:rsidRPr="000A22A1">
        <w:rPr>
          <w:rFonts w:ascii="Times New Roman" w:eastAsia="Open Sans Light" w:hAnsi="Times New Roman" w:cs="Times New Roman"/>
          <w:bCs/>
          <w:i/>
          <w:iCs/>
          <w:sz w:val="20"/>
          <w:szCs w:val="20"/>
        </w:rPr>
        <w:br/>
        <w:t>20. Prezentacja listy przyjętych zleceń leków/procedur do zrealizowania dla pacjenta zawierająca informacje:</w:t>
      </w:r>
      <w:r w:rsidRPr="000A22A1">
        <w:rPr>
          <w:rFonts w:ascii="Times New Roman" w:eastAsia="Open Sans Light" w:hAnsi="Times New Roman" w:cs="Times New Roman"/>
          <w:bCs/>
          <w:i/>
          <w:iCs/>
          <w:sz w:val="20"/>
          <w:szCs w:val="20"/>
        </w:rPr>
        <w:br/>
        <w:t>a. opis zlecenia,</w:t>
      </w:r>
      <w:r w:rsidRPr="000A22A1">
        <w:rPr>
          <w:rFonts w:ascii="Times New Roman" w:eastAsia="Open Sans Light" w:hAnsi="Times New Roman" w:cs="Times New Roman"/>
          <w:bCs/>
          <w:i/>
          <w:iCs/>
          <w:sz w:val="20"/>
          <w:szCs w:val="20"/>
        </w:rPr>
        <w:br/>
        <w:t>b. planowana data realizacji,</w:t>
      </w:r>
      <w:r w:rsidRPr="000A22A1">
        <w:rPr>
          <w:rFonts w:ascii="Times New Roman" w:eastAsia="Open Sans Light" w:hAnsi="Times New Roman" w:cs="Times New Roman"/>
          <w:bCs/>
          <w:i/>
          <w:iCs/>
          <w:sz w:val="20"/>
          <w:szCs w:val="20"/>
        </w:rPr>
        <w:br/>
        <w:t>c. typ zlecenia,</w:t>
      </w:r>
      <w:r w:rsidRPr="000A22A1">
        <w:rPr>
          <w:rFonts w:ascii="Times New Roman" w:eastAsia="Open Sans Light" w:hAnsi="Times New Roman" w:cs="Times New Roman"/>
          <w:bCs/>
          <w:i/>
          <w:iCs/>
          <w:sz w:val="20"/>
          <w:szCs w:val="20"/>
        </w:rPr>
        <w:br/>
        <w:t>d. status zlecenia.</w:t>
      </w:r>
      <w:r w:rsidRPr="000A22A1">
        <w:rPr>
          <w:rFonts w:ascii="Times New Roman" w:eastAsia="Open Sans Light" w:hAnsi="Times New Roman" w:cs="Times New Roman"/>
          <w:bCs/>
          <w:i/>
          <w:iCs/>
          <w:sz w:val="20"/>
          <w:szCs w:val="20"/>
        </w:rPr>
        <w:br/>
        <w:t>21. Możliwość ograniczenia listy wyświetlanych przyjętych zleceń leków/procedur dla pacjenta do:</w:t>
      </w:r>
      <w:r w:rsidRPr="000A22A1">
        <w:rPr>
          <w:rFonts w:ascii="Times New Roman" w:eastAsia="Open Sans Light" w:hAnsi="Times New Roman" w:cs="Times New Roman"/>
          <w:bCs/>
          <w:i/>
          <w:iCs/>
          <w:sz w:val="20"/>
          <w:szCs w:val="20"/>
        </w:rPr>
        <w:br/>
        <w:t>a. bieżącej doby,</w:t>
      </w:r>
      <w:r w:rsidRPr="000A22A1">
        <w:rPr>
          <w:rFonts w:ascii="Times New Roman" w:eastAsia="Open Sans Light" w:hAnsi="Times New Roman" w:cs="Times New Roman"/>
          <w:bCs/>
          <w:i/>
          <w:iCs/>
          <w:sz w:val="20"/>
          <w:szCs w:val="20"/>
        </w:rPr>
        <w:br/>
        <w:t>b. bieżącej zmiany pielęgniarskiej.</w:t>
      </w:r>
      <w:r w:rsidRPr="000A22A1">
        <w:rPr>
          <w:rFonts w:ascii="Times New Roman" w:eastAsia="Open Sans Light" w:hAnsi="Times New Roman" w:cs="Times New Roman"/>
          <w:bCs/>
          <w:i/>
          <w:iCs/>
          <w:sz w:val="20"/>
          <w:szCs w:val="20"/>
        </w:rPr>
        <w:br/>
        <w:t>22. Możliwość przyjęcia realizacji zlecenia leku dla pacjenta.</w:t>
      </w:r>
      <w:r w:rsidRPr="000A22A1">
        <w:rPr>
          <w:rFonts w:ascii="Times New Roman" w:eastAsia="Open Sans Light" w:hAnsi="Times New Roman" w:cs="Times New Roman"/>
          <w:bCs/>
          <w:i/>
          <w:iCs/>
          <w:sz w:val="20"/>
          <w:szCs w:val="20"/>
        </w:rPr>
        <w:br/>
        <w:t>23. Możliwość realizacji zlecenia leku poprzez zeskanowanie kodu kreskowego pacjenta oraz zaewidencjonowanie zużywanych środków i zatwierdzenie wykonania zlecenia.</w:t>
      </w:r>
      <w:r w:rsidRPr="000A22A1">
        <w:rPr>
          <w:rFonts w:ascii="Times New Roman" w:eastAsia="Open Sans Light" w:hAnsi="Times New Roman" w:cs="Times New Roman"/>
          <w:bCs/>
          <w:i/>
          <w:iCs/>
          <w:sz w:val="20"/>
          <w:szCs w:val="20"/>
        </w:rPr>
        <w:br/>
        <w:t>24. Możliwość realizacji zlecenia leku z pominięciem ewidencjonowania zużywanych środków.</w:t>
      </w:r>
      <w:r w:rsidRPr="000A22A1">
        <w:rPr>
          <w:rFonts w:ascii="Times New Roman" w:eastAsia="Open Sans Light" w:hAnsi="Times New Roman" w:cs="Times New Roman"/>
          <w:bCs/>
          <w:i/>
          <w:iCs/>
          <w:sz w:val="20"/>
          <w:szCs w:val="20"/>
        </w:rPr>
        <w:br/>
        <w:t>25. Możliwość przyjęcia realizacji zlecenia procedury dla pacjenta.</w:t>
      </w:r>
      <w:r w:rsidRPr="000A22A1">
        <w:rPr>
          <w:rFonts w:ascii="Times New Roman" w:eastAsia="Open Sans Light" w:hAnsi="Times New Roman" w:cs="Times New Roman"/>
          <w:bCs/>
          <w:i/>
          <w:iCs/>
          <w:sz w:val="20"/>
          <w:szCs w:val="20"/>
        </w:rPr>
        <w:br/>
        <w:t>26. Możliwość realizacji zlecenia procedury przez zeskanowanie kodu kreskowego pacjenta oraz zatwierdzenie wykonania procedury.</w:t>
      </w:r>
      <w:r w:rsidRPr="000A22A1">
        <w:rPr>
          <w:rFonts w:ascii="Times New Roman" w:eastAsia="Open Sans Light" w:hAnsi="Times New Roman" w:cs="Times New Roman"/>
          <w:bCs/>
          <w:i/>
          <w:iCs/>
          <w:sz w:val="20"/>
          <w:szCs w:val="20"/>
        </w:rPr>
        <w:br/>
        <w:t>27. Prezentacja listy konsultacji wykonanych dla pacjenta zawierająca informacje:</w:t>
      </w:r>
      <w:r w:rsidRPr="000A22A1">
        <w:rPr>
          <w:rFonts w:ascii="Times New Roman" w:eastAsia="Open Sans Light" w:hAnsi="Times New Roman" w:cs="Times New Roman"/>
          <w:bCs/>
          <w:i/>
          <w:iCs/>
          <w:sz w:val="20"/>
          <w:szCs w:val="20"/>
        </w:rPr>
        <w:br/>
        <w:t>a. data zlecenia konsultacji,</w:t>
      </w:r>
      <w:r w:rsidRPr="000A22A1">
        <w:rPr>
          <w:rFonts w:ascii="Times New Roman" w:eastAsia="Open Sans Light" w:hAnsi="Times New Roman" w:cs="Times New Roman"/>
          <w:bCs/>
          <w:i/>
          <w:iCs/>
          <w:sz w:val="20"/>
          <w:szCs w:val="20"/>
        </w:rPr>
        <w:br/>
        <w:t>b. rodzaj konsultacji,</w:t>
      </w:r>
      <w:r w:rsidRPr="000A22A1">
        <w:rPr>
          <w:rFonts w:ascii="Times New Roman" w:eastAsia="Open Sans Light" w:hAnsi="Times New Roman" w:cs="Times New Roman"/>
          <w:bCs/>
          <w:i/>
          <w:iCs/>
          <w:sz w:val="20"/>
          <w:szCs w:val="20"/>
        </w:rPr>
        <w:br/>
        <w:t>c. pracownik zlecający konsultację,</w:t>
      </w:r>
      <w:r w:rsidRPr="000A22A1">
        <w:rPr>
          <w:rFonts w:ascii="Times New Roman" w:eastAsia="Open Sans Light" w:hAnsi="Times New Roman" w:cs="Times New Roman"/>
          <w:bCs/>
          <w:i/>
          <w:iCs/>
          <w:sz w:val="20"/>
          <w:szCs w:val="20"/>
        </w:rPr>
        <w:br/>
        <w:t>d. jednostka organizacyjna realizująca konsultację,</w:t>
      </w:r>
      <w:r w:rsidRPr="000A22A1">
        <w:rPr>
          <w:rFonts w:ascii="Times New Roman" w:eastAsia="Open Sans Light" w:hAnsi="Times New Roman" w:cs="Times New Roman"/>
          <w:bCs/>
          <w:i/>
          <w:iCs/>
          <w:sz w:val="20"/>
          <w:szCs w:val="20"/>
        </w:rPr>
        <w:br/>
        <w:t>e. tytuł i opis skierowania na konsultację,</w:t>
      </w:r>
      <w:r w:rsidRPr="000A22A1">
        <w:rPr>
          <w:rFonts w:ascii="Times New Roman" w:eastAsia="Open Sans Light" w:hAnsi="Times New Roman" w:cs="Times New Roman"/>
          <w:bCs/>
          <w:i/>
          <w:iCs/>
          <w:sz w:val="20"/>
          <w:szCs w:val="20"/>
        </w:rPr>
        <w:br/>
        <w:t>f. data wykonania konsultacji,</w:t>
      </w:r>
      <w:r w:rsidRPr="000A22A1">
        <w:rPr>
          <w:rFonts w:ascii="Times New Roman" w:eastAsia="Open Sans Light" w:hAnsi="Times New Roman" w:cs="Times New Roman"/>
          <w:bCs/>
          <w:i/>
          <w:iCs/>
          <w:sz w:val="20"/>
          <w:szCs w:val="20"/>
        </w:rPr>
        <w:br/>
        <w:t>g. pracownik wykonujący konsultację,</w:t>
      </w:r>
      <w:r w:rsidRPr="000A22A1">
        <w:rPr>
          <w:rFonts w:ascii="Times New Roman" w:eastAsia="Open Sans Light" w:hAnsi="Times New Roman" w:cs="Times New Roman"/>
          <w:bCs/>
          <w:i/>
          <w:iCs/>
          <w:sz w:val="20"/>
          <w:szCs w:val="20"/>
        </w:rPr>
        <w:br/>
        <w:t>h. opis wykonanej konsultacji.</w:t>
      </w:r>
      <w:r w:rsidRPr="000A22A1">
        <w:rPr>
          <w:rFonts w:ascii="Times New Roman" w:eastAsia="Open Sans Light" w:hAnsi="Times New Roman" w:cs="Times New Roman"/>
          <w:bCs/>
          <w:i/>
          <w:iCs/>
          <w:sz w:val="20"/>
          <w:szCs w:val="20"/>
        </w:rPr>
        <w:br/>
        <w:t>28. Możliwość zlecania nowych i modyfikacji istniejących konsultacji.</w:t>
      </w:r>
      <w:r w:rsidRPr="000A22A1">
        <w:rPr>
          <w:rFonts w:ascii="Times New Roman" w:eastAsia="Open Sans Light" w:hAnsi="Times New Roman" w:cs="Times New Roman"/>
          <w:bCs/>
          <w:i/>
          <w:iCs/>
          <w:sz w:val="20"/>
          <w:szCs w:val="20"/>
        </w:rPr>
        <w:br/>
        <w:t>29. Prezentacja listy konfigurowalnych kart pomiarowych dla jednostki organizacyjnej i pacjenta.</w:t>
      </w:r>
      <w:r w:rsidRPr="000A22A1">
        <w:rPr>
          <w:rFonts w:ascii="Times New Roman" w:eastAsia="Open Sans Light" w:hAnsi="Times New Roman" w:cs="Times New Roman"/>
          <w:bCs/>
          <w:i/>
          <w:iCs/>
          <w:sz w:val="20"/>
          <w:szCs w:val="20"/>
        </w:rPr>
        <w:br/>
        <w:t>30. Możliwość dodawania, edycji oraz usuwania tabel w karcie pomiarowej.</w:t>
      </w:r>
      <w:r w:rsidRPr="000A22A1">
        <w:rPr>
          <w:rFonts w:ascii="Times New Roman" w:eastAsia="Open Sans Light" w:hAnsi="Times New Roman" w:cs="Times New Roman"/>
          <w:bCs/>
          <w:i/>
          <w:iCs/>
          <w:sz w:val="20"/>
          <w:szCs w:val="20"/>
        </w:rPr>
        <w:br/>
        <w:t>31. Możliwość dodawania, edycji oraz usuwania wierszy tabeli w karcie pomiarowej.</w:t>
      </w:r>
      <w:r w:rsidRPr="000A22A1">
        <w:rPr>
          <w:rFonts w:ascii="Times New Roman" w:eastAsia="Open Sans Light" w:hAnsi="Times New Roman" w:cs="Times New Roman"/>
          <w:bCs/>
          <w:i/>
          <w:iCs/>
          <w:sz w:val="20"/>
          <w:szCs w:val="20"/>
        </w:rPr>
        <w:br/>
        <w:t>32. Możliwość wykorzystania predefiniowanych podpowiedzi podczas wypełniania danych w wierszu tabeli w karcie pomiarowej.</w:t>
      </w:r>
      <w:r w:rsidRPr="000A22A1">
        <w:rPr>
          <w:rFonts w:ascii="Times New Roman" w:eastAsia="Open Sans Light" w:hAnsi="Times New Roman" w:cs="Times New Roman"/>
          <w:bCs/>
          <w:i/>
          <w:iCs/>
          <w:sz w:val="20"/>
          <w:szCs w:val="20"/>
        </w:rPr>
        <w:br/>
        <w:t>33. Możliwość edycji wartości poszczególnych pól wiersza tabeli w karcie pomiarowej z uwzględnieniem walidacji wprowadzanych danych.</w:t>
      </w:r>
      <w:r w:rsidRPr="000A22A1">
        <w:rPr>
          <w:rFonts w:ascii="Times New Roman" w:eastAsia="Open Sans Light" w:hAnsi="Times New Roman" w:cs="Times New Roman"/>
          <w:bCs/>
          <w:i/>
          <w:iCs/>
          <w:sz w:val="20"/>
          <w:szCs w:val="20"/>
        </w:rPr>
        <w:br/>
        <w:t>34. Możliwość ograniczenia modyfikacji tabel, wierszy tabeli i wartości tylko dla autora wpisu.</w:t>
      </w:r>
      <w:r w:rsidRPr="000A22A1">
        <w:rPr>
          <w:rFonts w:ascii="Times New Roman" w:eastAsia="Open Sans Light" w:hAnsi="Times New Roman" w:cs="Times New Roman"/>
          <w:bCs/>
          <w:sz w:val="20"/>
          <w:szCs w:val="20"/>
        </w:rPr>
        <w:t xml:space="preserve"> Prosimy o odpowiedz, czy w ramach realizacji przedmiotu zamówienia należy zapewnić taką funkcjonalność?</w:t>
      </w:r>
    </w:p>
    <w:p w14:paraId="03ED32A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DBDF39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B377C9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statystyki</w:t>
      </w:r>
      <w:r w:rsidRPr="000A22A1">
        <w:rPr>
          <w:rFonts w:ascii="Times New Roman" w:eastAsia="Open Sans Light" w:hAnsi="Times New Roman" w:cs="Times New Roman"/>
          <w:bCs/>
          <w:sz w:val="20"/>
          <w:szCs w:val="20"/>
        </w:rPr>
        <w:t xml:space="preserve">. </w:t>
      </w:r>
    </w:p>
    <w:p w14:paraId="5AB298C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zestawienie pacjentów po raz pierwszy przyjętych do danej jednostki organizacyjnej, dla określonego czasu oraz określonych jednostek organizacyjnych. </w:t>
      </w:r>
    </w:p>
    <w:p w14:paraId="109CA6F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4BD6DC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229394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287CF7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7F2E93D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pozwala na zestawienie listy pacjentów hospitalizowanych dłużej niż zadana ilość dni (pobyty przedłużone) w zależności od rozpoznania, procedury zabiegowej oraz procedury rozliczeniowej. </w:t>
      </w:r>
    </w:p>
    <w:p w14:paraId="38EAA53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CD1814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C5A620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26EA3F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09943DC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System umożliwia zestawienie miesięczne wizyt wg pracowników i poradni/gabinetów. </w:t>
      </w:r>
    </w:p>
    <w:p w14:paraId="1711C97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06B98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AD87D1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3E44E0F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statystyki.</w:t>
      </w:r>
      <w:r w:rsidRPr="000A22A1">
        <w:rPr>
          <w:rFonts w:ascii="Times New Roman" w:eastAsia="Open Sans Light" w:hAnsi="Times New Roman" w:cs="Times New Roman"/>
          <w:bCs/>
          <w:sz w:val="20"/>
          <w:szCs w:val="20"/>
        </w:rPr>
        <w:t xml:space="preserve"> </w:t>
      </w:r>
    </w:p>
    <w:p w14:paraId="7377EB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zestawienie roczne wizyt wg pracowników. </w:t>
      </w:r>
    </w:p>
    <w:p w14:paraId="5A8EAFA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EF650F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A8E159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77DFECB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648A248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zestawienie roczne wizyt wg jednostek organizacyjnych. </w:t>
      </w:r>
    </w:p>
    <w:p w14:paraId="22A7C09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893EBC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DC9B88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EB87DC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46BD8B9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zestawienie wizyt dla GUS wg grup wiekowych i płci (AOS) </w:t>
      </w:r>
    </w:p>
    <w:p w14:paraId="709FF87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40BCF5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141D011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7BE83D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statystyki.</w:t>
      </w:r>
      <w:r w:rsidRPr="000A22A1">
        <w:rPr>
          <w:rFonts w:ascii="Times New Roman" w:eastAsia="Open Sans Light" w:hAnsi="Times New Roman" w:cs="Times New Roman"/>
          <w:bCs/>
          <w:sz w:val="20"/>
          <w:szCs w:val="20"/>
        </w:rPr>
        <w:t xml:space="preserve"> </w:t>
      </w:r>
    </w:p>
    <w:p w14:paraId="22D50F2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zestawienie pacjentów przyjętych do danej jednostki </w:t>
      </w:r>
      <w:r w:rsidRPr="000A22A1">
        <w:rPr>
          <w:rFonts w:ascii="Times New Roman" w:eastAsia="Open Sans Light" w:hAnsi="Times New Roman" w:cs="Times New Roman"/>
          <w:bCs/>
          <w:sz w:val="20"/>
          <w:szCs w:val="20"/>
        </w:rPr>
        <w:br/>
        <w:t>organizacyjnej po raz pierwszy, z brakiem wizyty w ciągu 1 rok, 2 lata, 3 lata, 4 lata, 5 lat i więcej. Prosimy o odpowiedź, czy w ramach realizacji przedmiotu zamówienia należy zapewnić taką funkcjonalność?</w:t>
      </w:r>
    </w:p>
    <w:p w14:paraId="62B2ED2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5420F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5262ECE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38271D9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System umożliwia zestawienie Ilości zleconych badań z poradni przez lekarzy, dla odpowiedniego typu/grupy badań oraz rozpoznania w określonej jednostce czasu.</w:t>
      </w:r>
    </w:p>
    <w:p w14:paraId="4FA6916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425FA8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00A126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1D6F98D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statystyki</w:t>
      </w:r>
      <w:r w:rsidRPr="000A22A1">
        <w:rPr>
          <w:rFonts w:ascii="Times New Roman" w:eastAsia="Open Sans Light" w:hAnsi="Times New Roman" w:cs="Times New Roman"/>
          <w:bCs/>
          <w:sz w:val="20"/>
          <w:szCs w:val="20"/>
        </w:rPr>
        <w:t xml:space="preserve">. </w:t>
      </w:r>
    </w:p>
    <w:p w14:paraId="5D47FB4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zestawienie Ilości zleconych badań z hospitalizacji przez lekarzy, dla odpowiedniego typu/grupy badań oraz rozpoznania w określonej jednostce czasu. </w:t>
      </w:r>
    </w:p>
    <w:p w14:paraId="2D80961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90B818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975956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7EF0629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6702DEB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zestawienie listy badań zaplanowanych na dany dzień z weryfikacją </w:t>
      </w:r>
      <w:proofErr w:type="spellStart"/>
      <w:r w:rsidRPr="000A22A1">
        <w:rPr>
          <w:rFonts w:ascii="Times New Roman" w:eastAsia="Open Sans Light" w:hAnsi="Times New Roman" w:cs="Times New Roman"/>
          <w:bCs/>
          <w:sz w:val="20"/>
          <w:szCs w:val="20"/>
        </w:rPr>
        <w:t>eWUŚ</w:t>
      </w:r>
      <w:proofErr w:type="spellEnd"/>
      <w:r w:rsidRPr="000A22A1">
        <w:rPr>
          <w:rFonts w:ascii="Times New Roman" w:eastAsia="Open Sans Light" w:hAnsi="Times New Roman" w:cs="Times New Roman"/>
          <w:bCs/>
          <w:sz w:val="20"/>
          <w:szCs w:val="20"/>
        </w:rPr>
        <w:t xml:space="preserve">. </w:t>
      </w:r>
    </w:p>
    <w:p w14:paraId="74281F8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424E453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FC28B2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560284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zakres statystyki.</w:t>
      </w:r>
      <w:r w:rsidRPr="000A22A1">
        <w:rPr>
          <w:rFonts w:ascii="Times New Roman" w:eastAsia="Open Sans Light" w:hAnsi="Times New Roman" w:cs="Times New Roman"/>
          <w:bCs/>
          <w:sz w:val="20"/>
          <w:szCs w:val="20"/>
        </w:rPr>
        <w:t xml:space="preserve"> </w:t>
      </w:r>
    </w:p>
    <w:p w14:paraId="04F6545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umożliwia zestawienie listy wizyt zaplanowanych na dany dzień z weryfikacją </w:t>
      </w:r>
      <w:proofErr w:type="spellStart"/>
      <w:r w:rsidRPr="000A22A1">
        <w:rPr>
          <w:rFonts w:ascii="Times New Roman" w:eastAsia="Open Sans Light" w:hAnsi="Times New Roman" w:cs="Times New Roman"/>
          <w:bCs/>
          <w:sz w:val="20"/>
          <w:szCs w:val="20"/>
        </w:rPr>
        <w:t>eWUŚ</w:t>
      </w:r>
      <w:proofErr w:type="spellEnd"/>
      <w:r w:rsidRPr="000A22A1">
        <w:rPr>
          <w:rFonts w:ascii="Times New Roman" w:eastAsia="Open Sans Light" w:hAnsi="Times New Roman" w:cs="Times New Roman"/>
          <w:bCs/>
          <w:sz w:val="20"/>
          <w:szCs w:val="20"/>
        </w:rPr>
        <w:t>.</w:t>
      </w:r>
    </w:p>
    <w:p w14:paraId="790D21C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7D6C42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52F468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11B2BF9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116D671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Statystyka ilościowa z systemu </w:t>
      </w:r>
      <w:proofErr w:type="spellStart"/>
      <w:r w:rsidRPr="000A22A1">
        <w:rPr>
          <w:rFonts w:ascii="Times New Roman" w:eastAsia="Open Sans Light" w:hAnsi="Times New Roman" w:cs="Times New Roman"/>
          <w:bCs/>
          <w:sz w:val="20"/>
          <w:szCs w:val="20"/>
        </w:rPr>
        <w:t>eWUŚ</w:t>
      </w:r>
      <w:proofErr w:type="spellEnd"/>
      <w:r w:rsidRPr="000A22A1">
        <w:rPr>
          <w:rFonts w:ascii="Times New Roman" w:eastAsia="Open Sans Light" w:hAnsi="Times New Roman" w:cs="Times New Roman"/>
          <w:bCs/>
          <w:sz w:val="20"/>
          <w:szCs w:val="20"/>
        </w:rPr>
        <w:t xml:space="preserve"> na dany dzień. </w:t>
      </w:r>
    </w:p>
    <w:p w14:paraId="2D199A2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Prosimy o odpowiedź, czy w ramach realizacji przedmiotu zamówienia należy zapewnić taką funkcjonalność?</w:t>
      </w:r>
    </w:p>
    <w:p w14:paraId="4A3BA31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CED33F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2EED5C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7F8B3D4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pozwala na zestawienie listy pacjentów i liczby przyjęć do szpitala wg trybu przyjęcia oraz rozpoznania. </w:t>
      </w:r>
    </w:p>
    <w:p w14:paraId="1BBAC9C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7DB89D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C44FAC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2D55FBD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zakres statystyki. </w:t>
      </w:r>
    </w:p>
    <w:p w14:paraId="56AC171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pozwala na zestawienie listy pacjentów i liczby przyjęć do izby przyjęć wg trybu przyjęcia oraz rozpoznania. </w:t>
      </w:r>
    </w:p>
    <w:p w14:paraId="22FEA3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DE560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3AFF3D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02A16D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Załącznik 10 do SIWZ. W związku z wymogami dotyczącymi obsługi i wydruku Księgi Ratownictwa, przy jednoczesnym braku opisu wymagań odnośnie ewidencji danych w tym obszarze, prosimy o określenie, czy Zamawiający oczekuje funkcjonalności: </w:t>
      </w:r>
    </w:p>
    <w:p w14:paraId="39BBBFA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Możliwość zdefiniowania środków transportu medycznego w zakresie:</w:t>
      </w:r>
    </w:p>
    <w:p w14:paraId="72B43950" w14:textId="77777777" w:rsidR="00B72645" w:rsidRPr="000A22A1" w:rsidRDefault="00B72645" w:rsidP="00B72645">
      <w:pPr>
        <w:pStyle w:val="Akapitzlist"/>
        <w:numPr>
          <w:ilvl w:val="0"/>
          <w:numId w:val="3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numeru rejestracyjnego pojazdu,</w:t>
      </w:r>
    </w:p>
    <w:p w14:paraId="0707B57E" w14:textId="77777777" w:rsidR="00B72645" w:rsidRPr="000A22A1" w:rsidRDefault="00B72645" w:rsidP="00B72645">
      <w:pPr>
        <w:pStyle w:val="Akapitzlist"/>
        <w:numPr>
          <w:ilvl w:val="0"/>
          <w:numId w:val="3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marki pojazdu,</w:t>
      </w:r>
    </w:p>
    <w:p w14:paraId="4DCA46F7" w14:textId="77777777" w:rsidR="00B72645" w:rsidRPr="000A22A1" w:rsidRDefault="00B72645" w:rsidP="00B72645">
      <w:pPr>
        <w:pStyle w:val="Akapitzlist"/>
        <w:numPr>
          <w:ilvl w:val="0"/>
          <w:numId w:val="3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typ środka transportu,</w:t>
      </w:r>
    </w:p>
    <w:p w14:paraId="6411414D" w14:textId="77777777" w:rsidR="00B72645" w:rsidRPr="000A22A1" w:rsidRDefault="00B72645" w:rsidP="00B72645">
      <w:pPr>
        <w:pStyle w:val="Akapitzlist"/>
        <w:numPr>
          <w:ilvl w:val="0"/>
          <w:numId w:val="3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kodu zespołu,</w:t>
      </w:r>
    </w:p>
    <w:p w14:paraId="0503236F" w14:textId="77777777" w:rsidR="00B72645" w:rsidRPr="000A22A1" w:rsidRDefault="00B72645" w:rsidP="00B72645">
      <w:pPr>
        <w:pStyle w:val="Akapitzlist"/>
        <w:numPr>
          <w:ilvl w:val="0"/>
          <w:numId w:val="32"/>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jednostki organizacyjnej, do której przypisany jest środek transportu.</w:t>
      </w:r>
    </w:p>
    <w:p w14:paraId="6473017C" w14:textId="77777777" w:rsidR="00B72645" w:rsidRPr="000A22A1" w:rsidRDefault="00B72645" w:rsidP="00B72645">
      <w:pPr>
        <w:spacing w:line="23" w:lineRule="atLeast"/>
        <w:contextualSpacing/>
        <w:jc w:val="both"/>
        <w:rPr>
          <w:rFonts w:eastAsia="Open Sans Light"/>
          <w:b/>
          <w:bCs/>
          <w:color w:val="FF0000"/>
        </w:rPr>
      </w:pPr>
      <w:r w:rsidRPr="000A22A1">
        <w:rPr>
          <w:rFonts w:eastAsia="Open Sans Light"/>
          <w:b/>
          <w:bCs/>
          <w:color w:val="FF0000"/>
        </w:rPr>
        <w:t>Zgodnie z obowiązującymi przepisami prawa.</w:t>
      </w:r>
    </w:p>
    <w:p w14:paraId="2B0CD9A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7077D5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656054F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Mechanizm sprawdzania czy pracownik nie jest przypisany w tym samym czasie do kilku zespołów wyjazdowych.</w:t>
      </w:r>
    </w:p>
    <w:p w14:paraId="3BA9345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6549E3E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EB980F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D947DD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Ewidencjonowanie informacji o zespołach tymczasowych stworzonych na potrzeby danego wyjazdu.</w:t>
      </w:r>
    </w:p>
    <w:p w14:paraId="14AC3DE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2ECEB0F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A68A1F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2B1B5D1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Podgląd listy zgłoszeń z uwzględnieniem informacji o dacie przyjęcia zgłoszenia, numerze wezwania, dyspozytorze oraz wydanej decyzji.</w:t>
      </w:r>
    </w:p>
    <w:p w14:paraId="53CE66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30407E4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539EBF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0A1F6CE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Ewidencja szczegółów zgłoszenia wezwania z uwzględnieniem następujących informacji:</w:t>
      </w:r>
    </w:p>
    <w:p w14:paraId="72A2B163" w14:textId="77777777" w:rsidR="00B72645" w:rsidRPr="000A22A1" w:rsidRDefault="00B72645" w:rsidP="00B72645">
      <w:pPr>
        <w:pStyle w:val="Akapitzlist"/>
        <w:numPr>
          <w:ilvl w:val="0"/>
          <w:numId w:val="3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identyfikacja zgłoszenia (jednostka organizacyjna, dyspozytor, symbol księgi numeracji wezwań, data przyjęcia zgłoszenia, numer wezwania),</w:t>
      </w:r>
    </w:p>
    <w:p w14:paraId="667C1561" w14:textId="77777777" w:rsidR="00B72645" w:rsidRPr="000A22A1" w:rsidRDefault="00B72645" w:rsidP="00B72645">
      <w:pPr>
        <w:pStyle w:val="Akapitzlist"/>
        <w:numPr>
          <w:ilvl w:val="0"/>
          <w:numId w:val="3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miejsce wezwania (miejscowość, ulica, nr domu, nr lokalu, piętro, rodzaj miejsca, do którego nastąpiło zgłoszenie - w granicach rejonu, poza rejonem, współrzędne - szerokość i długość geograficzna, opis),</w:t>
      </w:r>
    </w:p>
    <w:p w14:paraId="414D122A" w14:textId="77777777" w:rsidR="00B72645" w:rsidRPr="000A22A1" w:rsidRDefault="00B72645" w:rsidP="00B72645">
      <w:pPr>
        <w:pStyle w:val="Akapitzlist"/>
        <w:numPr>
          <w:ilvl w:val="0"/>
          <w:numId w:val="3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 powód wezwania (powód, kod pilności zgłoszenia, opis wezwania),</w:t>
      </w:r>
    </w:p>
    <w:p w14:paraId="44BEACA0" w14:textId="77777777" w:rsidR="00B72645" w:rsidRPr="000A22A1" w:rsidRDefault="00B72645" w:rsidP="00B72645">
      <w:pPr>
        <w:pStyle w:val="Akapitzlist"/>
        <w:numPr>
          <w:ilvl w:val="0"/>
          <w:numId w:val="3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dane chorego (nazwisko, imię, wiek chorego, przybliżone określenie wieku, płeć, opis chorego),</w:t>
      </w:r>
    </w:p>
    <w:p w14:paraId="61F14805" w14:textId="77777777" w:rsidR="00B72645" w:rsidRPr="000A22A1" w:rsidRDefault="00B72645" w:rsidP="00B72645">
      <w:pPr>
        <w:pStyle w:val="Akapitzlist"/>
        <w:numPr>
          <w:ilvl w:val="0"/>
          <w:numId w:val="3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dane wzywającego (kategoria wzywającego, sposób wezwania, nazwisko, imię, telefon),</w:t>
      </w:r>
    </w:p>
    <w:p w14:paraId="0064D61D" w14:textId="77777777" w:rsidR="00B72645" w:rsidRPr="000A22A1" w:rsidRDefault="00B72645" w:rsidP="00B72645">
      <w:pPr>
        <w:pStyle w:val="Akapitzlist"/>
        <w:numPr>
          <w:ilvl w:val="0"/>
          <w:numId w:val="3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decyzja (decyzja, data decyzji, pracownik wydający decyzję).</w:t>
      </w:r>
    </w:p>
    <w:p w14:paraId="3776D866"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Zgodnie z SIWZ.</w:t>
      </w:r>
    </w:p>
    <w:p w14:paraId="65588DE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149D9A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592E93C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Automatyczna numeracja wezwań.</w:t>
      </w:r>
    </w:p>
    <w:p w14:paraId="6AE7620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49A782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A4FD73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23FF4BA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dotyczącymi obsługi i wydruku Księgi Ratownictwa, przy jednoczesnym braku opisu wymagań odnośnie ewidencji danych w tym obszarze, prosimy o określenie, czy Zamawiający oczekuje funkcjonalności: Podgląd listy zleceń wyjazdu z uwzględnieniem informacji o: </w:t>
      </w:r>
    </w:p>
    <w:p w14:paraId="1406A2EF" w14:textId="77777777" w:rsidR="00B72645" w:rsidRPr="000A22A1" w:rsidRDefault="00B72645" w:rsidP="00B72645">
      <w:pPr>
        <w:pStyle w:val="Akapitzlist"/>
        <w:numPr>
          <w:ilvl w:val="0"/>
          <w:numId w:val="3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dacie przyjęcia zgłoszenia, dacie wydania zlecenia,</w:t>
      </w:r>
    </w:p>
    <w:p w14:paraId="5DA56D0F" w14:textId="77777777" w:rsidR="00B72645" w:rsidRPr="000A22A1" w:rsidRDefault="00B72645" w:rsidP="00B72645">
      <w:pPr>
        <w:pStyle w:val="Akapitzlist"/>
        <w:numPr>
          <w:ilvl w:val="0"/>
          <w:numId w:val="3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planowanej dacie wyjazdu,</w:t>
      </w:r>
    </w:p>
    <w:p w14:paraId="2E55C82B" w14:textId="77777777" w:rsidR="00B72645" w:rsidRPr="000A22A1" w:rsidRDefault="00B72645" w:rsidP="00B72645">
      <w:pPr>
        <w:pStyle w:val="Akapitzlist"/>
        <w:numPr>
          <w:ilvl w:val="0"/>
          <w:numId w:val="3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kodzie zespołu wyjazdowego, </w:t>
      </w:r>
    </w:p>
    <w:p w14:paraId="2BECECCB" w14:textId="77777777" w:rsidR="00B72645" w:rsidRPr="000A22A1" w:rsidRDefault="00B72645" w:rsidP="00B72645">
      <w:pPr>
        <w:pStyle w:val="Akapitzlist"/>
        <w:numPr>
          <w:ilvl w:val="0"/>
          <w:numId w:val="3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danych kierownika zespołu wyjazdowego, </w:t>
      </w:r>
    </w:p>
    <w:p w14:paraId="3B44F30D" w14:textId="77777777" w:rsidR="00B72645" w:rsidRPr="000A22A1" w:rsidRDefault="00B72645" w:rsidP="00B72645">
      <w:pPr>
        <w:pStyle w:val="Akapitzlist"/>
        <w:numPr>
          <w:ilvl w:val="0"/>
          <w:numId w:val="3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numerze rejestracyjnym środka transportu, </w:t>
      </w:r>
    </w:p>
    <w:p w14:paraId="5F2D0240" w14:textId="77777777" w:rsidR="00B72645" w:rsidRPr="000A22A1" w:rsidRDefault="00B72645" w:rsidP="00B72645">
      <w:pPr>
        <w:pStyle w:val="Akapitzlist"/>
        <w:numPr>
          <w:ilvl w:val="0"/>
          <w:numId w:val="3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danych pacjenta, którego dotyczy realizacja zlecenia wyjazdu. </w:t>
      </w:r>
    </w:p>
    <w:p w14:paraId="5CBC4ADB"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Zgodnie z SIWZ.</w:t>
      </w:r>
    </w:p>
    <w:p w14:paraId="3E90AC3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4F2ABE9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35DDE1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dotyczącymi obsługi i wydruku Księgi Ratownictwa, przy jednoczesnym braku opisu wymagań odnośnie ewidencji danych w tym obszarze, prosimy o określenie, czy Zamawiający oczekuje funkcjonalności: </w:t>
      </w:r>
    </w:p>
    <w:p w14:paraId="1C0E71EF"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Ewidencja szczegółów zlecenia wyjazdu z uwzględnieniem następujących informacji:</w:t>
      </w:r>
    </w:p>
    <w:p w14:paraId="71358DA0" w14:textId="77777777" w:rsidR="00B72645" w:rsidRPr="000A22A1" w:rsidRDefault="00B72645" w:rsidP="00B72645">
      <w:pPr>
        <w:pStyle w:val="Akapitzlist"/>
        <w:numPr>
          <w:ilvl w:val="0"/>
          <w:numId w:val="2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identyfikacja zgłoszenia (numer wezwania, data przyjęcia zgłoszenia, jednostka przyjmująca zgłoszenie), </w:t>
      </w:r>
    </w:p>
    <w:p w14:paraId="2E872EFC" w14:textId="77777777" w:rsidR="00B72645" w:rsidRPr="000A22A1" w:rsidRDefault="00B72645" w:rsidP="00B72645">
      <w:pPr>
        <w:pStyle w:val="Akapitzlist"/>
        <w:numPr>
          <w:ilvl w:val="0"/>
          <w:numId w:val="2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identyfikacja zlecenia (symbol księgi numeracji wezwań, numer zlecenia wyjazdu),</w:t>
      </w:r>
    </w:p>
    <w:p w14:paraId="132236C4" w14:textId="77777777" w:rsidR="00B72645" w:rsidRPr="000A22A1" w:rsidRDefault="00B72645" w:rsidP="00B72645">
      <w:pPr>
        <w:pStyle w:val="Akapitzlist"/>
        <w:numPr>
          <w:ilvl w:val="0"/>
          <w:numId w:val="2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szczegóły zlecenia (planowana data wyjazdu, kod zespołu wyjazdowego, środek transportu, typ  wyjazdu, rodzaj wyjazdu, instytucje, które zostały poinformowane o zdarzeniu, sposób zlecenia, pracownik zlecający, kod miejsca wyczekiwania, płatnik),</w:t>
      </w:r>
    </w:p>
    <w:p w14:paraId="229BC00B" w14:textId="77777777" w:rsidR="00B72645" w:rsidRPr="000A22A1" w:rsidRDefault="00B72645" w:rsidP="00B72645">
      <w:pPr>
        <w:pStyle w:val="Akapitzlist"/>
        <w:numPr>
          <w:ilvl w:val="0"/>
          <w:numId w:val="29"/>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obsługa zlecenia (data i godzina przyjazdu na miejsce zdarzenia, data i godzina wyjazdu z miejsca zdarzenia, rodzaj miejsca, do którego przekazano pacjenta, rodzaj miejsca zdarzenia, dojazd i powrót na miejsce zdarzenia liczony w km, dane pacjenta, podstawa ubezpieczenia pacjenta).</w:t>
      </w:r>
    </w:p>
    <w:p w14:paraId="4C231A5F"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Zgodnie z SIWZ.</w:t>
      </w:r>
    </w:p>
    <w:p w14:paraId="79B7871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0C5D89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112057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dotyczącymi obsługi i wydruku Księgi Ratownictwa, przy jednoczesnym braku opisu wymagań odnośnie ewidencji danych w tym obszarze, prosimy o określenie, czy Zamawiający oczekuje funkcjonalności: Ewidencja informacji o wezwaniu fałszywym. </w:t>
      </w:r>
    </w:p>
    <w:p w14:paraId="7B68C1C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CDEF2C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015273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168D6DB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wydruku:</w:t>
      </w:r>
    </w:p>
    <w:p w14:paraId="4AB733C3" w14:textId="77777777" w:rsidR="00B72645" w:rsidRPr="000A22A1" w:rsidRDefault="00B72645" w:rsidP="00B72645">
      <w:pPr>
        <w:pStyle w:val="Akapitzlist"/>
        <w:numPr>
          <w:ilvl w:val="0"/>
          <w:numId w:val="2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karty zlecenia wyjazdu,</w:t>
      </w:r>
    </w:p>
    <w:p w14:paraId="7149ACB5" w14:textId="77777777" w:rsidR="00B72645" w:rsidRPr="000A22A1" w:rsidRDefault="00B72645" w:rsidP="00B72645">
      <w:pPr>
        <w:pStyle w:val="Akapitzlist"/>
        <w:numPr>
          <w:ilvl w:val="0"/>
          <w:numId w:val="2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księgi zgłoszeń,</w:t>
      </w:r>
    </w:p>
    <w:p w14:paraId="32739909" w14:textId="77777777" w:rsidR="00B72645" w:rsidRPr="000A22A1" w:rsidRDefault="00B72645" w:rsidP="00B72645">
      <w:pPr>
        <w:pStyle w:val="Akapitzlist"/>
        <w:numPr>
          <w:ilvl w:val="0"/>
          <w:numId w:val="2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księgi zleceń,</w:t>
      </w:r>
    </w:p>
    <w:p w14:paraId="17C2BCB9" w14:textId="77777777" w:rsidR="00B72645" w:rsidRPr="000A22A1" w:rsidRDefault="00B72645" w:rsidP="00B72645">
      <w:pPr>
        <w:pStyle w:val="Akapitzlist"/>
        <w:numPr>
          <w:ilvl w:val="0"/>
          <w:numId w:val="2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księgi pogotowia, </w:t>
      </w:r>
    </w:p>
    <w:p w14:paraId="24CEBF81" w14:textId="77777777" w:rsidR="00B72645" w:rsidRPr="000A22A1" w:rsidRDefault="00B72645" w:rsidP="00B72645">
      <w:pPr>
        <w:pStyle w:val="Akapitzlist"/>
        <w:numPr>
          <w:ilvl w:val="0"/>
          <w:numId w:val="28"/>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zestawienia interwencji zespołów ratownictwa medycznego. </w:t>
      </w:r>
    </w:p>
    <w:p w14:paraId="2A95777B"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Zgodnie z SIWZ.</w:t>
      </w:r>
    </w:p>
    <w:p w14:paraId="4315655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6DD117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9F40D2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możliwość definiowania zespołów wyjazdowych wraz z podaniem ilościowego składu osób pełniących poszczególne role w zespole.</w:t>
      </w:r>
    </w:p>
    <w:p w14:paraId="72A93B8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lastRenderedPageBreak/>
        <w:t>Zgodnie z SIWZ.</w:t>
      </w:r>
    </w:p>
    <w:p w14:paraId="615C8F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6F5CCC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0EBD421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Ewidencja dyżurów wybranej stacji pogotowia ratunkowego.</w:t>
      </w:r>
    </w:p>
    <w:p w14:paraId="0D9D19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5EE3CB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3F6398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7809515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Ewidencja zespołów wyjazdowych pracujących na danym dyżurze wraz z określeniem ich składu osobowego.</w:t>
      </w:r>
    </w:p>
    <w:p w14:paraId="1881A4D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409E5F5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6BB86A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10 do SIWZ.</w:t>
      </w:r>
    </w:p>
    <w:p w14:paraId="3328D76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Oznaczenie osoby będącej kierownikiem zespołu.</w:t>
      </w:r>
    </w:p>
    <w:p w14:paraId="40DB9EF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446E7E2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DEAE49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174FDB0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dotyczącymi obsługi i wydruku Księgi Ratownictwa, przy jednoczesnym braku opisu wymagań odnośnie ewidencji danych w tym obszarze, prosimy o określenie, czy Zamawiający oczekuje funkcjonalności: Możliwość kopiowania zespołów wyjazdowych z innego dyżuru. </w:t>
      </w:r>
    </w:p>
    <w:p w14:paraId="6D919C0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061B197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8AC1C1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5DBE1A2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dotyczącymi obsługi i wydruku Księgi Ratownictwa, przy jednoczesnym braku opisu wymagań odnośnie ewidencji danych w tym obszarze, prosimy o określenie, czy Zamawiający oczekuje funkcjonalności: Możliwość szybkiego sprawdzenia (za pomocą graficznego wyróżnienia) czy dla danego zespołu zostały zaewidencjonowane wyjazdy. </w:t>
      </w:r>
    </w:p>
    <w:p w14:paraId="60FE6A2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1B3AB95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6E5761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BF0BD6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wymogami dotyczącymi obsługi i wydruku Księgi Ratownictwa, przy jednoczesnym braku opisu wymagań odnośnie ewidencji danych w tym obszarze, prosimy o określenie, czy Zamawiający oczekuje funkcjonalności: Zablokowanie możliwości modyfikacji i usuwania danych zespołu wyjazdowego i jego składu dla zespołów, które mają zaewidencjonowane wyjazdy. </w:t>
      </w:r>
    </w:p>
    <w:p w14:paraId="7D9FF3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C55634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2CEBD2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03BBF6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wymogami dotyczącymi obsługi i wydruku Księgi Ratownictwa, przy jednoczesnym braku opisu wymagań odnośnie ewidencji danych w tym obszarze, prosimy o określenie, czy Zamawiający oczekuje funkcjonalności: Definiowanie zmian pracy wraz z zakresem godzinowym ich trwania.</w:t>
      </w:r>
    </w:p>
    <w:p w14:paraId="0F2B002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FB2A0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2CFDA9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7B023B3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Tworzenie i zarządzanie katalogiem topografii ciała.</w:t>
      </w:r>
    </w:p>
    <w:p w14:paraId="1FA6445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489961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F47E4E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Załącznik 10 do SIWZ. </w:t>
      </w:r>
    </w:p>
    <w:p w14:paraId="4425702C" w14:textId="77777777" w:rsidR="00B72645" w:rsidRPr="000A22A1" w:rsidRDefault="00B72645" w:rsidP="00B72645">
      <w:pPr>
        <w:ind w:left="567" w:hanging="567"/>
        <w:rPr>
          <w:rFonts w:eastAsia="Open Sans Light"/>
          <w:bCs/>
        </w:rPr>
      </w:pPr>
      <w:r w:rsidRPr="000A22A1">
        <w:rPr>
          <w:rFonts w:eastAsia="Open Sans Light"/>
          <w:bCs/>
        </w:rPr>
        <w:t xml:space="preserve">W  związku z zawartymi wymaganiami odnośnie rehabilitacji prosimy o doprecyzowanie, czy Zamawiający oczekuje zapewnienia następującej funkcjonalności: Możliwość ewidencji i obsługi zarówno świadczeń finansowanych przez NFZ jak i świadczeń opłacanych przez pacjenta. </w:t>
      </w:r>
    </w:p>
    <w:p w14:paraId="6B4D244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0976490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9DD890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62DDF34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W związku z zawartymi wymaganiami odnośnie rehabilitacji prosimy o doprecyzowanie, czy Zamawiający oczekuje zapewnienia następującej funkcjonalności: Kompleksowa obsługa pacjenta (od ewidencji skierowania, przez rozplanowanie zabiegów, po zakończenie cyklu terapii).</w:t>
      </w:r>
    </w:p>
    <w:p w14:paraId="77CAFE0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4180297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CC3625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E9F9E1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System umożliwia ewidencjonowanie i wydruk oświadczeń pacjenta/opiekuna prawnego potwierdzających uprawnienie do świadczeń opieki zdrowotnej finansowanych ze środków publicznych.</w:t>
      </w:r>
    </w:p>
    <w:p w14:paraId="6C8071C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1698E90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0331A65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22C617F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Ewidencjonowanie danych dotyczących dokumentów ubezpieczeniowych.</w:t>
      </w:r>
    </w:p>
    <w:p w14:paraId="249139F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269992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825B15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3910D20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Planowanie świadczeń przez jednostkę nadrzędną oraz ich realizacja przez jednostki podrzędne.</w:t>
      </w:r>
    </w:p>
    <w:p w14:paraId="55567A0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194922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BB77E5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7976B4D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Możliwość automatycznego i ręcznego wyszukiwania wolnego terminu.</w:t>
      </w:r>
    </w:p>
    <w:p w14:paraId="5A04388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6EF880B5"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4E6E836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0B41D1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Możliwość przyjmowania pacjentów nie uwzględniając etapu planowania.</w:t>
      </w:r>
    </w:p>
    <w:p w14:paraId="18CD2CA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123639E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5589D0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738D4E5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Możliwość określenia ilości procedur dla danej serii zabiegów.</w:t>
      </w:r>
    </w:p>
    <w:p w14:paraId="0F03C06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1DF893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432C67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AF4A80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zawartymi wymaganiami odnośnie rehabilitacji prosimy o doprecyzowanie, czy Zamawiający oczekuje zapewnienia następującej funkcjonalności: Planowanie zabiegów w oparciu o katalog topografii ciała. </w:t>
      </w:r>
    </w:p>
    <w:p w14:paraId="66DE3A5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6708E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7061A8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20359C6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Możliwość ewidencji tych samych procedur z rozróżnieniem okolicy ciała.</w:t>
      </w:r>
    </w:p>
    <w:p w14:paraId="43BE7E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E11695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D02DD0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71E779F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Planowanie zabiegów z uwzględnieniem trybu pilnego i planowego.</w:t>
      </w:r>
    </w:p>
    <w:p w14:paraId="583ED9C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E34F05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FF640E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lastRenderedPageBreak/>
        <w:t>Załącznik 10 do SIWZ</w:t>
      </w:r>
      <w:r w:rsidRPr="000A22A1">
        <w:rPr>
          <w:rFonts w:ascii="Times New Roman" w:eastAsia="Open Sans Light" w:hAnsi="Times New Roman" w:cs="Times New Roman"/>
          <w:bCs/>
          <w:sz w:val="20"/>
          <w:szCs w:val="20"/>
        </w:rPr>
        <w:t xml:space="preserve">. </w:t>
      </w:r>
    </w:p>
    <w:p w14:paraId="3523E5F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Planowanie zabiegów dla kinezyterapii.</w:t>
      </w:r>
    </w:p>
    <w:p w14:paraId="3D39C94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6CEAE05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9AD2AA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5349C8E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Uwzględnienie zbioru ograniczeń narzuconych przez płatnika: limit na liczbę procedur w ciągu dnia zabiegowego, limit na liczbę dni w cyklu udzielania świadczeń.</w:t>
      </w:r>
    </w:p>
    <w:p w14:paraId="50ACC19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0E8AE9B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234C5A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3D8E9B8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rehabilitacji prosimy o doprecyzowanie, czy Zamawiający oczekuje zapewnienia następującej funkcjonalności: Możliwość anulowania serii zabiegów w przypadku nieobecności pacjenta pojedynczej procedury, serii zaplanowanej na dzień lub całej serii.</w:t>
      </w:r>
    </w:p>
    <w:p w14:paraId="22F0CB4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0AB2653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8E1B85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6698E6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Realizacja sprzedaż świadczeń wg cenników.</w:t>
      </w:r>
    </w:p>
    <w:p w14:paraId="1A8943F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1F010AD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6097EC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3550386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okresowego zbiorczego generowanie rachunków z tytułu wykupionych abonamentów.</w:t>
      </w:r>
    </w:p>
    <w:p w14:paraId="6190D18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0BC25F5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AD1454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10 do SIWZ.</w:t>
      </w:r>
    </w:p>
    <w:p w14:paraId="095BB47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oznaczenia pacjentów zalegających z wpłatami, w tym możliwość blokady realizacji usług ze względu na zaległość</w:t>
      </w:r>
    </w:p>
    <w:p w14:paraId="1E274D3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64CA06D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575CB2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2FFC84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Obsługa umów z kontrahentami.</w:t>
      </w:r>
    </w:p>
    <w:p w14:paraId="29B3F4B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7C0A41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46313D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p>
    <w:p w14:paraId="57FDF08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obsługa programów lojalnościowych (abonamenty, vouchery, karty podarunkowe).</w:t>
      </w:r>
    </w:p>
    <w:p w14:paraId="4400824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629353A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8FC464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120856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uwzględniania rabatów, indywidualnych zmian ceny (z uzasadnieniem).</w:t>
      </w:r>
    </w:p>
    <w:p w14:paraId="27ABA7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F55F63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FD3113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7F4758A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blokowania realizacji świadczeń przed dokonaniem płatności.</w:t>
      </w:r>
    </w:p>
    <w:p w14:paraId="6F20959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Cs/>
          <w:sz w:val="20"/>
          <w:szCs w:val="20"/>
        </w:rPr>
        <w:t xml:space="preserve"> </w:t>
      </w:r>
      <w:r w:rsidRPr="000A22A1">
        <w:rPr>
          <w:rFonts w:ascii="Times New Roman" w:eastAsia="Open Sans Light" w:hAnsi="Times New Roman" w:cs="Times New Roman"/>
          <w:b/>
          <w:bCs/>
          <w:color w:val="FF0000"/>
          <w:sz w:val="20"/>
          <w:szCs w:val="20"/>
        </w:rPr>
        <w:t>Zgodnie z SIWZ.</w:t>
      </w:r>
    </w:p>
    <w:p w14:paraId="5017D88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DDAE46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1178F4B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automatycznego rozpisywane świadczeń do realizacji na podstawie sprzedanych usług (poradnie, gabinety, oddziały, pracownie diagnostyczne).</w:t>
      </w:r>
    </w:p>
    <w:p w14:paraId="6851249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0BF678D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986E03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6539CF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definiowania dostępnych cyklów i terminów płatności (jednorazowo, w ratach, miesięczny abonament, płatne z dołu/ z góry, zaliczki).</w:t>
      </w:r>
    </w:p>
    <w:p w14:paraId="20B91EB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8DC702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BC6826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49863A6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konfigurowanie powiadamiania o zbliżającej się płatności.</w:t>
      </w:r>
    </w:p>
    <w:p w14:paraId="3D7A909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2209427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8480B7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5EEC1F6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obsługi pacjentów/usług komercyjnych, prosimy o potwierdzenie czy Zamawiający oczekuje zapewnienia również realizacji wymogu: Możliwość rozpisania zobowiązań z tytułu wykupionych abonamentów.</w:t>
      </w:r>
    </w:p>
    <w:p w14:paraId="237DB07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27E6F33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20C2FE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0895DAD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medycyny pracy, które w opinii pytającego nie opisują pełnego procesu pracy, prosimy o potwierdzenie, czy Zamawiający oczekuje zapewnienia następującej funkcjonalności: Zarządzanie katalogami płatników, umów z płatnikami.</w:t>
      </w:r>
    </w:p>
    <w:p w14:paraId="77F8B5C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1B6381E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37BE55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531B2E8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medycyny pracy, które w opinii pytającego nie opisują pełnego procesu pracy, prosimy o potwierdzenie, czy Zamawiający oczekuje zapewnienia następującej funkcjonalności: Zarządzanie katalogami zawodów.</w:t>
      </w:r>
    </w:p>
    <w:p w14:paraId="54D5A4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23081AB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8F63D3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69984E0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medycyny pracy, które w opinii pytającego nie opisują pełnego procesu pracy z podmiotami kierującymi na badania, prosimy o potwierdzenie, czy Zamawiający oczekuje zapewnienia następującej funkcjonalności: System musi wspierać automatycznego tworzenia umów z nowymi płatnikami na podstawie istniejących kontraktów.</w:t>
      </w:r>
    </w:p>
    <w:p w14:paraId="12F6994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1963ACE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FED383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6A9374F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medycyny pracy, które w opinii pytającego nie opisują pełnego procesu pracy z podmiotami kierującymi na badania, prosimy o potwierdzenie, czy Zamawiający oczekuje zapewnienia następującej funkcjonalności: System automatycznie zapisuje pacjenta do pracowni i gabinetów realizujących świadczenia.</w:t>
      </w:r>
    </w:p>
    <w:p w14:paraId="35FA3A4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5B99E7B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A5B4D5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5BB2F81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medycyny pracy, które w opinii pytającego nie opisują pełnego procesu pracy z podmiotami kierującymi na badania, prosimy o potwierdzenie, czy Zamawiający oczekuje zapewnienia następującej funkcjonalności: Aplikacja automatyczne rozpisuje zakres świadczeń na podstawie list utworzonych dla poszczególnych zawodów.</w:t>
      </w:r>
    </w:p>
    <w:p w14:paraId="7BE4835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08906E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7DA34C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lastRenderedPageBreak/>
        <w:t xml:space="preserve">Załącznik 10 do SIWZ. </w:t>
      </w:r>
    </w:p>
    <w:p w14:paraId="792854A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medycyny pracy, które w opinii pytającego nie opisują pełnego procesu pracy, prosimy o potwierdzenie, czy Zamawiający oczekuje zapewnienia następującej funkcjonalności: Aplikacja umożliwia rozliczanie świadczeń w trybie miesięcznym.</w:t>
      </w:r>
    </w:p>
    <w:p w14:paraId="1B4506C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4222C8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B803FF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223C33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związku z zawartymi wymaganiami odnośnie prowadzenia medycyny pracy, które w opinii pytającego nie opisują pełnego procesu pracy, prosimy o potwierdzenie, czy Zamawiający oczekuje zapewnienia następującej funkcjonalności: Aplikacja umożliwia zastosowanie blokady realizacji świadczenia przed dokonaniem zapłaty.</w:t>
      </w:r>
    </w:p>
    <w:p w14:paraId="0105344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3FB3681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0AC8A6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zapisami zamieszczonymi w załączniku nr 10 do SIWZ w zakresie EDM prosimy o potwierdzenie, że Zamawiający oczekuje zapewnienia również, aby system umożliwił udostępnienie pacjentowi Karty informacyjnej leczenia szpitalnego, która została podpisana elektronicznie przez lekarza. </w:t>
      </w:r>
    </w:p>
    <w:p w14:paraId="56466D21" w14:textId="77777777" w:rsidR="00B72645" w:rsidRPr="000A22A1" w:rsidRDefault="00B72645" w:rsidP="00B72645">
      <w:pPr>
        <w:pStyle w:val="Akapitzlist"/>
        <w:numPr>
          <w:ilvl w:val="0"/>
          <w:numId w:val="11"/>
        </w:numPr>
        <w:spacing w:line="23" w:lineRule="atLeast"/>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66D5716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56CD4F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obszar administrator HIS.</w:t>
      </w:r>
      <w:r w:rsidRPr="000A22A1">
        <w:rPr>
          <w:rFonts w:ascii="Times New Roman" w:eastAsia="Open Sans Light" w:hAnsi="Times New Roman" w:cs="Times New Roman"/>
          <w:bCs/>
          <w:sz w:val="20"/>
          <w:szCs w:val="20"/>
        </w:rPr>
        <w:t xml:space="preserve"> </w:t>
      </w:r>
    </w:p>
    <w:p w14:paraId="5B32B8F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Ewidencja aktualnie pracujących w systemie użytkowników wraz z podaniem modułu i formularza, z którym pracują. </w:t>
      </w:r>
    </w:p>
    <w:p w14:paraId="43EE75C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E2A41C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629E58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0583AE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43D859E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Przegląd obiektów bazy danych blokowanych przez sesje użytkowników. </w:t>
      </w:r>
    </w:p>
    <w:p w14:paraId="5DFCDBC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888A00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C714AD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1503F4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5E98F4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Zarządzanie informacją o modułach (wchodzących w ich skład formularzach, raportach i obiektach bazy danych wraz z informacją o wersjach). Kontrola poprawności wersji uruchamianych formularzy. </w:t>
      </w:r>
    </w:p>
    <w:p w14:paraId="2CE479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415B67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0057E9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DD7649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5B3BC67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Kopiowanie planu pracy oraz okresów dni wolnych do wybranych komórek org. </w:t>
      </w:r>
    </w:p>
    <w:p w14:paraId="1F3A48A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A02250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5F5463A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37ECD4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7296536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definiowania kategorii dni, które umożliwiają oznaczenie wybranym kolorem dnia w kalendarzu limitów. </w:t>
      </w:r>
    </w:p>
    <w:p w14:paraId="0C0A166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A0AE0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E5B77C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60F59E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75F98EE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Obsługa systemu automatycznej numeracji dokumentów, ksiąg. </w:t>
      </w:r>
    </w:p>
    <w:p w14:paraId="01EBD11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4EC045F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414968A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83FCD0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02A9EFB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Zarządzanie księgami szpitalnymi wraz z wykonaniem operacji zamknięcia roku. </w:t>
      </w:r>
    </w:p>
    <w:p w14:paraId="4C5D4B3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21A743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3BEA260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0C264B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5C9D94F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Raportowanie różnic pomiędzy poszczególnymi schematami. </w:t>
      </w:r>
    </w:p>
    <w:p w14:paraId="2468D08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64157E9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27A78BF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1B0E29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59F1714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weryfikacji poprawności numeru prawa wykonywania zawodu. </w:t>
      </w:r>
    </w:p>
    <w:p w14:paraId="1E929F82"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79FE105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2C6032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174648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094296E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5AA48E76" w14:textId="77777777" w:rsidR="00B72645" w:rsidRPr="000A22A1" w:rsidRDefault="00B72645" w:rsidP="00B72645">
      <w:pPr>
        <w:pStyle w:val="Akapitzlist"/>
        <w:ind w:left="567" w:hanging="567"/>
        <w:rPr>
          <w:rFonts w:ascii="Times New Roman" w:eastAsia="Open Sans Light" w:hAnsi="Times New Roman" w:cs="Times New Roman"/>
          <w:bCs/>
          <w:sz w:val="20"/>
          <w:szCs w:val="20"/>
        </w:rPr>
      </w:pPr>
    </w:p>
    <w:p w14:paraId="75FA1D9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Definiowanie zapisów w logu zmian w danych wykonywanych przez użytkowników. Narzędzia do analizy i eksportu danych logu. </w:t>
      </w:r>
    </w:p>
    <w:p w14:paraId="174DB95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BCD15B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5C669F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7DBFED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obszar administrator HIS.</w:t>
      </w:r>
      <w:r w:rsidRPr="000A22A1">
        <w:rPr>
          <w:rFonts w:ascii="Times New Roman" w:eastAsia="Open Sans Light" w:hAnsi="Times New Roman" w:cs="Times New Roman"/>
          <w:bCs/>
          <w:sz w:val="20"/>
          <w:szCs w:val="20"/>
        </w:rPr>
        <w:t xml:space="preserve"> </w:t>
      </w:r>
    </w:p>
    <w:p w14:paraId="5DCBB32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Usuwanie (łączenie) kartotek pacjenta wraz z prezentowaniem listy usuniętych kartotek. </w:t>
      </w:r>
    </w:p>
    <w:p w14:paraId="6AA5ACF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70E9AE5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4FD1157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3307CE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163540A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Zarządzanie zmiennymi środowiskowymi systemu operacyjnego mającymi wpływ na działanie systemu. </w:t>
      </w:r>
    </w:p>
    <w:p w14:paraId="13FE151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57D008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78B2D8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15FCF5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obszar administrator HIS. </w:t>
      </w:r>
    </w:p>
    <w:p w14:paraId="43A146B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Możliwość wyboru drukarki, na którą ma być wysyłany dany raport. </w:t>
      </w:r>
    </w:p>
    <w:p w14:paraId="1D23CB9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145BD7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6B8249C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005474E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4316078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dla systemu w wersji webowej Zamawiający oczekuje zapewnienia następującej funkcjonalności: System posiada funkcjonalność, która automatycznie zapamiętuje w polach przewidzianych do wprowadzania treści opisowych bieżące zmiany zalogowanego użytkownika? Treści zapamiętywane są na czas edycji i można z nich skorzystać (na zasadzie schowka) w przypadku utraty sesji użytkownika do czasu trwałego zapisu w systemie bazodanowym.</w:t>
      </w:r>
    </w:p>
    <w:p w14:paraId="3F2AB92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650EEF5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901412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102CB5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dla systemu w wersji webowej Zamawiający oczekuje zapewnienia następującej funkcjonalności: Użytkownik może z poziomu aplikacji zmniejszyć lub powiększyć formularz, z którym pracuje oraz wyzerować powiększenie?</w:t>
      </w:r>
    </w:p>
    <w:p w14:paraId="1E439A0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Jest to funkcjonalność przeglądarki internetowej.</w:t>
      </w:r>
    </w:p>
    <w:p w14:paraId="2277C32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78657C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27E2585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 xml:space="preserve">Zgodnie z posiadaną wiedzą Zamawiający w obecnie użytkowanym systemie wykorzystuje funkcjonalność: W HIS zaimplementowana jest obsługa funkcji dedykowanych Administratorowi oraz zaawansowanym użytkownikom (definiowane na poziomie uprawnień) umożliwiająca realizację następujących funkcji z wykorzystaniem skrótów klawiaturowych: </w:t>
      </w:r>
    </w:p>
    <w:p w14:paraId="3164D748" w14:textId="77777777" w:rsidR="00B72645" w:rsidRPr="000A22A1" w:rsidRDefault="00B72645" w:rsidP="00B72645">
      <w:pPr>
        <w:pStyle w:val="Akapitzlist"/>
        <w:numPr>
          <w:ilvl w:val="0"/>
          <w:numId w:val="4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uzyskanie z poziomu aplikacji informacji o elemencie bazodanowym reprezentowanym przez dany obiekt interfejsu użytkownika (przyciski, pola edycyjne) wraz z prezentacją schematów uprawnień, w których wybrany obiektu można użyć </w:t>
      </w:r>
    </w:p>
    <w:p w14:paraId="04A3A36D" w14:textId="77777777" w:rsidR="00B72645" w:rsidRPr="000A22A1" w:rsidRDefault="00B72645" w:rsidP="00B72645">
      <w:pPr>
        <w:pStyle w:val="Akapitzlist"/>
        <w:numPr>
          <w:ilvl w:val="0"/>
          <w:numId w:val="4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uzyskania z poziomu aplikacji informacji o lokalizacji rekordu danych w bazie danych powiązanego z polem, w którym znajduje się kursor</w:t>
      </w:r>
    </w:p>
    <w:p w14:paraId="14C13DE7" w14:textId="77777777" w:rsidR="00B72645" w:rsidRPr="000A22A1" w:rsidRDefault="00B72645" w:rsidP="00B72645">
      <w:pPr>
        <w:pStyle w:val="Akapitzlist"/>
        <w:numPr>
          <w:ilvl w:val="0"/>
          <w:numId w:val="4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uzyskania z poziomu aplikacji informacji o nazwie i wersji formularza, na którym obecnie użytkownik pracuje</w:t>
      </w:r>
    </w:p>
    <w:p w14:paraId="54708E53" w14:textId="77777777" w:rsidR="00B72645" w:rsidRPr="000A22A1" w:rsidRDefault="00B72645" w:rsidP="00B72645">
      <w:pPr>
        <w:pStyle w:val="Akapitzlist"/>
        <w:numPr>
          <w:ilvl w:val="0"/>
          <w:numId w:val="4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uzyskania z poziomu aplikacji informacji o identyfikatorach zewnętrznych nadanych przez płatnika NFZ w komunikacji za pomocą formatu otwartego.</w:t>
      </w:r>
    </w:p>
    <w:p w14:paraId="7D10E3F6" w14:textId="77777777" w:rsidR="00B72645" w:rsidRPr="000A22A1" w:rsidRDefault="00B72645" w:rsidP="00B72645">
      <w:pPr>
        <w:pStyle w:val="Akapitzlist"/>
        <w:numPr>
          <w:ilvl w:val="0"/>
          <w:numId w:val="40"/>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stworzenia z poziomu aplikacji zapytania za pomocą </w:t>
      </w:r>
      <w:proofErr w:type="spellStart"/>
      <w:r w:rsidRPr="000A22A1">
        <w:rPr>
          <w:rFonts w:ascii="Times New Roman" w:eastAsia="Open Sans Light" w:hAnsi="Times New Roman" w:cs="Times New Roman"/>
          <w:bCs/>
          <w:sz w:val="20"/>
          <w:szCs w:val="20"/>
        </w:rPr>
        <w:t>sql</w:t>
      </w:r>
      <w:proofErr w:type="spellEnd"/>
      <w:r w:rsidRPr="000A22A1">
        <w:rPr>
          <w:rFonts w:ascii="Times New Roman" w:eastAsia="Open Sans Light" w:hAnsi="Times New Roman" w:cs="Times New Roman"/>
          <w:bCs/>
          <w:sz w:val="20"/>
          <w:szCs w:val="20"/>
        </w:rPr>
        <w:t xml:space="preserve"> do bazy danych w celu uzyskania żądanego wykazu danych</w:t>
      </w:r>
    </w:p>
    <w:p w14:paraId="0C063E1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6688DD9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BA9862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18D5F8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479605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uzyskanie z poziomu aplikacji informacji o elemencie bazodanowym reprezentowanym przez dany obiekt interfejsu użytkownika (przyciski, pola edycyjne) wraz z prezentacją wszystkie schematów uprawnień, w których wybrany obiektu można użyć do przydzielenia/modyfikacji uprawnień. </w:t>
      </w:r>
    </w:p>
    <w:p w14:paraId="6159E79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5116FF1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7A44469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sz w:val="20"/>
          <w:szCs w:val="20"/>
        </w:rPr>
      </w:pPr>
    </w:p>
    <w:p w14:paraId="285585D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73FB972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uzyskania z poziomu aplikacji informacji o lokalizacji rekordu danych w bazie danych powiązanego z polem, w którym znajduje się kursor. </w:t>
      </w:r>
    </w:p>
    <w:p w14:paraId="15E20F5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1C73D06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220FD28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40CFC61"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13B05E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uzyskania z poziomu aplikacji informacji o nazwie i wersji formularza, na którym obecnie użytkownik pracuje. Prosimy o odpowiedz, czy w ramach realizacji przedmiotu zamówienia należy zapewnić taką funkcjonalność?</w:t>
      </w:r>
    </w:p>
    <w:p w14:paraId="205F5C7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56C303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28314D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19C3219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Zgodnie z posiadaną wiedzą Zamawiający w obecnie użytkowanym systemie wykorzystuje funkcjonalność: uzyskania z poziomu aplikacji informacji o identyfikatorach zewnętrznych nadanych przez płatnika NFZ w komunikacji za pomocą formatu otwartego. Prosimy o odpowiedz, czy w ramach realizacji przedmiotu zamówienia należy zapewnić taką funkcjonalność?</w:t>
      </w:r>
    </w:p>
    <w:p w14:paraId="6DEBB0F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Zamawiający określił wymogi w SIWZ.</w:t>
      </w:r>
    </w:p>
    <w:p w14:paraId="05F1905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F39FBB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0E7B881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dla systemu w wersji webowej Zamawiający oczekuje zapewnienia następującej funkcjonalności: HIS zapewnia możliwość przenoszenia sesji użytkownika z jednego stanowiska komputerowego na drugie?</w:t>
      </w:r>
    </w:p>
    <w:p w14:paraId="3420623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Nie wymaga się takiej funkcjonalności.</w:t>
      </w:r>
    </w:p>
    <w:p w14:paraId="59650151"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p>
    <w:p w14:paraId="12F06DC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wymagania ogólne dla systemu HIS.</w:t>
      </w:r>
      <w:r w:rsidRPr="000A22A1">
        <w:rPr>
          <w:rFonts w:ascii="Times New Roman" w:eastAsia="Open Sans Light" w:hAnsi="Times New Roman" w:cs="Times New Roman"/>
          <w:bCs/>
          <w:sz w:val="20"/>
          <w:szCs w:val="20"/>
        </w:rPr>
        <w:t xml:space="preserve"> </w:t>
      </w:r>
    </w:p>
    <w:p w14:paraId="2CAF12C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dla systemu w wersji webowej Zamawiający oczekuje zapewnienia następującej funkcjonalności: W przypadku uruchomienia na jednej stacji wielu sesji przez użytkownika system zapewnia możliwość przeniesienia tylko jednej, wskazanej sesji?</w:t>
      </w:r>
    </w:p>
    <w:p w14:paraId="536F2BD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Nie wymaga się takiej funkcjonalności.</w:t>
      </w:r>
    </w:p>
    <w:p w14:paraId="6AF193A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0BA182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wymagania ogólne dla systemu HIS.</w:t>
      </w:r>
      <w:r w:rsidRPr="000A22A1">
        <w:rPr>
          <w:rFonts w:ascii="Times New Roman" w:eastAsia="Open Sans Light" w:hAnsi="Times New Roman" w:cs="Times New Roman"/>
          <w:bCs/>
          <w:sz w:val="20"/>
          <w:szCs w:val="20"/>
        </w:rPr>
        <w:t xml:space="preserve"> </w:t>
      </w:r>
    </w:p>
    <w:p w14:paraId="0E3D69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Czy dla systemu w wersji webowej Zamawiający oczekuje zapewnienia następującej funkcjonalności: HIS zapewnia możliwość przeniesienia sesji z wypełnionymi polami, niezapisanymi zmianami do bazy danych bez utraty tych zmian po przeniesieniu?</w:t>
      </w:r>
    </w:p>
    <w:p w14:paraId="650D20E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Nie wymaga się takiej funkcjonalności.</w:t>
      </w:r>
    </w:p>
    <w:p w14:paraId="43B49AE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2A69CD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wymagania ogólne dla systemu HIS.</w:t>
      </w:r>
      <w:r w:rsidRPr="000A22A1">
        <w:rPr>
          <w:rFonts w:ascii="Times New Roman" w:eastAsia="Open Sans Light" w:hAnsi="Times New Roman" w:cs="Times New Roman"/>
          <w:bCs/>
          <w:sz w:val="20"/>
          <w:szCs w:val="20"/>
        </w:rPr>
        <w:t xml:space="preserve"> </w:t>
      </w:r>
    </w:p>
    <w:p w14:paraId="4CDB4AD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Czy dla systemu w wersji webowej Zamawiający oczekuje zapewnienia następującej funkcjonalności: System wyświetla na ekranie, z którego sesja została przeniesiona, informacje dokąd przeniesiono sesję. </w:t>
      </w:r>
    </w:p>
    <w:p w14:paraId="13D3853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Nie wymaga się takiej funkcjonalności.</w:t>
      </w:r>
    </w:p>
    <w:p w14:paraId="34AB18D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22E4422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wymagania ogólne dla systemu HIS.</w:t>
      </w:r>
    </w:p>
    <w:p w14:paraId="29CB84E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dla systemu w wersji webowej Zamawiający oczekuje zapewnienia następującej funkcjonalności: System HIS zapewnia obsługę listy wartości w cechami:</w:t>
      </w:r>
    </w:p>
    <w:p w14:paraId="7FB743FF" w14:textId="77777777" w:rsidR="00B72645" w:rsidRPr="000A22A1" w:rsidRDefault="00B72645" w:rsidP="00B72645">
      <w:pPr>
        <w:pStyle w:val="Akapitzlist"/>
        <w:numPr>
          <w:ilvl w:val="0"/>
          <w:numId w:val="27"/>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dynamiczne filtrowanie wyników na podstawie wprowadzanego tekstu. </w:t>
      </w:r>
    </w:p>
    <w:p w14:paraId="34B88DEA" w14:textId="77777777" w:rsidR="00B72645" w:rsidRPr="000A22A1" w:rsidRDefault="00B72645" w:rsidP="00B72645">
      <w:pPr>
        <w:pStyle w:val="Akapitzlist"/>
        <w:numPr>
          <w:ilvl w:val="0"/>
          <w:numId w:val="26"/>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stronicowanie list wartości</w:t>
      </w:r>
    </w:p>
    <w:p w14:paraId="272922A6" w14:textId="77777777" w:rsidR="00B72645" w:rsidRPr="000A22A1" w:rsidRDefault="00B72645" w:rsidP="00B72645">
      <w:pPr>
        <w:pStyle w:val="Akapitzlist"/>
        <w:numPr>
          <w:ilvl w:val="0"/>
          <w:numId w:val="26"/>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możliwość decydowania przez użytkownik o rozmiarze strony na liście wartości.</w:t>
      </w:r>
    </w:p>
    <w:p w14:paraId="70230F92" w14:textId="77777777" w:rsidR="00B72645" w:rsidRPr="000A22A1" w:rsidRDefault="00B72645" w:rsidP="00B72645">
      <w:pPr>
        <w:pStyle w:val="Akapitzlist"/>
        <w:numPr>
          <w:ilvl w:val="0"/>
          <w:numId w:val="26"/>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administrator ma możliwość ustalenia wielkości domyślnej rozmiaru listy wartości dla wszystkich użytkowników</w:t>
      </w:r>
    </w:p>
    <w:p w14:paraId="0C194901" w14:textId="77777777" w:rsidR="00B72645" w:rsidRPr="000A22A1" w:rsidRDefault="00B72645" w:rsidP="00B72645">
      <w:pPr>
        <w:pStyle w:val="Akapitzlist"/>
        <w:numPr>
          <w:ilvl w:val="0"/>
          <w:numId w:val="26"/>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prezentacja łącznej liczby wszystkich elementów w liście.</w:t>
      </w:r>
    </w:p>
    <w:p w14:paraId="411273AB" w14:textId="77777777" w:rsidR="00B72645" w:rsidRPr="000A22A1" w:rsidRDefault="00B72645" w:rsidP="00B72645">
      <w:pPr>
        <w:spacing w:line="23" w:lineRule="atLeast"/>
        <w:jc w:val="both"/>
        <w:rPr>
          <w:rFonts w:eastAsia="Open Sans Light"/>
          <w:b/>
          <w:bCs/>
          <w:color w:val="FF0000"/>
        </w:rPr>
      </w:pPr>
      <w:r w:rsidRPr="000A22A1">
        <w:rPr>
          <w:rFonts w:eastAsia="Open Sans Light"/>
          <w:b/>
          <w:bCs/>
          <w:color w:val="FF0000"/>
        </w:rPr>
        <w:t>Nie wymaga się takiej funkcjonalności.</w:t>
      </w:r>
    </w:p>
    <w:p w14:paraId="7BEC4BD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325BC4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49B5263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W związku z wprowadzeniem wymogów dotyczących spójności, niezaprzeczalności danych czy Zamawiający oczekuje wprowadzenia mechanizmów logowania zmian danych zapewniających funkcjonalności: </w:t>
      </w:r>
    </w:p>
    <w:p w14:paraId="4588FDAD"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rejestracja odbywa się niezależnie od mechanizmów wykorzystywanych przez bazę danych</w:t>
      </w:r>
    </w:p>
    <w:p w14:paraId="3378B7EE"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możliwość konfiguracji przez administratora dowolnych tabel w bazie danych, dla których odbywa się rejestracja zmian</w:t>
      </w:r>
    </w:p>
    <w:p w14:paraId="3934F662"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rejestracja obejmuje zmiany wykonywane za pomocą HIS, ja również dowolnej aplikacji umożliwiającej dostęp do bazy danych (np. </w:t>
      </w:r>
      <w:proofErr w:type="spellStart"/>
      <w:r w:rsidRPr="000A22A1">
        <w:rPr>
          <w:rFonts w:ascii="Times New Roman" w:eastAsia="Open Sans Light" w:hAnsi="Times New Roman" w:cs="Times New Roman"/>
          <w:bCs/>
          <w:sz w:val="20"/>
          <w:szCs w:val="20"/>
        </w:rPr>
        <w:t>sql</w:t>
      </w:r>
      <w:proofErr w:type="spellEnd"/>
      <w:r w:rsidRPr="000A22A1">
        <w:rPr>
          <w:rFonts w:ascii="Times New Roman" w:eastAsia="Open Sans Light" w:hAnsi="Times New Roman" w:cs="Times New Roman"/>
          <w:bCs/>
          <w:sz w:val="20"/>
          <w:szCs w:val="20"/>
        </w:rPr>
        <w:t>).</w:t>
      </w:r>
    </w:p>
    <w:p w14:paraId="3FDCEE09"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każda modyfikacja jest opisywana danymi:</w:t>
      </w:r>
    </w:p>
    <w:p w14:paraId="19A4A058"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czas modyfikacji zapisany z maksymalną dostępną dokładnością (przynajmniej tysięczne części sekundy)</w:t>
      </w:r>
    </w:p>
    <w:p w14:paraId="5BA817F9"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identyfikator sesji w bazie danych (do powiązania wpisu z logami bazy danych)</w:t>
      </w:r>
    </w:p>
    <w:p w14:paraId="5AAC9AA6"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nazwa użytkownika zalogowanego do bazy danych,</w:t>
      </w:r>
    </w:p>
    <w:p w14:paraId="2AB5C16D"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nazwa użytkownika zalogowanego do systemu operacyjnego</w:t>
      </w:r>
    </w:p>
    <w:p w14:paraId="19CA3463"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adres IP sesji, z której dokonano modyfikacji</w:t>
      </w:r>
    </w:p>
    <w:p w14:paraId="7D487FDF"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narzędzie, za pomocą którego dokonano modyfikacji (nazwa modułu i formularza systemu HIS lub nazwa innego programu, za pomocą którego dokonano modyfikacji)</w:t>
      </w:r>
    </w:p>
    <w:p w14:paraId="615E79E8"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każdy rekord zmiany zawiera podpis cyfrowy zapewniający integralność danych zarówno w rekordzie oraz całej tabeli </w:t>
      </w:r>
    </w:p>
    <w:p w14:paraId="0077A8B4"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każdy rekord zmiany zawiera wyłącznie zmodyfikowane kolumny / dane, bez zapisu danych, które nie uległy zmianie</w:t>
      </w:r>
    </w:p>
    <w:p w14:paraId="098FB8B1"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 przypadku usunięcia rekordu zapisywana jest jego pełna wartość przed usunięciem</w:t>
      </w:r>
    </w:p>
    <w:p w14:paraId="69AD13B9"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tabela objęta mechanizmem logu zostanie zmodyfikowana podczas aktualizacji systemu, odpowiednie mechanizmy rejestru zmian (logu) zostaną automatycznie modyfikowane dostosowując go do nowej struktury tabeli</w:t>
      </w:r>
    </w:p>
    <w:p w14:paraId="2FDA991B"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wyłączenie logu na danej tabeli nie ma powodować usunięcia danych z logu, jedynie rezygnację z zapisu nowych modyfikacji do logu. Każda operacja włączenia i wyłączenia mechanizmu logu jest rejestrowana w odpowiedniej tabeli logu</w:t>
      </w:r>
    </w:p>
    <w:p w14:paraId="70306A63"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wszystkie operacje włączenia i wyłączenia mechanizmu logu na poszczególnych obiektach oraz operacje zmiany na obiektach logu są rejestrowane</w:t>
      </w:r>
    </w:p>
    <w:p w14:paraId="0C6E400B" w14:textId="77777777" w:rsidR="00B72645" w:rsidRPr="000A22A1" w:rsidRDefault="00B72645" w:rsidP="00B72645">
      <w:pPr>
        <w:pStyle w:val="Akapitzlist"/>
        <w:numPr>
          <w:ilvl w:val="0"/>
          <w:numId w:val="25"/>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dla każdego użytkownika istniała możliwość skonfigurowania sposobu logowania do systemu w trzech następujących trybach: tylko hasłem, tylko kartą, tylko czytnikiem biometrycznym, zarówno hasłem, jak i kartą, (lub za pomocą innego nośnika certyfikatów obsługiwanego w systemie Windows).</w:t>
      </w:r>
    </w:p>
    <w:p w14:paraId="7C9BA50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A1634B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40F1150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7BC1024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Czy dla systemu HIS Zamawiający oczekuje, aby dla każdego użytkownika istniała możliwość skonfigurowania sposobu logowania do systemu w trzech następujących trybach: tylko hasłem, tylko kartą, tylko </w:t>
      </w:r>
      <w:r w:rsidRPr="000A22A1">
        <w:rPr>
          <w:rFonts w:ascii="Times New Roman" w:eastAsia="Open Sans Light" w:hAnsi="Times New Roman" w:cs="Times New Roman"/>
          <w:bCs/>
          <w:sz w:val="20"/>
          <w:szCs w:val="20"/>
        </w:rPr>
        <w:lastRenderedPageBreak/>
        <w:t>czytnikiem biometrycznym, zarówno hasłem, jak i kartą, (lub za pomocą innego nośnika certyfikatów obsługiwanego w systemie Windows?.</w:t>
      </w:r>
    </w:p>
    <w:p w14:paraId="3680B82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03268FA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961FCC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3F2BCCA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Czy dla systemu w wersji webowej Zamawiający oczekuje zapewnienia następującej funkcjonalności: HIS umożliwia w trakcie logowania wybór bazy danych, do której użytkownik chce się zalogować. Funkcja, jako domyślną przyjmuje bazę produkcyjną i wymaga wskazania bazy jedynie w przypadku logowania do innej bazy (np. testowej). Wywołanie funkcji zmiany bazy jest dostępne także za pomocą skrótu klawiaturowego. </w:t>
      </w:r>
    </w:p>
    <w:p w14:paraId="0E5698B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2B2D052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792BD29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213A6C0E"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dla systemu w wersji webowej Zamawiający oczekuje zapewnienia następującej funkcjonalności: HIS zapewnia możliwość niezależnego zalogowania kilku różnych użytkowników w tej samej sesji przeglądarki, w sąsiednich kartach tego samego okna?</w:t>
      </w:r>
    </w:p>
    <w:p w14:paraId="59502B5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39B11F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F0D833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HIS. </w:t>
      </w:r>
    </w:p>
    <w:p w14:paraId="646F449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dla systemu w wersji webowej Zamawiający oczekuje zapewnienia następującej funkcjonalności: HIS zapewnia możliwość niezależnego zalogowania kilku różnych użytkowników w tej samej sesji przeglądarki bez potrzeby korzystania z tzw. trybu prywatnego przeglądarki?</w:t>
      </w:r>
    </w:p>
    <w:p w14:paraId="1BA6775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5C3D50C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3751762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wymagania ogólne do systemu.</w:t>
      </w:r>
      <w:r w:rsidRPr="000A22A1">
        <w:rPr>
          <w:rFonts w:ascii="Times New Roman" w:eastAsia="Open Sans Light" w:hAnsi="Times New Roman" w:cs="Times New Roman"/>
          <w:bCs/>
          <w:sz w:val="20"/>
          <w:szCs w:val="20"/>
        </w:rPr>
        <w:t xml:space="preserve"> </w:t>
      </w:r>
    </w:p>
    <w:p w14:paraId="4B2F94E8"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HIS umożliwia automatyczne blokowanie niewykorzystywanych kont użytkowników po zidentyfikowaniu braku logowania przez zadany okres czasu. </w:t>
      </w:r>
    </w:p>
    <w:p w14:paraId="7B706C1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22EF5FBC"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54387DB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63CE90C"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medycznego. </w:t>
      </w:r>
    </w:p>
    <w:p w14:paraId="39C530F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HIS umożliwia niezależną konfigurację reguł złożoności haseł dla administratorów i użytkowników. </w:t>
      </w:r>
    </w:p>
    <w:p w14:paraId="5CF4A27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3009793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767AE4A0"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63A1C52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 wymagania ogólne dla systemu medycznego.</w:t>
      </w:r>
      <w:r w:rsidRPr="000A22A1">
        <w:rPr>
          <w:rFonts w:ascii="Times New Roman" w:eastAsia="Open Sans Light" w:hAnsi="Times New Roman" w:cs="Times New Roman"/>
          <w:bCs/>
          <w:sz w:val="20"/>
          <w:szCs w:val="20"/>
        </w:rPr>
        <w:t xml:space="preserve"> </w:t>
      </w:r>
    </w:p>
    <w:p w14:paraId="50168E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W miejscach przyjęć Pacjenta HIS współpracuje z klawiaturami z wbudowanym OCR umożliwiającym skanowanie imienia i nazwiska Pacjenta z dowodu osobistego. </w:t>
      </w:r>
    </w:p>
    <w:p w14:paraId="0C53FA0A"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odpowiedź, czy w ramach realizacji przedmiotu zamówienia należy zapewnić taką funkcjonalność?</w:t>
      </w:r>
    </w:p>
    <w:p w14:paraId="0CAC146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40973A76"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4AA9D8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wymagania ogólne dla systemu medycznego. </w:t>
      </w:r>
    </w:p>
    <w:p w14:paraId="206B1E8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 xml:space="preserve">Zgodnie z posiadaną wiedzą Zamawiający w obecnie użytkowanym systemie wykorzystuje funkcjonalność: System obsługuje drukowanie raportów przeznaczonych na dedykowane drukarki (np. na drukarkę kodów kreskowych) bez pytania użytkownika o wybór drukarki (o ile taka została skonfigurowana w systemie). </w:t>
      </w:r>
    </w:p>
    <w:p w14:paraId="487E5DD5"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Prosimy o odpowiedz, czy w ramach realizacji przedmiotu zamówienia należy zapewnić taką funkcjonalność?</w:t>
      </w:r>
    </w:p>
    <w:p w14:paraId="32E290D7"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38DB677D"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541E090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Cs/>
          <w:sz w:val="20"/>
          <w:szCs w:val="20"/>
        </w:rPr>
      </w:pPr>
      <w:r w:rsidRPr="000A22A1">
        <w:rPr>
          <w:rFonts w:ascii="Times New Roman" w:eastAsia="Open Sans Light" w:hAnsi="Times New Roman" w:cs="Times New Roman"/>
          <w:b/>
          <w:bCs/>
          <w:sz w:val="20"/>
          <w:szCs w:val="20"/>
        </w:rPr>
        <w:t>Załącznik 10 do SIWZ.</w:t>
      </w:r>
      <w:r w:rsidRPr="000A22A1">
        <w:rPr>
          <w:rFonts w:ascii="Times New Roman" w:eastAsia="Open Sans Light" w:hAnsi="Times New Roman" w:cs="Times New Roman"/>
          <w:bCs/>
          <w:sz w:val="20"/>
          <w:szCs w:val="20"/>
        </w:rPr>
        <w:t xml:space="preserve"> </w:t>
      </w:r>
    </w:p>
    <w:p w14:paraId="1F4CB9CB"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t>Czy dla systemu w wersji webowej Zamawiający oczekuje zapewnienia następującej funkcjonalności: HIS zapewnia możliwość przenoszenia sesji użytkownika z jednego stanowiska komputerowego na drugie.</w:t>
      </w:r>
    </w:p>
    <w:p w14:paraId="5D806454"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2195E493"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0E6EB12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Załącznik 10 do SIWZ. </w:t>
      </w:r>
    </w:p>
    <w:p w14:paraId="478DC44F"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r w:rsidRPr="000A22A1">
        <w:rPr>
          <w:rFonts w:ascii="Times New Roman" w:eastAsia="Open Sans Light" w:hAnsi="Times New Roman" w:cs="Times New Roman"/>
          <w:bCs/>
          <w:sz w:val="20"/>
          <w:szCs w:val="20"/>
        </w:rPr>
        <w:lastRenderedPageBreak/>
        <w:t>Czy dla systemu w wersji webowej Zamawiający oczekuje zapewnienia następującej funkcjonalności: w przypadku uruchomienia na jednej stacji wielu sesji przez użytkownika system zapewnia możliwość przeniesienia tylko jednej, wskazanej sesji.</w:t>
      </w:r>
    </w:p>
    <w:p w14:paraId="24B0E092"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
          <w:bCs/>
          <w:color w:val="FF0000"/>
          <w:sz w:val="20"/>
          <w:szCs w:val="20"/>
        </w:rPr>
      </w:pPr>
      <w:r w:rsidRPr="000A22A1">
        <w:rPr>
          <w:rFonts w:ascii="Times New Roman" w:eastAsia="Open Sans Light" w:hAnsi="Times New Roman" w:cs="Times New Roman"/>
          <w:b/>
          <w:bCs/>
          <w:color w:val="FF0000"/>
          <w:sz w:val="20"/>
          <w:szCs w:val="20"/>
        </w:rPr>
        <w:t>Zgodnie z SIWZ.</w:t>
      </w:r>
    </w:p>
    <w:p w14:paraId="30A3FAA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bCs/>
          <w:sz w:val="20"/>
          <w:szCs w:val="20"/>
        </w:rPr>
      </w:pPr>
    </w:p>
    <w:p w14:paraId="1DD3F30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 xml:space="preserve">Zał. 10 w pkt. 9 Ogólny zarys projektu tj.” Integracja użytkowanego przez Zamawiającego systemu PACS z wdrażanym systemem ZSI w zakresie wymiany danych pomiędzy ZSI a systemem PACS. Wymiana danych dotyczy systemów, nie jest wymagana integracja z urządzeniami podłączonymi do systemu PACS. Zamawiający zastrzega, że będzie wymagał integracji z urządzeniami podłączonymi do systemu PACS, jeśli w ramach postępowania Wykonawca zaoferuje wymianę systemu PACS.” </w:t>
      </w:r>
    </w:p>
    <w:p w14:paraId="671EE78C" w14:textId="77777777" w:rsidR="00B72645" w:rsidRPr="000A22A1" w:rsidRDefault="00B72645" w:rsidP="00B72645">
      <w:pPr>
        <w:ind w:left="567" w:hanging="567"/>
        <w:rPr>
          <w:rFonts w:eastAsia="Open Sans Light"/>
          <w:bCs/>
        </w:rPr>
      </w:pPr>
      <w:r w:rsidRPr="000A22A1">
        <w:rPr>
          <w:rFonts w:eastAsia="Open Sans Light"/>
          <w:bCs/>
        </w:rPr>
        <w:t xml:space="preserve">​W związku z tym, że w dalszej części OPZ Zamawiający posługuje się inną nomenklaturą prosimy o potwierdzenie, że w przypadku integracji HIS z użytkowanym PACS wykonawca nie musi dostarczać „Systemu archiwizacji danych obrazowych" opisanego począwszy od str. 131. </w:t>
      </w:r>
    </w:p>
    <w:p w14:paraId="27A5D2CF" w14:textId="77777777" w:rsidR="00B72645" w:rsidRPr="000A22A1" w:rsidRDefault="00B72645" w:rsidP="00B72645">
      <w:pPr>
        <w:ind w:left="567" w:hanging="567"/>
        <w:rPr>
          <w:rFonts w:eastAsia="Open Sans Light"/>
          <w:b/>
          <w:bCs/>
          <w:color w:val="FF0000"/>
        </w:rPr>
      </w:pPr>
      <w:r w:rsidRPr="000A22A1">
        <w:rPr>
          <w:rFonts w:eastAsia="Open Sans Light"/>
          <w:b/>
          <w:bCs/>
          <w:color w:val="FF0000"/>
        </w:rPr>
        <w:t>Jeśli Wykonawca dokona integracji, nie musi dostarczać systemu PACS.</w:t>
      </w:r>
    </w:p>
    <w:p w14:paraId="1F9506B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sz w:val="20"/>
          <w:szCs w:val="20"/>
        </w:rPr>
      </w:pPr>
      <w:r w:rsidRPr="000A22A1">
        <w:rPr>
          <w:rFonts w:ascii="Times New Roman" w:eastAsia="Open Sans Light" w:hAnsi="Times New Roman" w:cs="Times New Roman"/>
          <w:b/>
          <w:bCs/>
          <w:sz w:val="20"/>
          <w:szCs w:val="20"/>
        </w:rPr>
        <w:t>Załącznik nr 10 do SIWZ Moduł Szpitalny Oddział Ratunkowy – W 22. UWAGA! System musi być</w:t>
      </w:r>
      <w:r w:rsidRPr="000A22A1">
        <w:rPr>
          <w:rFonts w:ascii="Times New Roman" w:eastAsia="Open Sans Light" w:hAnsi="Times New Roman" w:cs="Times New Roman"/>
          <w:bCs/>
          <w:sz w:val="20"/>
          <w:szCs w:val="20"/>
        </w:rPr>
        <w:t xml:space="preserve"> </w:t>
      </w:r>
      <w:r w:rsidRPr="000A22A1">
        <w:rPr>
          <w:rFonts w:ascii="Times New Roman" w:eastAsia="Open Sans Light" w:hAnsi="Times New Roman" w:cs="Times New Roman"/>
          <w:b/>
          <w:bCs/>
          <w:sz w:val="20"/>
          <w:szCs w:val="20"/>
        </w:rPr>
        <w:t xml:space="preserve">zintegrowany z TOPSOR w zakresie opisanym w załączniku nr 2 do niniejszego OPZ - </w:t>
      </w:r>
      <w:proofErr w:type="spellStart"/>
      <w:r w:rsidRPr="000A22A1">
        <w:rPr>
          <w:rFonts w:ascii="Times New Roman" w:eastAsia="Open Sans Light" w:hAnsi="Times New Roman" w:cs="Times New Roman"/>
          <w:b/>
          <w:bCs/>
          <w:sz w:val="20"/>
          <w:szCs w:val="20"/>
        </w:rPr>
        <w:t>Opis_integracji_TOPSOR</w:t>
      </w:r>
      <w:proofErr w:type="spellEnd"/>
      <w:r w:rsidRPr="000A22A1">
        <w:rPr>
          <w:rFonts w:ascii="Times New Roman" w:eastAsia="Open Sans Light" w:hAnsi="Times New Roman" w:cs="Times New Roman"/>
          <w:b/>
          <w:bCs/>
          <w:sz w:val="20"/>
          <w:szCs w:val="20"/>
        </w:rPr>
        <w:t>-HIS_LPR</w:t>
      </w:r>
    </w:p>
    <w:p w14:paraId="332FB189"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a)</w:t>
      </w:r>
      <w:r w:rsidRPr="000A22A1">
        <w:rPr>
          <w:rFonts w:eastAsia="Open Sans Light"/>
          <w:bCs/>
        </w:rPr>
        <w:tab/>
        <w:t>Zamawiający zamieścił jako wymóg dokument otrzymany od LPR z dnia 2020-10-01r.  załącznik wymagany,</w:t>
      </w:r>
    </w:p>
    <w:p w14:paraId="47BAB5CD"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b)</w:t>
      </w:r>
      <w:r w:rsidRPr="000A22A1">
        <w:rPr>
          <w:rFonts w:eastAsia="Open Sans Light"/>
          <w:bCs/>
        </w:rPr>
        <w:tab/>
        <w:t xml:space="preserve">Zamawiający oczekując integracji w ramach zamówienia rezygnuje niniejszym z dotacji określonej w Zarządzeniu Prezesa NFZ Nr 151/2020/DEF w sprawie warunków udzielania i rozliczania dofinansowania informatyzacji świadczeniodawców – integracja TOSPOR z HIS, </w:t>
      </w:r>
    </w:p>
    <w:p w14:paraId="60DD5BED"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c)</w:t>
      </w:r>
      <w:r w:rsidRPr="000A22A1">
        <w:rPr>
          <w:rFonts w:eastAsia="Open Sans Light"/>
          <w:bCs/>
        </w:rPr>
        <w:tab/>
        <w:t xml:space="preserve">Wg najlepszej wiedzy Wykonawcy w dniu 2020-11-23 Zamawiający otrzymał materiały od Wykonawcy wraz pytaniami i odpowiedziami konsorcjum realizującego projekt TOPSOR firmy </w:t>
      </w:r>
      <w:proofErr w:type="spellStart"/>
      <w:r w:rsidRPr="000A22A1">
        <w:rPr>
          <w:rFonts w:eastAsia="Open Sans Light"/>
          <w:bCs/>
        </w:rPr>
        <w:t>Maxto</w:t>
      </w:r>
      <w:proofErr w:type="spellEnd"/>
      <w:r w:rsidRPr="000A22A1">
        <w:rPr>
          <w:rFonts w:eastAsia="Open Sans Light"/>
          <w:bCs/>
        </w:rPr>
        <w:t xml:space="preserve"> (dowód FAQ_MAXTO) </w:t>
      </w:r>
    </w:p>
    <w:p w14:paraId="271C86DD"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d)</w:t>
      </w:r>
      <w:r w:rsidRPr="000A22A1">
        <w:rPr>
          <w:rFonts w:eastAsia="Open Sans Light"/>
          <w:bCs/>
        </w:rPr>
        <w:tab/>
        <w:t>Wg najlepszej wiedzy Wykonawcy w dniu 2020-12-15 Zamawiający otrzymał informację od LPR o podjętych działaniach, zmierzających do nieodpłatnego udostępnienia narzędzi integracyjnych</w:t>
      </w:r>
    </w:p>
    <w:p w14:paraId="0C6E981E"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e)</w:t>
      </w:r>
      <w:r w:rsidRPr="000A22A1">
        <w:rPr>
          <w:rFonts w:eastAsia="Open Sans Light"/>
          <w:bCs/>
        </w:rPr>
        <w:tab/>
        <w:t xml:space="preserve">Wg najlepszej wiedzy Wykonawcy na dzień 2020-01-19 Zamawiający nie odebrał projektu TOPSOR od konsorcjum a zatem nie ma posiada systemu, z którym należy się zintegrować </w:t>
      </w:r>
    </w:p>
    <w:p w14:paraId="09CE637C" w14:textId="77777777" w:rsidR="00B72645" w:rsidRPr="000A22A1" w:rsidRDefault="00B72645" w:rsidP="00B72645">
      <w:pPr>
        <w:spacing w:line="23" w:lineRule="atLeast"/>
        <w:ind w:left="567" w:hanging="567"/>
        <w:jc w:val="both"/>
        <w:rPr>
          <w:rFonts w:eastAsia="Open Sans Light"/>
          <w:bCs/>
        </w:rPr>
      </w:pPr>
      <w:r w:rsidRPr="000A22A1">
        <w:rPr>
          <w:rFonts w:eastAsia="Open Sans Light"/>
          <w:bCs/>
        </w:rPr>
        <w:t xml:space="preserve">W świetle powyższego stanu, Wykonawca prosimy o usunięcie wymogu integracji z system TOPSOR bądź alternatywnie o przekazania pełnej i aktualnej dokumentacji umożliwiającej jej wykonanie zgodnie z wymaganiami uzgodnionymi przez wszystkie strony projektu TOPSOR (LPR, Konsorcjum </w:t>
      </w:r>
      <w:proofErr w:type="spellStart"/>
      <w:r w:rsidRPr="000A22A1">
        <w:rPr>
          <w:rFonts w:eastAsia="Open Sans Light"/>
          <w:bCs/>
        </w:rPr>
        <w:t>Maxto</w:t>
      </w:r>
      <w:proofErr w:type="spellEnd"/>
      <w:r w:rsidRPr="000A22A1">
        <w:rPr>
          <w:rFonts w:eastAsia="Open Sans Light"/>
          <w:bCs/>
        </w:rPr>
        <w:t>, NFZ, Wykonawcy HIS) wraz z potwierdzeniem, że system jest uruchomiony wraz z API umożliwiającym jego integrację.</w:t>
      </w:r>
    </w:p>
    <w:p w14:paraId="4DCB4272" w14:textId="77777777" w:rsidR="00B72645" w:rsidRPr="000A22A1" w:rsidRDefault="00B72645" w:rsidP="00B72645">
      <w:pPr>
        <w:spacing w:line="23" w:lineRule="atLeast"/>
        <w:ind w:left="567" w:hanging="567"/>
        <w:jc w:val="both"/>
        <w:rPr>
          <w:rFonts w:eastAsia="Open Sans Light"/>
          <w:b/>
          <w:bCs/>
          <w:color w:val="FF0000"/>
        </w:rPr>
      </w:pPr>
      <w:r w:rsidRPr="000A22A1">
        <w:rPr>
          <w:rFonts w:eastAsia="Open Sans Light"/>
          <w:b/>
          <w:bCs/>
          <w:color w:val="FF0000"/>
        </w:rPr>
        <w:t>Zamawiający wymaga aby w momencie kiedy możliwa będzie integracja z systemem TOPSOR Wykonawca taką integrację wykonał.</w:t>
      </w:r>
    </w:p>
    <w:p w14:paraId="09C0E450" w14:textId="77777777" w:rsidR="00B72645" w:rsidRPr="000A22A1" w:rsidRDefault="00B72645" w:rsidP="00B72645">
      <w:pPr>
        <w:spacing w:line="23" w:lineRule="atLeast"/>
        <w:ind w:left="567" w:hanging="567"/>
        <w:jc w:val="both"/>
        <w:rPr>
          <w:rFonts w:eastAsia="Open Sans Light"/>
          <w:bCs/>
        </w:rPr>
      </w:pPr>
    </w:p>
    <w:p w14:paraId="48037CD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color w:val="000000"/>
          <w:sz w:val="20"/>
          <w:szCs w:val="20"/>
          <w:lang w:eastAsia="pl-PL"/>
        </w:rPr>
        <w:t>Załącznik_10-OPZ; Wymagania ogólne</w:t>
      </w:r>
      <w:r w:rsidRPr="000A22A1">
        <w:rPr>
          <w:rFonts w:ascii="Times New Roman" w:eastAsia="Open Sans Light" w:hAnsi="Times New Roman" w:cs="Times New Roman"/>
          <w:color w:val="000000"/>
          <w:sz w:val="20"/>
          <w:szCs w:val="20"/>
          <w:lang w:eastAsia="pl-PL"/>
        </w:rPr>
        <w:t xml:space="preserve"> </w:t>
      </w:r>
    </w:p>
    <w:p w14:paraId="48D86120" w14:textId="77777777" w:rsidR="00B72645" w:rsidRPr="000A22A1" w:rsidRDefault="00B72645" w:rsidP="00B72645">
      <w:pPr>
        <w:ind w:left="567" w:hanging="567"/>
        <w:jc w:val="both"/>
        <w:rPr>
          <w:rFonts w:eastAsia="Open Sans Light"/>
          <w:color w:val="000000"/>
        </w:rPr>
      </w:pPr>
      <w:r w:rsidRPr="000A22A1">
        <w:rPr>
          <w:rFonts w:eastAsia="Open Sans Light"/>
          <w:b/>
          <w:color w:val="000000"/>
        </w:rPr>
        <w:t>Oferowany motor bazy danych HIS musi mieć możliwość synchronicznej replikacji danych w dwóch niezależnych centrach danych.</w:t>
      </w:r>
      <w:r w:rsidRPr="000A22A1">
        <w:rPr>
          <w:rFonts w:eastAsia="Open Sans Light"/>
          <w:color w:val="000000"/>
        </w:rPr>
        <w:t xml:space="preserve"> </w:t>
      </w:r>
    </w:p>
    <w:p w14:paraId="3012E47D"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o potwierdzenie, że silnik ma jedynie posiadać taką możliwość w dowolnej z wersji licencyjnych, natomiast w odniesieniu do przedmiotu niniejszego postepowania wymóg Zamawiającego spełnią narzędzie towarzyszące motorowi bazy danych </w:t>
      </w:r>
      <w:proofErr w:type="spellStart"/>
      <w:r w:rsidRPr="000A22A1">
        <w:rPr>
          <w:rFonts w:eastAsia="Open Sans Light"/>
          <w:color w:val="000000"/>
        </w:rPr>
        <w:t>Oralce</w:t>
      </w:r>
      <w:proofErr w:type="spellEnd"/>
      <w:r w:rsidRPr="000A22A1">
        <w:rPr>
          <w:rFonts w:eastAsia="Open Sans Light"/>
          <w:color w:val="000000"/>
        </w:rPr>
        <w:t xml:space="preserve"> SE </w:t>
      </w:r>
      <w:proofErr w:type="spellStart"/>
      <w:r w:rsidRPr="000A22A1">
        <w:rPr>
          <w:rFonts w:eastAsia="Open Sans Light"/>
          <w:color w:val="000000"/>
        </w:rPr>
        <w:t>Two</w:t>
      </w:r>
      <w:proofErr w:type="spellEnd"/>
      <w:r w:rsidRPr="000A22A1">
        <w:rPr>
          <w:rFonts w:eastAsia="Open Sans Light"/>
          <w:color w:val="000000"/>
        </w:rPr>
        <w:t>.</w:t>
      </w:r>
    </w:p>
    <w:p w14:paraId="5FD45D69"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zaakceptuje proponowane rozwiązanie.</w:t>
      </w:r>
    </w:p>
    <w:p w14:paraId="7110625A" w14:textId="77777777" w:rsidR="00B72645" w:rsidRPr="000A22A1" w:rsidRDefault="00B72645" w:rsidP="00B72645">
      <w:pPr>
        <w:ind w:left="567" w:hanging="567"/>
        <w:jc w:val="both"/>
        <w:rPr>
          <w:rFonts w:eastAsia="Open Sans Light"/>
          <w:color w:val="000000"/>
        </w:rPr>
      </w:pPr>
    </w:p>
    <w:p w14:paraId="1C9A156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color w:val="000000"/>
          <w:sz w:val="20"/>
          <w:szCs w:val="20"/>
          <w:lang w:eastAsia="pl-PL"/>
        </w:rPr>
        <w:t xml:space="preserve">Załącznik_10-OPZ; Wymagania ogólne </w:t>
      </w:r>
    </w:p>
    <w:p w14:paraId="5E33C9E3" w14:textId="77777777" w:rsidR="00B72645" w:rsidRPr="000A22A1" w:rsidRDefault="00B72645" w:rsidP="00B72645">
      <w:pPr>
        <w:ind w:left="567" w:hanging="567"/>
        <w:jc w:val="both"/>
        <w:rPr>
          <w:rFonts w:eastAsia="Open Sans Light"/>
          <w:color w:val="000000"/>
        </w:rPr>
      </w:pPr>
      <w:r w:rsidRPr="000A22A1">
        <w:rPr>
          <w:rFonts w:eastAsia="Open Sans Light"/>
          <w:b/>
          <w:color w:val="000000"/>
        </w:rPr>
        <w:t>System musi umożliwiać działanie w architekturze wysokiej dostępności (HA) min. w zakresie bazy danych.</w:t>
      </w:r>
      <w:r w:rsidRPr="000A22A1">
        <w:rPr>
          <w:rFonts w:eastAsia="Open Sans Light"/>
          <w:color w:val="000000"/>
        </w:rPr>
        <w:t xml:space="preserve"> </w:t>
      </w:r>
    </w:p>
    <w:p w14:paraId="03D4EF85"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W odniesieniu do systemu HIS wymóg ten dotyczy również aplikacji. Prosimy o potwierdzenie Zamawiającego, że ma istnieć możliwość skonfigurowania ww. w przyszłości. </w:t>
      </w:r>
    </w:p>
    <w:p w14:paraId="1AF583EE"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oczekuje, że w/w architektura zostanie uruchomiona w okresie wdrożenia.</w:t>
      </w:r>
    </w:p>
    <w:p w14:paraId="57D3074B"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color w:val="000000"/>
          <w:sz w:val="20"/>
          <w:szCs w:val="20"/>
          <w:lang w:eastAsia="pl-PL"/>
        </w:rPr>
        <w:t>Załącznik_10-OPZ; Zakres 2 – Dostawa oprogramowania 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 dotychczasowych, ani uzyskania nowych licencji</w:t>
      </w:r>
      <w:r w:rsidRPr="000A22A1">
        <w:rPr>
          <w:rFonts w:ascii="Times New Roman" w:eastAsia="Open Sans Light" w:hAnsi="Times New Roman" w:cs="Times New Roman"/>
          <w:color w:val="000000"/>
          <w:sz w:val="20"/>
          <w:szCs w:val="20"/>
          <w:lang w:eastAsia="pl-PL"/>
        </w:rPr>
        <w:t xml:space="preserve">. </w:t>
      </w:r>
    </w:p>
    <w:p w14:paraId="55CBAD2C"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o usunięcie lub zmianę zapisu, ponieważ, licencje są dostarczane na konkretny aparat w zależności od sposobu komunikacji. Zmiana miejsca umiejscowienia instrumentu nie skutkuje utratą licencji. W innym przypadku konieczna jest nowa licencja. </w:t>
      </w:r>
    </w:p>
    <w:p w14:paraId="01BF6487"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color w:val="000000"/>
          <w:sz w:val="20"/>
          <w:szCs w:val="20"/>
        </w:rPr>
      </w:pPr>
      <w:r w:rsidRPr="000A22A1">
        <w:rPr>
          <w:rFonts w:ascii="Times New Roman" w:eastAsia="Open Sans Light" w:hAnsi="Times New Roman" w:cs="Times New Roman"/>
          <w:b/>
          <w:color w:val="000000"/>
          <w:sz w:val="20"/>
          <w:szCs w:val="20"/>
          <w:lang w:eastAsia="pl-PL"/>
        </w:rPr>
        <w:lastRenderedPageBreak/>
        <w:t xml:space="preserve">Załącznik_10-OPZ; Zakres 1 – Sprzęt do </w:t>
      </w:r>
      <w:proofErr w:type="spellStart"/>
      <w:r w:rsidRPr="000A22A1">
        <w:rPr>
          <w:rFonts w:ascii="Times New Roman" w:eastAsia="Open Sans Light" w:hAnsi="Times New Roman" w:cs="Times New Roman"/>
          <w:b/>
          <w:color w:val="000000"/>
          <w:sz w:val="20"/>
          <w:szCs w:val="20"/>
          <w:lang w:eastAsia="pl-PL"/>
        </w:rPr>
        <w:t>Sterylizatorni</w:t>
      </w:r>
      <w:proofErr w:type="spellEnd"/>
      <w:r w:rsidRPr="000A22A1">
        <w:rPr>
          <w:rFonts w:ascii="Times New Roman" w:eastAsia="Open Sans Light" w:hAnsi="Times New Roman" w:cs="Times New Roman"/>
          <w:b/>
          <w:color w:val="000000"/>
          <w:sz w:val="20"/>
          <w:szCs w:val="20"/>
          <w:lang w:eastAsia="pl-PL"/>
        </w:rPr>
        <w:t xml:space="preserve">, Drukarka laserowa A4  </w:t>
      </w:r>
    </w:p>
    <w:p w14:paraId="268045F8"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Czy Zamawiający zaakceptuje drukarkę laserową A4 obsługującą język drukowania PCL 5e?</w:t>
      </w:r>
    </w:p>
    <w:p w14:paraId="2208F40B"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zaakceptuje proponowane rozwiązanie.</w:t>
      </w:r>
    </w:p>
    <w:p w14:paraId="4C871646"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000000"/>
          <w:sz w:val="20"/>
          <w:szCs w:val="20"/>
          <w:lang w:eastAsia="pl-PL"/>
        </w:rPr>
        <w:t xml:space="preserve">Załącznik_10-OPZ; Zakres 1 – Skanery kodów 1D i 2D </w:t>
      </w:r>
    </w:p>
    <w:p w14:paraId="756E51D2" w14:textId="77777777" w:rsidR="00B72645" w:rsidRPr="000A22A1" w:rsidRDefault="00B72645" w:rsidP="00B72645">
      <w:pPr>
        <w:ind w:left="567" w:hanging="567"/>
        <w:jc w:val="both"/>
        <w:rPr>
          <w:rFonts w:eastAsia="Open Sans Light"/>
        </w:rPr>
      </w:pPr>
      <w:r w:rsidRPr="000A22A1">
        <w:rPr>
          <w:rFonts w:eastAsia="Open Sans Light"/>
        </w:rPr>
        <w:t>Prosimy o potwierdzenie, że Zamawiający dopuści wagę skanera do 214g?</w:t>
      </w:r>
    </w:p>
    <w:p w14:paraId="2445CFB0"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zaakceptuje proponowane rozwiązanie.</w:t>
      </w:r>
    </w:p>
    <w:p w14:paraId="253D6A15" w14:textId="77777777" w:rsidR="00B72645" w:rsidRPr="000A22A1" w:rsidRDefault="00B72645" w:rsidP="00B72645">
      <w:pPr>
        <w:ind w:left="567" w:hanging="567"/>
        <w:jc w:val="both"/>
        <w:rPr>
          <w:rFonts w:eastAsia="Open Sans Light"/>
        </w:rPr>
      </w:pPr>
    </w:p>
    <w:p w14:paraId="401B649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000000"/>
          <w:sz w:val="20"/>
          <w:szCs w:val="20"/>
          <w:lang w:eastAsia="pl-PL"/>
        </w:rPr>
        <w:t>Załącznik_10-OPZ; Zakres 1 – Tablety Medyczne</w:t>
      </w:r>
      <w:r w:rsidRPr="000A22A1">
        <w:rPr>
          <w:rFonts w:ascii="Times New Roman" w:eastAsia="Open Sans Light" w:hAnsi="Times New Roman" w:cs="Times New Roman"/>
          <w:color w:val="000000"/>
          <w:sz w:val="20"/>
          <w:szCs w:val="20"/>
          <w:lang w:eastAsia="pl-PL"/>
        </w:rPr>
        <w:t xml:space="preserve"> </w:t>
      </w:r>
    </w:p>
    <w:p w14:paraId="75EFFC0E" w14:textId="77777777" w:rsidR="00B72645" w:rsidRPr="000A22A1" w:rsidRDefault="00B72645" w:rsidP="00B72645">
      <w:pPr>
        <w:ind w:left="567" w:hanging="567"/>
        <w:jc w:val="both"/>
        <w:rPr>
          <w:rFonts w:eastAsia="Open Sans Light"/>
        </w:rPr>
      </w:pPr>
      <w:r w:rsidRPr="000A22A1">
        <w:rPr>
          <w:rFonts w:eastAsia="Open Sans Light"/>
        </w:rPr>
        <w:t>Czy Zamawiający wyrazi zgodę na tablety o pamięć 2G/32G?</w:t>
      </w:r>
    </w:p>
    <w:p w14:paraId="12A58C31"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 xml:space="preserve">Tablet ma pozwalać na płynną i bezproblemową pracę z zaoferowanym systemem HIS, jeśli takie parametry są wystarczające, to Zamawiający dopuści w/w </w:t>
      </w:r>
      <w:proofErr w:type="spellStart"/>
      <w:r w:rsidRPr="000A22A1">
        <w:rPr>
          <w:rFonts w:eastAsia="Open Sans Light"/>
          <w:b/>
          <w:color w:val="FF0000"/>
        </w:rPr>
        <w:t>rozwązanie</w:t>
      </w:r>
      <w:proofErr w:type="spellEnd"/>
      <w:r w:rsidRPr="000A22A1">
        <w:rPr>
          <w:rFonts w:eastAsia="Open Sans Light"/>
          <w:b/>
          <w:color w:val="FF0000"/>
        </w:rPr>
        <w:t>.</w:t>
      </w:r>
    </w:p>
    <w:p w14:paraId="73FFE4E0"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color w:val="000000"/>
          <w:sz w:val="20"/>
          <w:szCs w:val="20"/>
        </w:rPr>
      </w:pPr>
      <w:r w:rsidRPr="000A22A1">
        <w:rPr>
          <w:rFonts w:ascii="Times New Roman" w:eastAsia="Open Sans Light" w:hAnsi="Times New Roman" w:cs="Times New Roman"/>
          <w:b/>
          <w:color w:val="000000"/>
          <w:sz w:val="20"/>
          <w:szCs w:val="20"/>
          <w:lang w:eastAsia="pl-PL"/>
        </w:rPr>
        <w:t xml:space="preserve">Załącznik_10-OPZ; Zakres 1 – Tablety Medyczne. </w:t>
      </w:r>
    </w:p>
    <w:p w14:paraId="3AFC649B"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Proponujemy dodanie zapisu odnośnie dezynfekcji roztworem 70% alkoholu.  Bez tego Zamawiający może otrzymać tablety, które nie będą mieć tej funkcji a jest ona konieczna w szpitalu. Nie ma o tym mowy w specyfikacji.</w:t>
      </w:r>
    </w:p>
    <w:p w14:paraId="7FAC5244"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10DCF13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000000"/>
          <w:sz w:val="20"/>
          <w:szCs w:val="20"/>
          <w:lang w:eastAsia="pl-PL"/>
        </w:rPr>
        <w:t>Załącznik_10-OPZ; Zakres 1 – Tablety Medyczne</w:t>
      </w:r>
      <w:r w:rsidRPr="000A22A1">
        <w:rPr>
          <w:rFonts w:ascii="Times New Roman" w:eastAsia="Open Sans Light" w:hAnsi="Times New Roman" w:cs="Times New Roman"/>
          <w:color w:val="000000"/>
          <w:sz w:val="20"/>
          <w:szCs w:val="20"/>
          <w:lang w:eastAsia="pl-PL"/>
        </w:rPr>
        <w:t xml:space="preserve"> </w:t>
      </w:r>
      <w:r w:rsidRPr="000A22A1">
        <w:rPr>
          <w:rFonts w:ascii="Times New Roman" w:eastAsia="Open Sans Light" w:hAnsi="Times New Roman" w:cs="Times New Roman"/>
          <w:b/>
          <w:sz w:val="20"/>
          <w:szCs w:val="20"/>
        </w:rPr>
        <w:t>Inne porty Min: 1 x USB 3.0, 1 x Audio.</w:t>
      </w:r>
      <w:r w:rsidRPr="000A22A1">
        <w:rPr>
          <w:rFonts w:ascii="Times New Roman" w:eastAsia="Open Sans Light" w:hAnsi="Times New Roman" w:cs="Times New Roman"/>
          <w:sz w:val="20"/>
          <w:szCs w:val="20"/>
        </w:rPr>
        <w:t xml:space="preserve"> </w:t>
      </w:r>
    </w:p>
    <w:p w14:paraId="071F98CA" w14:textId="77777777" w:rsidR="00B72645" w:rsidRPr="000A22A1" w:rsidRDefault="00B72645" w:rsidP="00B72645">
      <w:pPr>
        <w:ind w:left="567" w:hanging="567"/>
        <w:jc w:val="both"/>
        <w:rPr>
          <w:rFonts w:eastAsia="Open Sans Light"/>
        </w:rPr>
      </w:pPr>
      <w:r w:rsidRPr="000A22A1">
        <w:rPr>
          <w:rFonts w:eastAsia="Open Sans Light"/>
        </w:rPr>
        <w:t>Prosimy o potwierdzenie, że Zamawiają dopuści rozwiązanie, w którym USB3.0 zostanie zastąpione portem USB TYP-C. Jest to rozwiązanie równoważne i nowocześniejsze. Większość urządzeń wpiera urządzenia USB C.</w:t>
      </w:r>
    </w:p>
    <w:p w14:paraId="623538E0"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zaakceptuje proponowane rozwiązanie.</w:t>
      </w:r>
    </w:p>
    <w:p w14:paraId="2ED3CBC2" w14:textId="77777777" w:rsidR="00B72645" w:rsidRPr="000A22A1" w:rsidRDefault="00B72645" w:rsidP="00B72645">
      <w:pPr>
        <w:ind w:left="567" w:hanging="567"/>
        <w:jc w:val="both"/>
        <w:rPr>
          <w:rFonts w:eastAsia="Open Sans Light"/>
        </w:rPr>
      </w:pPr>
    </w:p>
    <w:p w14:paraId="0E3C97E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000000"/>
          <w:sz w:val="20"/>
          <w:szCs w:val="20"/>
          <w:lang w:eastAsia="pl-PL"/>
        </w:rPr>
        <w:t xml:space="preserve">Załącznik_10-OPZ; Zakres 1 – Tablety Medyczne </w:t>
      </w:r>
      <w:r w:rsidRPr="000A22A1">
        <w:rPr>
          <w:rFonts w:ascii="Times New Roman" w:eastAsia="Open Sans Light" w:hAnsi="Times New Roman" w:cs="Times New Roman"/>
          <w:b/>
          <w:sz w:val="20"/>
          <w:szCs w:val="20"/>
        </w:rPr>
        <w:t>Rozdzielczość [pikseli] 1920 x 1080.</w:t>
      </w:r>
      <w:r w:rsidRPr="000A22A1">
        <w:rPr>
          <w:rFonts w:ascii="Times New Roman" w:eastAsia="Open Sans Light" w:hAnsi="Times New Roman" w:cs="Times New Roman"/>
          <w:sz w:val="20"/>
          <w:szCs w:val="20"/>
        </w:rPr>
        <w:t xml:space="preserve"> </w:t>
      </w:r>
    </w:p>
    <w:p w14:paraId="459C9598" w14:textId="77777777" w:rsidR="00B72645" w:rsidRPr="000A22A1" w:rsidRDefault="00B72645" w:rsidP="00B72645">
      <w:pPr>
        <w:ind w:left="567" w:hanging="567"/>
        <w:jc w:val="both"/>
        <w:rPr>
          <w:rFonts w:eastAsia="Open Sans Light"/>
        </w:rPr>
      </w:pPr>
      <w:r w:rsidRPr="000A22A1">
        <w:rPr>
          <w:rFonts w:eastAsia="Open Sans Light"/>
        </w:rPr>
        <w:t>Prosimy o potwierdzenie, że Zamawiający dopuści tablet z rozdzielczością 1280 x 800. Rozdzielczość ta jest wykorzystywana w większości tabletów medycznych oraz jest idealną rozdzielczością do zaproponowanego oprogramowania.</w:t>
      </w:r>
    </w:p>
    <w:p w14:paraId="2323BACB"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zaakceptuje proponowane rozwiązanie.</w:t>
      </w:r>
    </w:p>
    <w:p w14:paraId="2CC1B7AB"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p>
    <w:p w14:paraId="1EAFDE4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color w:val="000000"/>
          <w:sz w:val="20"/>
          <w:szCs w:val="20"/>
          <w:lang w:eastAsia="pl-PL"/>
        </w:rPr>
        <w:t>Załącznik nr 10 do SIWZ - Szczegółowy Opis Przedmiotu Zamówienia, Zakres 2 - Dostawa oprogramowania, Wymagania dla zintegrowanego systemu HIS oraz ERP - System ERP Oprogramowanie bazy danych udostępnia narzędzia pozwalające administratorowi na strojenie i optymalizację (</w:t>
      </w:r>
      <w:proofErr w:type="spellStart"/>
      <w:r w:rsidRPr="000A22A1">
        <w:rPr>
          <w:rFonts w:ascii="Times New Roman" w:eastAsia="Open Sans Light" w:hAnsi="Times New Roman" w:cs="Times New Roman"/>
          <w:b/>
          <w:color w:val="000000"/>
          <w:sz w:val="20"/>
          <w:szCs w:val="20"/>
          <w:lang w:eastAsia="pl-PL"/>
        </w:rPr>
        <w:t>tuning</w:t>
      </w:r>
      <w:proofErr w:type="spellEnd"/>
      <w:r w:rsidRPr="000A22A1">
        <w:rPr>
          <w:rFonts w:ascii="Times New Roman" w:eastAsia="Open Sans Light" w:hAnsi="Times New Roman" w:cs="Times New Roman"/>
          <w:b/>
          <w:color w:val="000000"/>
          <w:sz w:val="20"/>
          <w:szCs w:val="20"/>
          <w:lang w:eastAsia="pl-PL"/>
        </w:rPr>
        <w:t>) baz danych, odszukiwanie problemów wydajnościowych, optymalizację indeksów oraz innych parametrów technicznych nie zależnie od aplikacji.</w:t>
      </w:r>
      <w:r w:rsidRPr="000A22A1">
        <w:rPr>
          <w:rFonts w:ascii="Times New Roman" w:eastAsia="Open Sans Light" w:hAnsi="Times New Roman" w:cs="Times New Roman"/>
          <w:color w:val="000000"/>
          <w:sz w:val="20"/>
          <w:szCs w:val="20"/>
          <w:lang w:eastAsia="pl-PL"/>
        </w:rPr>
        <w:t xml:space="preserve"> </w:t>
      </w:r>
    </w:p>
    <w:p w14:paraId="5BEE5A39" w14:textId="77777777" w:rsidR="00B72645" w:rsidRPr="000A22A1" w:rsidRDefault="00B72645" w:rsidP="00B72645">
      <w:pPr>
        <w:pStyle w:val="Akapitzlist"/>
        <w:spacing w:line="23" w:lineRule="atLeast"/>
        <w:ind w:left="567" w:hanging="567"/>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Prosimy o potwierdzenie, że silnik ma jedynie posiadać taką możliwość w dowolnej z wersji licencyjnych, natomiast w odniesieniu do przedmiotu niniejszego postepowania wymóg Zamawiającego spełnią narzędzie towarzyszące motorowi bazy danych </w:t>
      </w:r>
      <w:proofErr w:type="spellStart"/>
      <w:r w:rsidRPr="000A22A1">
        <w:rPr>
          <w:rFonts w:ascii="Times New Roman" w:eastAsia="Open Sans Light" w:hAnsi="Times New Roman" w:cs="Times New Roman"/>
          <w:color w:val="000000"/>
          <w:sz w:val="20"/>
          <w:szCs w:val="20"/>
          <w:lang w:eastAsia="pl-PL"/>
        </w:rPr>
        <w:t>Oralce</w:t>
      </w:r>
      <w:proofErr w:type="spellEnd"/>
      <w:r w:rsidRPr="000A22A1">
        <w:rPr>
          <w:rFonts w:ascii="Times New Roman" w:eastAsia="Open Sans Light" w:hAnsi="Times New Roman" w:cs="Times New Roman"/>
          <w:color w:val="000000"/>
          <w:sz w:val="20"/>
          <w:szCs w:val="20"/>
          <w:lang w:eastAsia="pl-PL"/>
        </w:rPr>
        <w:t xml:space="preserve"> SE </w:t>
      </w:r>
      <w:proofErr w:type="spellStart"/>
      <w:r w:rsidRPr="000A22A1">
        <w:rPr>
          <w:rFonts w:ascii="Times New Roman" w:eastAsia="Open Sans Light" w:hAnsi="Times New Roman" w:cs="Times New Roman"/>
          <w:color w:val="000000"/>
          <w:sz w:val="20"/>
          <w:szCs w:val="20"/>
          <w:lang w:eastAsia="pl-PL"/>
        </w:rPr>
        <w:t>Two</w:t>
      </w:r>
      <w:proofErr w:type="spellEnd"/>
      <w:r w:rsidRPr="000A22A1">
        <w:rPr>
          <w:rFonts w:ascii="Times New Roman" w:eastAsia="Open Sans Light" w:hAnsi="Times New Roman" w:cs="Times New Roman"/>
          <w:color w:val="000000"/>
          <w:sz w:val="20"/>
          <w:szCs w:val="20"/>
          <w:lang w:eastAsia="pl-PL"/>
        </w:rPr>
        <w:t>.</w:t>
      </w:r>
    </w:p>
    <w:p w14:paraId="62082B26"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zaakceptuje proponowane rozwiązanie.</w:t>
      </w:r>
    </w:p>
    <w:p w14:paraId="6E6C46F7" w14:textId="77777777" w:rsidR="00B72645" w:rsidRPr="000A22A1" w:rsidRDefault="00B72645" w:rsidP="00B72645">
      <w:pPr>
        <w:pStyle w:val="Akapitzlist"/>
        <w:spacing w:before="240"/>
        <w:ind w:left="567" w:hanging="567"/>
        <w:jc w:val="both"/>
        <w:rPr>
          <w:rFonts w:ascii="Times New Roman" w:eastAsia="Open Sans Light" w:hAnsi="Times New Roman" w:cs="Times New Roman"/>
          <w:color w:val="000000"/>
          <w:sz w:val="20"/>
          <w:szCs w:val="20"/>
        </w:rPr>
      </w:pPr>
    </w:p>
    <w:p w14:paraId="4AEB5CB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color w:val="000000"/>
          <w:sz w:val="20"/>
          <w:szCs w:val="20"/>
          <w:lang w:eastAsia="pl-PL"/>
        </w:rPr>
        <w:t>Załącznik nr 10 do SIWZ - Szczegółowy Opis Przedmiotu Zamówienia, Zakres 2 - Dostawa oprogramowania, Wymagania dla zintegrowanego systemu HIS oraz ERP - System ERP System bazodanowy posiada wbudowane narzędzia do budowy hurtowni danych i kostek OLAP oraz mechanizmy ETL lub takie narzędzia zostaną dostarczone oddzielnie, jednak w ramach tego samego zamówienia.</w:t>
      </w:r>
      <w:r w:rsidRPr="000A22A1">
        <w:rPr>
          <w:rFonts w:ascii="Times New Roman" w:eastAsia="Open Sans Light" w:hAnsi="Times New Roman" w:cs="Times New Roman"/>
          <w:color w:val="000000"/>
          <w:sz w:val="20"/>
          <w:szCs w:val="20"/>
          <w:lang w:eastAsia="pl-PL"/>
        </w:rPr>
        <w:t xml:space="preserve"> </w:t>
      </w:r>
    </w:p>
    <w:p w14:paraId="42513418"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o potwierdzenie, że silnik ma jedynie posiadać taką możliwość w dowolnej z wersji licencyjnych, natomiast w odniesieniu do przedmiotu niniejszego postepowania wymóg Zamawiającego spełnią narzędzie towarzyszące motorowi bazy danych </w:t>
      </w:r>
      <w:proofErr w:type="spellStart"/>
      <w:r w:rsidRPr="000A22A1">
        <w:rPr>
          <w:rFonts w:eastAsia="Open Sans Light"/>
          <w:color w:val="000000"/>
        </w:rPr>
        <w:t>Oralce</w:t>
      </w:r>
      <w:proofErr w:type="spellEnd"/>
      <w:r w:rsidRPr="000A22A1">
        <w:rPr>
          <w:rFonts w:eastAsia="Open Sans Light"/>
          <w:color w:val="000000"/>
        </w:rPr>
        <w:t xml:space="preserve"> SE </w:t>
      </w:r>
      <w:proofErr w:type="spellStart"/>
      <w:r w:rsidRPr="000A22A1">
        <w:rPr>
          <w:rFonts w:eastAsia="Open Sans Light"/>
          <w:color w:val="000000"/>
        </w:rPr>
        <w:t>Two</w:t>
      </w:r>
      <w:proofErr w:type="spellEnd"/>
      <w:r w:rsidRPr="000A22A1">
        <w:rPr>
          <w:rFonts w:eastAsia="Open Sans Light"/>
          <w:color w:val="000000"/>
        </w:rPr>
        <w:t>.</w:t>
      </w:r>
    </w:p>
    <w:p w14:paraId="40486578"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zaakceptuje proponowane rozwiązanie.</w:t>
      </w:r>
    </w:p>
    <w:p w14:paraId="346983E3" w14:textId="77777777" w:rsidR="00B72645" w:rsidRPr="000A22A1" w:rsidRDefault="00B72645" w:rsidP="00B72645">
      <w:pPr>
        <w:ind w:left="567" w:hanging="567"/>
        <w:jc w:val="both"/>
        <w:rPr>
          <w:rFonts w:eastAsia="Open Sans Light"/>
          <w:color w:val="000000"/>
        </w:rPr>
      </w:pPr>
    </w:p>
    <w:p w14:paraId="4EF5666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color w:val="000000"/>
          <w:sz w:val="20"/>
          <w:szCs w:val="20"/>
          <w:lang w:eastAsia="pl-PL"/>
        </w:rPr>
        <w:t>Załącznik nr 10 do SIWZ; Ogólny zarys projektu, Instalacja, wdrożenie, konfiguracja i uruchomienie w/w oprogramowania na sprzęcie wskazanym przez Zamawiającego (stacje robocze, serwery).</w:t>
      </w:r>
      <w:r w:rsidRPr="000A22A1">
        <w:rPr>
          <w:rFonts w:ascii="Times New Roman" w:eastAsia="Open Sans Light" w:hAnsi="Times New Roman" w:cs="Times New Roman"/>
          <w:color w:val="000000"/>
          <w:sz w:val="20"/>
          <w:szCs w:val="20"/>
          <w:lang w:eastAsia="pl-PL"/>
        </w:rPr>
        <w:t xml:space="preserve"> </w:t>
      </w:r>
    </w:p>
    <w:p w14:paraId="3765FCBF"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Prosimy o udostępnienie dokładnej specyfikacji posiadanego sprzętu wraz z jego przeznaczeniem, na którym będzie instalowane oprogramowanie.</w:t>
      </w:r>
    </w:p>
    <w:p w14:paraId="5E9DECDF"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 xml:space="preserve">Będą to serwery wirtualne </w:t>
      </w:r>
      <w:proofErr w:type="spellStart"/>
      <w:r w:rsidRPr="000A22A1">
        <w:rPr>
          <w:rFonts w:eastAsia="Open Sans Light"/>
          <w:b/>
          <w:color w:val="FF0000"/>
        </w:rPr>
        <w:t>VmWare</w:t>
      </w:r>
      <w:proofErr w:type="spellEnd"/>
      <w:r w:rsidRPr="000A22A1">
        <w:rPr>
          <w:rFonts w:eastAsia="Open Sans Light"/>
          <w:b/>
          <w:color w:val="FF0000"/>
        </w:rPr>
        <w:t>, dane przechowywane na macierzy podłączonej do serwerów przez FC16, max. do 64GB RAM.</w:t>
      </w:r>
    </w:p>
    <w:p w14:paraId="6B951DC5" w14:textId="77777777" w:rsidR="00B72645" w:rsidRPr="000A22A1" w:rsidRDefault="00B72645" w:rsidP="00B72645">
      <w:pPr>
        <w:ind w:left="567" w:hanging="567"/>
        <w:jc w:val="both"/>
        <w:rPr>
          <w:rFonts w:eastAsia="Open Sans Light"/>
          <w:color w:val="000000"/>
        </w:rPr>
      </w:pPr>
    </w:p>
    <w:p w14:paraId="52A40AF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color w:val="000000"/>
          <w:sz w:val="20"/>
          <w:szCs w:val="20"/>
        </w:rPr>
      </w:pPr>
      <w:r w:rsidRPr="000A22A1">
        <w:rPr>
          <w:rFonts w:ascii="Times New Roman" w:eastAsia="Open Sans Light" w:hAnsi="Times New Roman" w:cs="Times New Roman"/>
          <w:b/>
          <w:color w:val="000000"/>
          <w:sz w:val="20"/>
          <w:szCs w:val="20"/>
          <w:lang w:eastAsia="pl-PL"/>
        </w:rPr>
        <w:t>Załącznik nr 10 do SIWZ;</w:t>
      </w:r>
      <w:r w:rsidRPr="000A22A1">
        <w:rPr>
          <w:rFonts w:ascii="Times New Roman" w:eastAsia="Open Sans Light" w:hAnsi="Times New Roman" w:cs="Times New Roman"/>
          <w:b/>
          <w:sz w:val="20"/>
          <w:szCs w:val="20"/>
        </w:rPr>
        <w:t xml:space="preserve"> </w:t>
      </w:r>
      <w:r w:rsidRPr="000A22A1">
        <w:rPr>
          <w:rFonts w:ascii="Times New Roman" w:eastAsia="Open Sans Light" w:hAnsi="Times New Roman" w:cs="Times New Roman"/>
          <w:b/>
          <w:color w:val="000000"/>
          <w:sz w:val="20"/>
          <w:szCs w:val="20"/>
          <w:lang w:eastAsia="pl-PL"/>
        </w:rPr>
        <w:t xml:space="preserve">REGULAMIN PREZENTACJI 3.Zamawiający przygotuje na potrzeby prezentacji odpowiednie pomieszczenie z dostępem do Internetu. Parametry połączenia </w:t>
      </w:r>
      <w:r w:rsidRPr="000A22A1">
        <w:rPr>
          <w:rFonts w:ascii="Times New Roman" w:eastAsia="Open Sans Light" w:hAnsi="Times New Roman" w:cs="Times New Roman"/>
          <w:b/>
          <w:color w:val="000000"/>
          <w:sz w:val="20"/>
          <w:szCs w:val="20"/>
          <w:lang w:eastAsia="pl-PL"/>
        </w:rPr>
        <w:lastRenderedPageBreak/>
        <w:t xml:space="preserve">internetowego nie są gwarantowane, a Zamawiający nie odpowiada za problemy związane, z jakością i dostępnością połączenia. </w:t>
      </w:r>
    </w:p>
    <w:p w14:paraId="7A44D3D5"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Czy Zamawiający wyrazi zgodę na korzystanie z własnego łącza internetowego?</w:t>
      </w:r>
    </w:p>
    <w:p w14:paraId="3D7F7E20"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zaakceptuje proponowane rozwiązanie.</w:t>
      </w:r>
    </w:p>
    <w:p w14:paraId="5F167341" w14:textId="77777777" w:rsidR="00B72645" w:rsidRPr="000A22A1" w:rsidRDefault="00B72645" w:rsidP="00B72645">
      <w:pPr>
        <w:ind w:left="567" w:hanging="567"/>
        <w:jc w:val="both"/>
        <w:rPr>
          <w:rFonts w:eastAsia="Open Sans Light"/>
          <w:color w:val="000000"/>
        </w:rPr>
      </w:pPr>
    </w:p>
    <w:p w14:paraId="7B507873"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b/>
          <w:color w:val="000000"/>
          <w:sz w:val="20"/>
          <w:szCs w:val="20"/>
          <w:lang w:eastAsia="pl-PL"/>
        </w:rPr>
        <w:t>Załącznik nr 10 do SIWZ; Zakres 4 – Szkolenia; Szkolenia będą realizowane w pomieszczeniach udostępnionych przez Zamawiającego, na sprzęcie Wykonawcy. Szkolenia grupowe powinny odbywać się w małych grupach – 10 -15 osób.</w:t>
      </w:r>
      <w:r w:rsidRPr="000A22A1">
        <w:rPr>
          <w:rFonts w:ascii="Times New Roman" w:eastAsia="Open Sans Light" w:hAnsi="Times New Roman" w:cs="Times New Roman"/>
          <w:color w:val="000000"/>
          <w:sz w:val="20"/>
          <w:szCs w:val="20"/>
          <w:lang w:eastAsia="pl-PL"/>
        </w:rPr>
        <w:t xml:space="preserve"> </w:t>
      </w:r>
    </w:p>
    <w:p w14:paraId="5929CCEF"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o zmianę w zapisie odnośnie dostarczenia sprzętu do szkoleń. Z wiedzy Wykonawcy wynika, że Szpitale o skali Zamawiającego dysponują z reguły wystarczającą ilością sprzętu do budowania salki szkoleniowej. Prosimy o potwierdzenie, że Zamawiający dostarczy sprzęt na potrzeby szkolenia personelu. </w:t>
      </w:r>
    </w:p>
    <w:p w14:paraId="33A7E217" w14:textId="77777777" w:rsidR="00B72645" w:rsidRPr="000A22A1" w:rsidRDefault="00B72645" w:rsidP="00B72645">
      <w:pPr>
        <w:jc w:val="both"/>
        <w:rPr>
          <w:rFonts w:eastAsia="Open Sans Light"/>
          <w:b/>
          <w:color w:val="FF0000"/>
        </w:rPr>
      </w:pPr>
      <w:r w:rsidRPr="000A22A1">
        <w:rPr>
          <w:rFonts w:eastAsia="Open Sans Light"/>
          <w:b/>
          <w:color w:val="FF0000"/>
        </w:rPr>
        <w:t>Zgodnie z SIWZ.</w:t>
      </w:r>
    </w:p>
    <w:p w14:paraId="4A994A19" w14:textId="77777777" w:rsidR="00B72645" w:rsidRPr="000A22A1" w:rsidRDefault="00B72645" w:rsidP="00B72645">
      <w:pPr>
        <w:pStyle w:val="Akapitzlist"/>
        <w:ind w:left="567" w:hanging="567"/>
        <w:jc w:val="both"/>
        <w:rPr>
          <w:rFonts w:ascii="Times New Roman" w:eastAsia="Open Sans Light" w:hAnsi="Times New Roman" w:cs="Times New Roman"/>
          <w:color w:val="000000"/>
          <w:sz w:val="20"/>
          <w:szCs w:val="20"/>
        </w:rPr>
      </w:pPr>
    </w:p>
    <w:p w14:paraId="75BC6E55"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nr 10 OPZ – Stanowisko robocze stacjonarne, wymagania dodatkowe: </w:t>
      </w:r>
    </w:p>
    <w:p w14:paraId="58E19722"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Zamawiającego o dopuszczenie rozwiązania bez 1 złącze </w:t>
      </w:r>
      <w:proofErr w:type="spellStart"/>
      <w:r w:rsidRPr="000A22A1">
        <w:rPr>
          <w:rFonts w:eastAsia="Open Sans Light"/>
          <w:color w:val="000000"/>
        </w:rPr>
        <w:t>line</w:t>
      </w:r>
      <w:proofErr w:type="spellEnd"/>
      <w:r w:rsidRPr="000A22A1">
        <w:rPr>
          <w:rFonts w:eastAsia="Open Sans Light"/>
          <w:color w:val="000000"/>
        </w:rPr>
        <w:t xml:space="preserve">-out. Wyrażenie zgody poszerzy krąg wykonawców mogących złożyć ofertę i zwiększy konkurencyjność postępowania, do czego Zamawiający, jako gospodarz postępowania winien dążyć mając na uwadze art. 29 ust. 2 ustawy </w:t>
      </w:r>
      <w:proofErr w:type="spellStart"/>
      <w:r w:rsidRPr="000A22A1">
        <w:rPr>
          <w:rFonts w:eastAsia="Open Sans Light"/>
          <w:color w:val="000000"/>
        </w:rPr>
        <w:t>Pzp</w:t>
      </w:r>
      <w:proofErr w:type="spellEnd"/>
      <w:r w:rsidRPr="000A22A1">
        <w:rPr>
          <w:rFonts w:eastAsia="Open Sans Light"/>
          <w:color w:val="000000"/>
        </w:rPr>
        <w:t xml:space="preserve"> – przedmiotu zamówienia nie można opisywać w sposób, który mógłby utrudniać uczciwą konkurencję.</w:t>
      </w:r>
    </w:p>
    <w:p w14:paraId="616FCEB0"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 xml:space="preserve">Zamawiający dopuści sprzęt bez złącza </w:t>
      </w:r>
      <w:proofErr w:type="spellStart"/>
      <w:r w:rsidRPr="000A22A1">
        <w:rPr>
          <w:rFonts w:eastAsia="Open Sans Light"/>
          <w:b/>
          <w:color w:val="FF0000"/>
        </w:rPr>
        <w:t>line</w:t>
      </w:r>
      <w:proofErr w:type="spellEnd"/>
      <w:r w:rsidRPr="000A22A1">
        <w:rPr>
          <w:rFonts w:eastAsia="Open Sans Light"/>
          <w:b/>
          <w:color w:val="FF0000"/>
        </w:rPr>
        <w:t>-out.</w:t>
      </w:r>
    </w:p>
    <w:p w14:paraId="19591FE4" w14:textId="77777777" w:rsidR="00B72645" w:rsidRPr="000A22A1" w:rsidRDefault="00B72645" w:rsidP="00B72645">
      <w:pPr>
        <w:ind w:left="567" w:hanging="567"/>
        <w:jc w:val="both"/>
        <w:rPr>
          <w:rFonts w:eastAsia="Open Sans Light"/>
          <w:b/>
          <w:bCs/>
          <w:color w:val="FF0000"/>
        </w:rPr>
      </w:pPr>
    </w:p>
    <w:p w14:paraId="0B291B2A"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10 OPZ – Stanowisko robocze stacjonarne, Obudowa:</w:t>
      </w:r>
    </w:p>
    <w:p w14:paraId="4303C99D"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Zamawiającego o dopuszczenie rozwiązania z regulacją przód/tył -5° to +20°. Wyrażenie zgody poszerzy krąg wykonawców mogących złożyć ofertę i zwiększy konkurencyjność postępowania, do czego Zamawiający, jako gospodarz postępowania winien dążyć mając na uwadze art. 29 ust. 2 ustawy </w:t>
      </w:r>
      <w:proofErr w:type="spellStart"/>
      <w:r w:rsidRPr="000A22A1">
        <w:rPr>
          <w:rFonts w:eastAsia="Open Sans Light"/>
          <w:color w:val="000000"/>
        </w:rPr>
        <w:t>Pzp</w:t>
      </w:r>
      <w:proofErr w:type="spellEnd"/>
      <w:r w:rsidRPr="000A22A1">
        <w:rPr>
          <w:rFonts w:eastAsia="Open Sans Light"/>
          <w:color w:val="000000"/>
        </w:rPr>
        <w:t xml:space="preserve"> – przedmiotu zamówienia nie można opisywać w sposób który mógłby utrudniać uczciwą konkurencję.</w:t>
      </w:r>
    </w:p>
    <w:p w14:paraId="035A5E16"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dopuści powyższe rozwiązanie.</w:t>
      </w:r>
    </w:p>
    <w:p w14:paraId="3CD8217F" w14:textId="77777777" w:rsidR="00B72645" w:rsidRPr="000A22A1" w:rsidRDefault="00B72645" w:rsidP="00B72645">
      <w:pPr>
        <w:ind w:left="567" w:hanging="567"/>
        <w:jc w:val="both"/>
        <w:rPr>
          <w:rFonts w:eastAsia="Open Sans Light"/>
          <w:b/>
          <w:color w:val="FF0000"/>
        </w:rPr>
      </w:pPr>
    </w:p>
    <w:p w14:paraId="4A89E51F"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10 OPZ – Stanowisko robocze stacjonarne, Obudowa:</w:t>
      </w:r>
    </w:p>
    <w:p w14:paraId="2727A3E4"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Zamawiającego o dopuszczenie rozwiązania bez PIVOT. Wyrażenie zgody poszerzy krąg wykonawców mogących złożyć ofertę i zwiększy konkurencyjność postępowania, do czego Zamawiający jako gospodarz postępowania winien dążyć mając na uwadze art. 29 ust. 2 ustawy </w:t>
      </w:r>
      <w:proofErr w:type="spellStart"/>
      <w:r w:rsidRPr="000A22A1">
        <w:rPr>
          <w:rFonts w:eastAsia="Open Sans Light"/>
          <w:color w:val="000000"/>
        </w:rPr>
        <w:t>Pzp</w:t>
      </w:r>
      <w:proofErr w:type="spellEnd"/>
      <w:r w:rsidRPr="000A22A1">
        <w:rPr>
          <w:rFonts w:eastAsia="Open Sans Light"/>
          <w:color w:val="000000"/>
        </w:rPr>
        <w:t xml:space="preserve"> – przedmiotu zamówienia nie można opisywać w sposób który mógłby utrudniać uczciwą konkurencję.</w:t>
      </w:r>
    </w:p>
    <w:p w14:paraId="36C71C33"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0F91971D"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10 OPZ – Stanowisko robocze stacjonarne, Warunki gwarancji:</w:t>
      </w:r>
    </w:p>
    <w:p w14:paraId="5F5EEB0E"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Prosimy Zamawiającego o dopuszczenie rozwiązania o poniższych parametrach:</w:t>
      </w:r>
    </w:p>
    <w:p w14:paraId="576C68C7" w14:textId="77777777" w:rsidR="00B72645" w:rsidRPr="000A22A1" w:rsidRDefault="00B72645" w:rsidP="00B72645">
      <w:pPr>
        <w:pStyle w:val="Akapitzlist"/>
        <w:numPr>
          <w:ilvl w:val="0"/>
          <w:numId w:val="37"/>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5-letnia gwarancja producenta w miejscu eksploatacji</w:t>
      </w:r>
    </w:p>
    <w:p w14:paraId="74FC7B52" w14:textId="77777777" w:rsidR="00B72645" w:rsidRPr="000A22A1" w:rsidRDefault="00B72645" w:rsidP="00B72645">
      <w:pPr>
        <w:pStyle w:val="Akapitzlist"/>
        <w:numPr>
          <w:ilvl w:val="0"/>
          <w:numId w:val="37"/>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Czas reakcji serwisu - do końca następnego dnia roboczego</w:t>
      </w:r>
    </w:p>
    <w:p w14:paraId="1514019C" w14:textId="77777777" w:rsidR="00B72645" w:rsidRPr="000A22A1" w:rsidRDefault="00B72645" w:rsidP="00B72645">
      <w:pPr>
        <w:pStyle w:val="Akapitzlist"/>
        <w:numPr>
          <w:ilvl w:val="0"/>
          <w:numId w:val="37"/>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Firma serwisująca musi posiadać ISO 9001:2000 na świadczenie usług serwisowych oraz posiadać autoryzacje producenta komputera – dokumenty potwierdzające załączyć do oferty.</w:t>
      </w:r>
    </w:p>
    <w:p w14:paraId="3B8E8B39" w14:textId="77777777" w:rsidR="00B72645" w:rsidRPr="000A22A1" w:rsidRDefault="00B72645" w:rsidP="00B72645">
      <w:pPr>
        <w:pStyle w:val="Akapitzlist"/>
        <w:numPr>
          <w:ilvl w:val="0"/>
          <w:numId w:val="37"/>
        </w:numPr>
        <w:spacing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Serwis urządzeń musi być realizowany przez Producenta lub Autoryzowanego Partnera Serwisowego Producenta – wymagane dołączenie do oferty oświadczenia Wykonawcy potwierdzonego przez Producenta, że serwis będzie realizowany przez Producenta lub Autoryzowanego Partnera Serwisowego Producenta</w:t>
      </w:r>
    </w:p>
    <w:p w14:paraId="667FE378"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Wyrażenie zgody poszerzy krąg wykonawców mogących złożyć ofertę i zwiększy konkurencyjność postępowania do czego Zamawiający jako gospodarz postępowania winien dążyć mając na uwadze art. 29 ust. 2 ustawy </w:t>
      </w:r>
      <w:proofErr w:type="spellStart"/>
      <w:r w:rsidRPr="000A22A1">
        <w:rPr>
          <w:rFonts w:eastAsia="Open Sans Light"/>
          <w:color w:val="000000"/>
        </w:rPr>
        <w:t>Pzp</w:t>
      </w:r>
      <w:proofErr w:type="spellEnd"/>
      <w:r w:rsidRPr="000A22A1">
        <w:rPr>
          <w:rFonts w:eastAsia="Open Sans Light"/>
          <w:color w:val="000000"/>
        </w:rPr>
        <w:t xml:space="preserve"> – przedmiotu zamówienia nie można opisywać w sposób który mógłby utrudniać uczciwą konkurencję.</w:t>
      </w:r>
    </w:p>
    <w:p w14:paraId="534663A9"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dopuści powyższe rozwiązanie.</w:t>
      </w:r>
    </w:p>
    <w:p w14:paraId="4E6A27E8" w14:textId="77777777" w:rsidR="00B72645" w:rsidRPr="000A22A1" w:rsidRDefault="00B72645" w:rsidP="00B72645">
      <w:pPr>
        <w:ind w:left="567" w:hanging="567"/>
        <w:jc w:val="both"/>
        <w:rPr>
          <w:rFonts w:eastAsia="Open Sans Light"/>
          <w:color w:val="000000"/>
        </w:rPr>
      </w:pPr>
    </w:p>
    <w:p w14:paraId="5989BD21" w14:textId="77777777" w:rsidR="00B72645" w:rsidRPr="000A22A1" w:rsidRDefault="00B72645" w:rsidP="00B72645">
      <w:pPr>
        <w:pStyle w:val="Akapitzlist"/>
        <w:numPr>
          <w:ilvl w:val="0"/>
          <w:numId w:val="11"/>
        </w:numPr>
        <w:spacing w:before="240"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10 OPZ – Stanowisko robocze stacjonarne, BIOS:</w:t>
      </w:r>
    </w:p>
    <w:p w14:paraId="142990A1"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Zamawiającego o dopuszczenie rozwiązania bez możliwości odczytania z BIOS informacji o zintegrowanym układzie graficznym bez uruchamiania systemu operacyjnego z dysku twardego komputera lub innych podłączonych do niego urządzeń zewnętrznych. Wyrażenie zgody poszerzy krąg wykonawców mogących złożyć ofertę i zwiększy konkurencyjność postępowania do czego Zamawiający jako gospodarz postępowania winien dążyć mając na uwadze art. 29 ust. 2 ustawy </w:t>
      </w:r>
      <w:proofErr w:type="spellStart"/>
      <w:r w:rsidRPr="000A22A1">
        <w:rPr>
          <w:rFonts w:eastAsia="Open Sans Light"/>
          <w:color w:val="000000"/>
        </w:rPr>
        <w:t>Pzp</w:t>
      </w:r>
      <w:proofErr w:type="spellEnd"/>
      <w:r w:rsidRPr="000A22A1">
        <w:rPr>
          <w:rFonts w:eastAsia="Open Sans Light"/>
          <w:color w:val="000000"/>
        </w:rPr>
        <w:t xml:space="preserve"> – przedmiotu zamówienia nie można opisywać w sposób który mógłby utrudniać uczciwą konkurencję.</w:t>
      </w:r>
    </w:p>
    <w:p w14:paraId="199E2AB6"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lastRenderedPageBreak/>
        <w:t>Zgodnie z SIWZ.</w:t>
      </w:r>
    </w:p>
    <w:p w14:paraId="63D940C3" w14:textId="77777777" w:rsidR="00B72645" w:rsidRPr="000A22A1" w:rsidRDefault="00B72645" w:rsidP="00B72645">
      <w:pPr>
        <w:ind w:left="567" w:hanging="567"/>
        <w:jc w:val="both"/>
        <w:rPr>
          <w:rFonts w:eastAsia="Open Sans Light"/>
          <w:b/>
          <w:color w:val="FF0000"/>
        </w:rPr>
      </w:pPr>
    </w:p>
    <w:p w14:paraId="20965EF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10 OPZ – Macierz dyskowa – rozbudowa:</w:t>
      </w:r>
    </w:p>
    <w:p w14:paraId="43C619AC"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Zamawiający wymaga rozbudowy posiadanej macierzy VNX5200 o dodatkowe dyski. Wg. najlepszej wiedzy wykonawcy macierz ta przeszła do statusu EOL i z dniem 29.01.2021 nie ma możliwości jej </w:t>
      </w:r>
      <w:proofErr w:type="spellStart"/>
      <w:r w:rsidRPr="000A22A1">
        <w:rPr>
          <w:rFonts w:eastAsia="Open Sans Light"/>
          <w:color w:val="000000"/>
        </w:rPr>
        <w:t>upgrade’u</w:t>
      </w:r>
      <w:proofErr w:type="spellEnd"/>
      <w:r w:rsidRPr="000A22A1">
        <w:rPr>
          <w:rFonts w:eastAsia="Open Sans Light"/>
          <w:color w:val="000000"/>
        </w:rPr>
        <w:t>. Prosimy Zamawiającego o dopuszczenie alternatywnego scenariusza rozbudowy zasobów macierzowych, możliwych do zrealizowania przez wykonawcę.</w:t>
      </w:r>
    </w:p>
    <w:p w14:paraId="21D3C390"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zmienił zapisy dot. Macierzy w OPZ.</w:t>
      </w:r>
    </w:p>
    <w:p w14:paraId="54022A40" w14:textId="77777777" w:rsidR="00B72645" w:rsidRPr="000A22A1" w:rsidRDefault="00B72645" w:rsidP="00B72645">
      <w:pPr>
        <w:ind w:left="567" w:hanging="567"/>
        <w:jc w:val="both"/>
        <w:rPr>
          <w:rFonts w:eastAsia="Open Sans Light"/>
          <w:b/>
          <w:color w:val="FF0000"/>
        </w:rPr>
      </w:pPr>
    </w:p>
    <w:p w14:paraId="721BC944"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10 OPZ – Punkty dostępowe WLAN:</w:t>
      </w:r>
    </w:p>
    <w:p w14:paraId="2F0524C0"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Zamawiający wymaga aby wykonawca dostarczył Access Pointy kompatybilne z posiadanym przez Niego kontrolerem Extreme Networks V2110. Wg. najlepszej wiedzy wykonawcy kompatybilne Access Pointy z wersją kontrolera Zamawiającego, przeszły do statusu EOL i nie ma możliwości ich zamówienia. Prosimy Zamawiającego o wskazanie alternatywnego rozwiązania, możliwego do zrealizowania przez wykonawcę.</w:t>
      </w:r>
    </w:p>
    <w:p w14:paraId="735F94B7"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zmienił zapisy dot. Sieci WLAN w OPZ.</w:t>
      </w:r>
    </w:p>
    <w:p w14:paraId="34D92ED0" w14:textId="77777777" w:rsidR="00B72645" w:rsidRPr="000A22A1" w:rsidRDefault="00B72645" w:rsidP="00B72645">
      <w:pPr>
        <w:ind w:left="567" w:hanging="567"/>
        <w:jc w:val="both"/>
        <w:rPr>
          <w:rFonts w:eastAsia="Open Sans Light"/>
          <w:color w:val="000000"/>
        </w:rPr>
      </w:pPr>
    </w:p>
    <w:p w14:paraId="0AE59EA2"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nr 10 OPZ – Uchwyt ścienny mocowania komputera </w:t>
      </w:r>
      <w:proofErr w:type="spellStart"/>
      <w:r w:rsidRPr="000A22A1">
        <w:rPr>
          <w:rFonts w:ascii="Times New Roman" w:eastAsia="Open Sans Light" w:hAnsi="Times New Roman" w:cs="Times New Roman"/>
          <w:b/>
          <w:bCs/>
          <w:color w:val="000000"/>
          <w:sz w:val="20"/>
          <w:szCs w:val="20"/>
          <w:lang w:eastAsia="pl-PL"/>
        </w:rPr>
        <w:t>All</w:t>
      </w:r>
      <w:proofErr w:type="spellEnd"/>
      <w:r w:rsidRPr="000A22A1">
        <w:rPr>
          <w:rFonts w:ascii="Times New Roman" w:eastAsia="Open Sans Light" w:hAnsi="Times New Roman" w:cs="Times New Roman"/>
          <w:b/>
          <w:bCs/>
          <w:color w:val="000000"/>
          <w:sz w:val="20"/>
          <w:szCs w:val="20"/>
          <w:lang w:eastAsia="pl-PL"/>
        </w:rPr>
        <w:t>-in-One:</w:t>
      </w:r>
    </w:p>
    <w:p w14:paraId="260361C1"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W ocenie Wykonawcy wyspecyfikowane uchwyty są EOL. Prosimy o dopuszczenie alternatywnych uchwytów do zaoferowanych AIO. Proponowana specyfikacja:</w:t>
      </w:r>
    </w:p>
    <w:p w14:paraId="6AC9E5BA" w14:textId="77777777" w:rsidR="00B72645" w:rsidRPr="000A22A1" w:rsidRDefault="00B72645" w:rsidP="00B72645">
      <w:pPr>
        <w:pStyle w:val="Akapitzlist"/>
        <w:numPr>
          <w:ilvl w:val="0"/>
          <w:numId w:val="38"/>
        </w:numPr>
        <w:spacing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wielkość telewizora/monitora: 10"- 32" </w:t>
      </w:r>
    </w:p>
    <w:p w14:paraId="5E7F0EBF" w14:textId="77777777" w:rsidR="00B72645" w:rsidRPr="000A22A1" w:rsidRDefault="00B72645" w:rsidP="00B72645">
      <w:pPr>
        <w:pStyle w:val="Akapitzlist"/>
        <w:numPr>
          <w:ilvl w:val="0"/>
          <w:numId w:val="38"/>
        </w:numPr>
        <w:spacing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VESA : 75x75 i 100x100 mm </w:t>
      </w:r>
    </w:p>
    <w:p w14:paraId="4B65B118" w14:textId="77777777" w:rsidR="00B72645" w:rsidRPr="000A22A1" w:rsidRDefault="00B72645" w:rsidP="00B72645">
      <w:pPr>
        <w:pStyle w:val="Akapitzlist"/>
        <w:numPr>
          <w:ilvl w:val="0"/>
          <w:numId w:val="38"/>
        </w:numPr>
        <w:spacing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regulacja obrotu: 180° </w:t>
      </w:r>
    </w:p>
    <w:p w14:paraId="1747BB4A" w14:textId="77777777" w:rsidR="00B72645" w:rsidRPr="000A22A1" w:rsidRDefault="00B72645" w:rsidP="00B72645">
      <w:pPr>
        <w:pStyle w:val="Akapitzlist"/>
        <w:numPr>
          <w:ilvl w:val="0"/>
          <w:numId w:val="38"/>
        </w:numPr>
        <w:spacing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regulacja nachylenia: +5° / -15° </w:t>
      </w:r>
    </w:p>
    <w:p w14:paraId="35E8C9FE" w14:textId="77777777" w:rsidR="00B72645" w:rsidRPr="000A22A1" w:rsidRDefault="00B72645" w:rsidP="00B72645">
      <w:pPr>
        <w:pStyle w:val="Akapitzlist"/>
        <w:numPr>
          <w:ilvl w:val="0"/>
          <w:numId w:val="38"/>
        </w:numPr>
        <w:spacing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regulowana odległość od ściany: 52 ~ 323 mm</w:t>
      </w:r>
    </w:p>
    <w:p w14:paraId="3E99F362"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powyższe rozwiązanie.</w:t>
      </w:r>
    </w:p>
    <w:p w14:paraId="331AD5D6" w14:textId="77777777" w:rsidR="00B72645" w:rsidRPr="000A22A1" w:rsidRDefault="00B72645" w:rsidP="00B72645">
      <w:pPr>
        <w:spacing w:line="276" w:lineRule="auto"/>
        <w:contextualSpacing/>
        <w:jc w:val="both"/>
        <w:rPr>
          <w:rFonts w:eastAsia="Open Sans Light"/>
          <w:color w:val="000000"/>
        </w:rPr>
      </w:pPr>
    </w:p>
    <w:p w14:paraId="278A476A" w14:textId="77777777" w:rsidR="00B72645" w:rsidRPr="000A22A1" w:rsidRDefault="00B72645" w:rsidP="00B72645">
      <w:pPr>
        <w:pStyle w:val="Akapitzlist"/>
        <w:ind w:left="567" w:hanging="567"/>
        <w:jc w:val="both"/>
        <w:rPr>
          <w:rFonts w:ascii="Times New Roman" w:eastAsia="Open Sans Light" w:hAnsi="Times New Roman" w:cs="Times New Roman"/>
          <w:color w:val="000000"/>
          <w:sz w:val="20"/>
          <w:szCs w:val="20"/>
        </w:rPr>
      </w:pPr>
    </w:p>
    <w:p w14:paraId="7EE26AB9"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 xml:space="preserve">Załącznik nr 10 OPZ – Uchwyt stołowy mocowania komputera </w:t>
      </w:r>
      <w:proofErr w:type="spellStart"/>
      <w:r w:rsidRPr="000A22A1">
        <w:rPr>
          <w:rFonts w:ascii="Times New Roman" w:eastAsia="Open Sans Light" w:hAnsi="Times New Roman" w:cs="Times New Roman"/>
          <w:b/>
          <w:bCs/>
          <w:color w:val="000000"/>
          <w:sz w:val="20"/>
          <w:szCs w:val="20"/>
          <w:lang w:eastAsia="pl-PL"/>
        </w:rPr>
        <w:t>All</w:t>
      </w:r>
      <w:proofErr w:type="spellEnd"/>
      <w:r w:rsidRPr="000A22A1">
        <w:rPr>
          <w:rFonts w:ascii="Times New Roman" w:eastAsia="Open Sans Light" w:hAnsi="Times New Roman" w:cs="Times New Roman"/>
          <w:b/>
          <w:bCs/>
          <w:color w:val="000000"/>
          <w:sz w:val="20"/>
          <w:szCs w:val="20"/>
          <w:lang w:eastAsia="pl-PL"/>
        </w:rPr>
        <w:t>-in-One:</w:t>
      </w:r>
    </w:p>
    <w:p w14:paraId="4F252468"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W ocenie Wykonawcy wyspecyfikowane uchwyty są EOL. Prosimy o dopuszczenie alternatywnych uchwytów do zaoferowanych AIO. Proponowana specyfikacja:</w:t>
      </w:r>
    </w:p>
    <w:p w14:paraId="5EF28485" w14:textId="77777777" w:rsidR="00B72645" w:rsidRPr="000A22A1" w:rsidRDefault="00B72645" w:rsidP="00B72645">
      <w:pPr>
        <w:pStyle w:val="Akapitzlist"/>
        <w:numPr>
          <w:ilvl w:val="0"/>
          <w:numId w:val="39"/>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wielkość monitora: 10"- 29" </w:t>
      </w:r>
    </w:p>
    <w:p w14:paraId="18D2BAE2" w14:textId="77777777" w:rsidR="00B72645" w:rsidRPr="000A22A1" w:rsidRDefault="00B72645" w:rsidP="00B72645">
      <w:pPr>
        <w:pStyle w:val="Akapitzlist"/>
        <w:numPr>
          <w:ilvl w:val="0"/>
          <w:numId w:val="39"/>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VESA : 75 x 75, 100 x 100 mm  </w:t>
      </w:r>
    </w:p>
    <w:p w14:paraId="67583E66" w14:textId="77777777" w:rsidR="00B72645" w:rsidRPr="000A22A1" w:rsidRDefault="00B72645" w:rsidP="00B72645">
      <w:pPr>
        <w:pStyle w:val="Akapitzlist"/>
        <w:numPr>
          <w:ilvl w:val="0"/>
          <w:numId w:val="39"/>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regulacja obrotu: 360° </w:t>
      </w:r>
    </w:p>
    <w:p w14:paraId="3F5EC824" w14:textId="77777777" w:rsidR="00B72645" w:rsidRPr="000A22A1" w:rsidRDefault="00B72645" w:rsidP="00B72645">
      <w:pPr>
        <w:pStyle w:val="Akapitzlist"/>
        <w:numPr>
          <w:ilvl w:val="0"/>
          <w:numId w:val="39"/>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regulacja nachylenia: +45° / -45° </w:t>
      </w:r>
    </w:p>
    <w:p w14:paraId="3230D4EF" w14:textId="77777777" w:rsidR="00B72645" w:rsidRPr="000A22A1" w:rsidRDefault="00B72645" w:rsidP="00B72645">
      <w:pPr>
        <w:pStyle w:val="Akapitzlist"/>
        <w:numPr>
          <w:ilvl w:val="0"/>
          <w:numId w:val="39"/>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regulacja wysokości monitora: od 0 do 400 mm</w:t>
      </w:r>
    </w:p>
    <w:p w14:paraId="1665B616"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powyższe rozwiązanie.</w:t>
      </w:r>
    </w:p>
    <w:p w14:paraId="570714A0" w14:textId="77777777" w:rsidR="00B72645" w:rsidRPr="000A22A1" w:rsidRDefault="00B72645" w:rsidP="00B72645">
      <w:pPr>
        <w:spacing w:after="200" w:line="276" w:lineRule="auto"/>
        <w:contextualSpacing/>
        <w:jc w:val="both"/>
        <w:rPr>
          <w:rFonts w:eastAsia="Open Sans Light"/>
          <w:color w:val="000000"/>
        </w:rPr>
      </w:pPr>
    </w:p>
    <w:p w14:paraId="45AF2587" w14:textId="77777777" w:rsidR="00B72645" w:rsidRPr="000A22A1" w:rsidRDefault="00B72645" w:rsidP="00B72645">
      <w:pPr>
        <w:pStyle w:val="Akapitzlist"/>
        <w:ind w:left="567" w:hanging="567"/>
        <w:jc w:val="both"/>
        <w:rPr>
          <w:rFonts w:ascii="Times New Roman" w:eastAsia="Open Sans Light" w:hAnsi="Times New Roman" w:cs="Times New Roman"/>
          <w:color w:val="000000"/>
          <w:sz w:val="20"/>
          <w:szCs w:val="20"/>
        </w:rPr>
      </w:pPr>
    </w:p>
    <w:p w14:paraId="6B3F78FE"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10 OPZ – Tablety medyczne:</w:t>
      </w:r>
    </w:p>
    <w:p w14:paraId="7D119704"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Prosimy Zamawiającego o dopuszczenie rozwiązania o: </w:t>
      </w:r>
    </w:p>
    <w:p w14:paraId="26DB6047" w14:textId="77777777" w:rsidR="00B72645" w:rsidRPr="000A22A1" w:rsidRDefault="00B72645" w:rsidP="00B72645">
      <w:pPr>
        <w:pStyle w:val="Akapitzlist"/>
        <w:numPr>
          <w:ilvl w:val="0"/>
          <w:numId w:val="36"/>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przekątnej wyświetlacza min. 8”</w:t>
      </w:r>
    </w:p>
    <w:p w14:paraId="490945F4" w14:textId="77777777" w:rsidR="00B72645" w:rsidRPr="000A22A1" w:rsidRDefault="00B72645" w:rsidP="00B72645">
      <w:pPr>
        <w:pStyle w:val="Akapitzlist"/>
        <w:numPr>
          <w:ilvl w:val="0"/>
          <w:numId w:val="36"/>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rozdzielczości 1920x1200 pikseli</w:t>
      </w:r>
    </w:p>
    <w:p w14:paraId="03CD8A65" w14:textId="77777777" w:rsidR="00B72645" w:rsidRPr="000A22A1" w:rsidRDefault="00B72645" w:rsidP="00B72645">
      <w:pPr>
        <w:pStyle w:val="Akapitzlist"/>
        <w:numPr>
          <w:ilvl w:val="0"/>
          <w:numId w:val="36"/>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jasność min. 380 </w:t>
      </w:r>
      <w:proofErr w:type="spellStart"/>
      <w:r w:rsidRPr="000A22A1">
        <w:rPr>
          <w:rFonts w:ascii="Times New Roman" w:eastAsia="Open Sans Light" w:hAnsi="Times New Roman" w:cs="Times New Roman"/>
          <w:color w:val="000000"/>
          <w:sz w:val="20"/>
          <w:szCs w:val="20"/>
          <w:lang w:eastAsia="pl-PL"/>
        </w:rPr>
        <w:t>nits</w:t>
      </w:r>
      <w:proofErr w:type="spellEnd"/>
    </w:p>
    <w:p w14:paraId="7F42F59E" w14:textId="77777777" w:rsidR="00B72645" w:rsidRPr="000A22A1" w:rsidRDefault="00B72645" w:rsidP="00B72645">
      <w:pPr>
        <w:pStyle w:val="Akapitzlist"/>
        <w:numPr>
          <w:ilvl w:val="0"/>
          <w:numId w:val="36"/>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kontrast 800:1</w:t>
      </w:r>
    </w:p>
    <w:p w14:paraId="46D59FB1" w14:textId="77777777" w:rsidR="00B72645" w:rsidRPr="000A22A1" w:rsidRDefault="00B72645" w:rsidP="00B72645">
      <w:pPr>
        <w:pStyle w:val="Akapitzlist"/>
        <w:numPr>
          <w:ilvl w:val="0"/>
          <w:numId w:val="36"/>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 xml:space="preserve">tylna kamera min. 5 </w:t>
      </w:r>
      <w:proofErr w:type="spellStart"/>
      <w:r w:rsidRPr="000A22A1">
        <w:rPr>
          <w:rFonts w:ascii="Times New Roman" w:eastAsia="Open Sans Light" w:hAnsi="Times New Roman" w:cs="Times New Roman"/>
          <w:color w:val="000000"/>
          <w:sz w:val="20"/>
          <w:szCs w:val="20"/>
          <w:lang w:eastAsia="pl-PL"/>
        </w:rPr>
        <w:t>mpx</w:t>
      </w:r>
      <w:proofErr w:type="spellEnd"/>
    </w:p>
    <w:p w14:paraId="0C5C155B" w14:textId="77777777" w:rsidR="00B72645" w:rsidRPr="000A22A1" w:rsidRDefault="00B72645" w:rsidP="00B72645">
      <w:pPr>
        <w:pStyle w:val="Akapitzlist"/>
        <w:numPr>
          <w:ilvl w:val="0"/>
          <w:numId w:val="36"/>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akumulator o pojemności min. 2400mA</w:t>
      </w:r>
    </w:p>
    <w:p w14:paraId="43AC058C" w14:textId="77777777" w:rsidR="00B72645" w:rsidRPr="000A22A1" w:rsidRDefault="00B72645" w:rsidP="00B72645">
      <w:pPr>
        <w:pStyle w:val="Akapitzlist"/>
        <w:numPr>
          <w:ilvl w:val="0"/>
          <w:numId w:val="36"/>
        </w:numPr>
        <w:spacing w:after="20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bez certyfikatu MIL-STD-810G (certyfikat ten jest certyfikatem o przeznaczeniu militarnym i nie ma zastosowania w placówkach służby zdrowia)</w:t>
      </w:r>
    </w:p>
    <w:p w14:paraId="395D9C42" w14:textId="77777777" w:rsidR="00B72645" w:rsidRPr="000A22A1" w:rsidRDefault="00B72645" w:rsidP="00B72645">
      <w:pPr>
        <w:pStyle w:val="Akapitzlist"/>
        <w:numPr>
          <w:ilvl w:val="0"/>
          <w:numId w:val="36"/>
        </w:numPr>
        <w:spacing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lang w:eastAsia="pl-PL"/>
        </w:rPr>
        <w:t>bez komunikacji GSM i GPS.</w:t>
      </w:r>
    </w:p>
    <w:p w14:paraId="574065FE"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 xml:space="preserve">Wyrażenie zgody poszerzy krąg wykonawców mogących złożyć ofertę i zwiększy konkurencyjność postępowania, do czego Zamawiający jako gospodarz postępowania winien dążyć mając na uwadze art. 29 ust. 2 ustawy </w:t>
      </w:r>
      <w:proofErr w:type="spellStart"/>
      <w:r w:rsidRPr="000A22A1">
        <w:rPr>
          <w:rFonts w:eastAsia="Open Sans Light"/>
          <w:color w:val="000000"/>
        </w:rPr>
        <w:t>Pzp</w:t>
      </w:r>
      <w:proofErr w:type="spellEnd"/>
      <w:r w:rsidRPr="000A22A1">
        <w:rPr>
          <w:rFonts w:eastAsia="Open Sans Light"/>
          <w:color w:val="000000"/>
        </w:rPr>
        <w:t xml:space="preserve"> – przedmiotu zamówienia nie można opisywać w sposób który mógłby utrudniać uczciwą konkurencję.</w:t>
      </w:r>
    </w:p>
    <w:p w14:paraId="5C95AF31"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lastRenderedPageBreak/>
        <w:t>Zamawiający  dopuści powyższe rozwiązanie.</w:t>
      </w:r>
    </w:p>
    <w:p w14:paraId="756ED68B" w14:textId="77777777" w:rsidR="00B72645" w:rsidRPr="000A22A1" w:rsidRDefault="00B72645" w:rsidP="00B72645">
      <w:pPr>
        <w:ind w:left="567" w:hanging="567"/>
        <w:jc w:val="both"/>
        <w:rPr>
          <w:rFonts w:eastAsia="Open Sans Light"/>
          <w:color w:val="000000"/>
        </w:rPr>
      </w:pPr>
    </w:p>
    <w:p w14:paraId="38299A58" w14:textId="77777777" w:rsidR="00B72645" w:rsidRPr="000A22A1" w:rsidRDefault="00B72645" w:rsidP="00B72645">
      <w:pPr>
        <w:pStyle w:val="Akapitzlist"/>
        <w:numPr>
          <w:ilvl w:val="0"/>
          <w:numId w:val="11"/>
        </w:numPr>
        <w:spacing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11 Wzór umowy; § 13 DOKUMENTACJA 7. Instrukcje zarządzania systemem zasilania awaryjnego UPS,</w:t>
      </w:r>
    </w:p>
    <w:p w14:paraId="2F12E196" w14:textId="77777777" w:rsidR="00B72645" w:rsidRPr="000A22A1" w:rsidRDefault="00B72645" w:rsidP="00B72645">
      <w:pPr>
        <w:widowControl w:val="0"/>
        <w:spacing w:before="55"/>
        <w:ind w:left="567" w:right="-20" w:hanging="567"/>
        <w:jc w:val="both"/>
        <w:rPr>
          <w:rFonts w:eastAsia="Open Sans Light"/>
          <w:color w:val="000000"/>
        </w:rPr>
      </w:pPr>
      <w:r w:rsidRPr="000A22A1">
        <w:rPr>
          <w:rFonts w:eastAsia="Open Sans Light"/>
          <w:color w:val="000000"/>
        </w:rPr>
        <w:t>Prosimy o potwierdzenie, że Zamawiający nie wymaga dostarczenia zasilania awaryjnego UPS oraz w związku z tym o usunięcie tego zapisu.</w:t>
      </w:r>
    </w:p>
    <w:p w14:paraId="0264F324" w14:textId="77777777" w:rsidR="00B72645" w:rsidRPr="000A22A1" w:rsidRDefault="00B72645" w:rsidP="00B72645">
      <w:pPr>
        <w:widowControl w:val="0"/>
        <w:spacing w:before="55"/>
        <w:ind w:left="567" w:right="-20" w:hanging="567"/>
        <w:jc w:val="both"/>
        <w:rPr>
          <w:rFonts w:eastAsia="Open Sans Light"/>
          <w:b/>
          <w:color w:val="FF0000"/>
        </w:rPr>
      </w:pPr>
      <w:r w:rsidRPr="000A22A1">
        <w:rPr>
          <w:rFonts w:eastAsia="Open Sans Light"/>
          <w:b/>
          <w:color w:val="FF0000"/>
        </w:rPr>
        <w:t>Zamawiający nie żąda dostarczenia UPS</w:t>
      </w:r>
    </w:p>
    <w:p w14:paraId="75D04FAB" w14:textId="77777777" w:rsidR="00B72645" w:rsidRPr="000A22A1" w:rsidRDefault="00B72645" w:rsidP="00B72645">
      <w:pPr>
        <w:pStyle w:val="Akapitzlist"/>
        <w:numPr>
          <w:ilvl w:val="0"/>
          <w:numId w:val="11"/>
        </w:numPr>
        <w:spacing w:before="240"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11 Wzór umowy; § 12 Gwarancja 13. Jeżeli dostarczany w ramach przedmiotu Umowy sprzęt zgodnie z wymaganiami określonymi w Szczegółowym Opisie Przedmiotu Zamówienia, stanowiącym część SIWZ, udostępnia funkcje bądź usługi w formie czasowo ograniczonej subskrypcji, Wykonawca dostarczy te subskrypcje na okres równy okresowi gwarancji.</w:t>
      </w:r>
    </w:p>
    <w:p w14:paraId="538D37AD"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Prosimy Zamawiającego o wyjaśnienie, że zapis ten nie dotyczy licencji czasowych niebędących przedmiotem zamówienia (w tym bezpłatne licencje próbne dostarczane przez producenta urządzenia lub oprogramowania).</w:t>
      </w:r>
    </w:p>
    <w:p w14:paraId="6B9DCF9F"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Zapis ten dot. wszystkich licencji niezbędnych do realizacji przedmiotu zamówienia.</w:t>
      </w:r>
    </w:p>
    <w:p w14:paraId="2032F68F" w14:textId="77777777" w:rsidR="00B72645" w:rsidRPr="000A22A1" w:rsidRDefault="00B72645" w:rsidP="00B72645">
      <w:pPr>
        <w:pStyle w:val="Akapitzlist"/>
        <w:numPr>
          <w:ilvl w:val="0"/>
          <w:numId w:val="11"/>
        </w:numPr>
        <w:spacing w:before="240" w:line="23" w:lineRule="atLeast"/>
        <w:ind w:left="567" w:hanging="567"/>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bCs/>
          <w:color w:val="000000"/>
          <w:sz w:val="20"/>
          <w:szCs w:val="20"/>
          <w:lang w:eastAsia="pl-PL"/>
        </w:rPr>
        <w:t>Załącznik nr 10 do SIWZ Moduł rehabilitacja – W 64. Wykonawca zobowiązany będzie w ramach prac</w:t>
      </w:r>
      <w:r w:rsidRPr="000A22A1">
        <w:rPr>
          <w:rFonts w:ascii="Times New Roman" w:eastAsia="Open Sans Light" w:hAnsi="Times New Roman" w:cs="Times New Roman"/>
          <w:sz w:val="20"/>
          <w:szCs w:val="20"/>
        </w:rPr>
        <w:t xml:space="preserve"> </w:t>
      </w:r>
      <w:r w:rsidRPr="000A22A1">
        <w:rPr>
          <w:rFonts w:ascii="Times New Roman" w:eastAsia="Open Sans Light" w:hAnsi="Times New Roman" w:cs="Times New Roman"/>
          <w:b/>
          <w:sz w:val="20"/>
          <w:szCs w:val="20"/>
        </w:rPr>
        <w:t>serwisowych dostosować system do potrzeb projektu „</w:t>
      </w:r>
      <w:proofErr w:type="spellStart"/>
      <w:r w:rsidRPr="000A22A1">
        <w:rPr>
          <w:rFonts w:ascii="Times New Roman" w:eastAsia="Open Sans Light" w:hAnsi="Times New Roman" w:cs="Times New Roman"/>
          <w:b/>
          <w:sz w:val="20"/>
          <w:szCs w:val="20"/>
        </w:rPr>
        <w:t>Telerehabilitacyjnego</w:t>
      </w:r>
      <w:proofErr w:type="spellEnd"/>
      <w:r w:rsidRPr="000A22A1">
        <w:rPr>
          <w:rFonts w:ascii="Times New Roman" w:eastAsia="Open Sans Light" w:hAnsi="Times New Roman" w:cs="Times New Roman"/>
          <w:b/>
          <w:sz w:val="20"/>
          <w:szCs w:val="20"/>
        </w:rPr>
        <w:t>” – w przypadku pozytywnej oceny wniosku i otrzymania dofinansowania na realizację projektu. Opis projektu stanowi załącznik nr 1 do OPZ.</w:t>
      </w:r>
    </w:p>
    <w:p w14:paraId="5E297FB9" w14:textId="77777777" w:rsidR="00B72645" w:rsidRPr="000A22A1" w:rsidRDefault="00B72645" w:rsidP="00B72645">
      <w:pPr>
        <w:ind w:left="567" w:hanging="567"/>
        <w:jc w:val="both"/>
        <w:rPr>
          <w:rFonts w:eastAsia="Open Sans Light"/>
        </w:rPr>
      </w:pPr>
      <w:r w:rsidRPr="000A22A1">
        <w:rPr>
          <w:rFonts w:eastAsia="Open Sans Light"/>
        </w:rPr>
        <w:t>Prosimy o potwierdzenie, że Wykonawca winien uwzględnić w Ofercie jedynie specyfikację funkcjonalną oprogramowania tj. poniższe obszary wniosku wymienione w Tabela 2. Efekty rzeczowe Projektu a contrario, że nie będzie odpowiedzialny za dostarczenie Infrastruktury informatycznej i Infrastruktury programowej wymienionych rzeczonej Tabeli 2 Załącznika nr 1 do OPZ.</w:t>
      </w:r>
    </w:p>
    <w:p w14:paraId="7915C9C0" w14:textId="65288EBE" w:rsidR="00B72645" w:rsidRPr="000A22A1" w:rsidRDefault="00C25D89" w:rsidP="00B72645">
      <w:pPr>
        <w:ind w:left="567" w:hanging="567"/>
        <w:rPr>
          <w:rFonts w:eastAsia="Open Sans Light"/>
        </w:rPr>
      </w:pPr>
      <w:r>
        <w:rPr>
          <w:rFonts w:eastAsia="Open Sans Light"/>
          <w:noProof/>
        </w:rPr>
        <w:pict w14:anchorId="20973DB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4" o:spid="_x0000_i1025" type="#_x0000_t75" style="width:453.75pt;height:118.5pt;visibility:visible;mso-wrap-style:square">
            <v:imagedata r:id="rId7" o:title=""/>
          </v:shape>
        </w:pict>
      </w:r>
    </w:p>
    <w:p w14:paraId="53E9BA05" w14:textId="77777777" w:rsidR="00B72645" w:rsidRPr="000A22A1" w:rsidRDefault="00B72645" w:rsidP="00B72645">
      <w:pPr>
        <w:ind w:left="567" w:hanging="567"/>
        <w:rPr>
          <w:rFonts w:eastAsia="Open Sans Light"/>
          <w:b/>
          <w:color w:val="FF0000"/>
        </w:rPr>
      </w:pPr>
      <w:r w:rsidRPr="000A22A1">
        <w:rPr>
          <w:rFonts w:eastAsia="Open Sans Light"/>
          <w:b/>
          <w:color w:val="FF0000"/>
        </w:rPr>
        <w:t>Zamawiający zgodnie z zapisami SIWZ zamieścił informacje o planowanej realizacji projektu – odrębnym, nieobjętym niniejszym postępowaniem.</w:t>
      </w:r>
    </w:p>
    <w:p w14:paraId="4892219D" w14:textId="77777777" w:rsidR="00B72645" w:rsidRPr="000A22A1" w:rsidRDefault="00B72645" w:rsidP="00B72645">
      <w:pPr>
        <w:ind w:left="567" w:hanging="567"/>
        <w:rPr>
          <w:rFonts w:eastAsia="Open Sans Light"/>
          <w:b/>
          <w:color w:val="FF0000"/>
        </w:rPr>
      </w:pPr>
    </w:p>
    <w:p w14:paraId="29206F09" w14:textId="77777777" w:rsidR="00B72645" w:rsidRPr="000A22A1" w:rsidRDefault="00B72645" w:rsidP="00B72645">
      <w:pPr>
        <w:pStyle w:val="Akapitzlist"/>
        <w:numPr>
          <w:ilvl w:val="0"/>
          <w:numId w:val="11"/>
        </w:numPr>
        <w:spacing w:before="240" w:line="23" w:lineRule="atLeast"/>
        <w:ind w:left="567" w:hanging="567"/>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bCs/>
          <w:color w:val="000000"/>
          <w:sz w:val="20"/>
          <w:szCs w:val="20"/>
          <w:lang w:eastAsia="pl-PL"/>
        </w:rPr>
        <w:t>Załącznik nr 10 do SIWZ Moduł rehabilitacja – W 64. Wykonawca zobowiązany będzie w ramach prac</w:t>
      </w:r>
      <w:r w:rsidRPr="000A22A1">
        <w:rPr>
          <w:rFonts w:ascii="Times New Roman" w:eastAsia="Open Sans Light" w:hAnsi="Times New Roman" w:cs="Times New Roman"/>
          <w:sz w:val="20"/>
          <w:szCs w:val="20"/>
        </w:rPr>
        <w:t xml:space="preserve"> </w:t>
      </w:r>
      <w:r w:rsidRPr="000A22A1">
        <w:rPr>
          <w:rFonts w:ascii="Times New Roman" w:eastAsia="Open Sans Light" w:hAnsi="Times New Roman" w:cs="Times New Roman"/>
          <w:b/>
          <w:sz w:val="20"/>
          <w:szCs w:val="20"/>
        </w:rPr>
        <w:t>serwisowych dostosować system do potrzeb projektu „</w:t>
      </w:r>
      <w:proofErr w:type="spellStart"/>
      <w:r w:rsidRPr="000A22A1">
        <w:rPr>
          <w:rFonts w:ascii="Times New Roman" w:eastAsia="Open Sans Light" w:hAnsi="Times New Roman" w:cs="Times New Roman"/>
          <w:b/>
          <w:sz w:val="20"/>
          <w:szCs w:val="20"/>
        </w:rPr>
        <w:t>Telerehabilitacyjnego</w:t>
      </w:r>
      <w:proofErr w:type="spellEnd"/>
      <w:r w:rsidRPr="000A22A1">
        <w:rPr>
          <w:rFonts w:ascii="Times New Roman" w:eastAsia="Open Sans Light" w:hAnsi="Times New Roman" w:cs="Times New Roman"/>
          <w:b/>
          <w:sz w:val="20"/>
          <w:szCs w:val="20"/>
        </w:rPr>
        <w:t xml:space="preserve">”. </w:t>
      </w:r>
    </w:p>
    <w:p w14:paraId="5C506E6E" w14:textId="77777777" w:rsidR="00B72645" w:rsidRPr="000A22A1" w:rsidRDefault="00B72645" w:rsidP="00B72645">
      <w:pPr>
        <w:ind w:left="567" w:hanging="567"/>
        <w:jc w:val="both"/>
        <w:rPr>
          <w:rFonts w:eastAsia="Open Sans Light"/>
        </w:rPr>
      </w:pPr>
      <w:r w:rsidRPr="000A22A1">
        <w:rPr>
          <w:rFonts w:eastAsia="Open Sans Light"/>
        </w:rPr>
        <w:t xml:space="preserve">Załącznik nr 1 do OPZ zawiera opis założeń projektu stanowiący część wniosku o dofinansowanie. Dokument ten nie zawiera konkretnej specyfikacji wymagań funkcjonalnych i poza funkcjonalnych, które pozwoliłyby Wykonawcy na rzetelne przeprowadzenie wyceny działań koniecznych do jego zrealizowania, co samo w sobie stanowi istotne naruszenie art. 29 ust. 1 ustawy </w:t>
      </w:r>
      <w:proofErr w:type="spellStart"/>
      <w:r w:rsidRPr="000A22A1">
        <w:rPr>
          <w:rFonts w:eastAsia="Open Sans Light"/>
        </w:rPr>
        <w:t>pzp</w:t>
      </w:r>
      <w:proofErr w:type="spellEnd"/>
      <w:r w:rsidRPr="000A22A1">
        <w:rPr>
          <w:rFonts w:eastAsia="Open Sans Light"/>
        </w:rPr>
        <w:t xml:space="preserve">. Co więcej, Zamawiający zobowiązuje Wykonawcę do jego realizacji w ramach prac serwisowych, czyli w okresie gwarancyjnym już po zrealizowaniu podstawowego przedmiotu niniejszego zamówienia, co znacząco odbiega od praktyki widocznej w innych postępowaniach przetargowych. W związku z tym, Wykonawca prosi Zamawiającego o kompletną specyfikację wymagań funkcjonalnych i poza funkcjonalnych oraz opis procesów biznesowych dotyczących usług </w:t>
      </w:r>
      <w:proofErr w:type="spellStart"/>
      <w:r w:rsidRPr="000A22A1">
        <w:rPr>
          <w:rFonts w:eastAsia="Open Sans Light"/>
        </w:rPr>
        <w:t>Telewizyta</w:t>
      </w:r>
      <w:proofErr w:type="spellEnd"/>
      <w:r w:rsidRPr="000A22A1">
        <w:rPr>
          <w:rFonts w:eastAsia="Open Sans Light"/>
        </w:rPr>
        <w:t xml:space="preserve"> i </w:t>
      </w:r>
      <w:proofErr w:type="spellStart"/>
      <w:r w:rsidRPr="000A22A1">
        <w:rPr>
          <w:rFonts w:eastAsia="Open Sans Light"/>
        </w:rPr>
        <w:t>Telemonitoring</w:t>
      </w:r>
      <w:proofErr w:type="spellEnd"/>
      <w:r w:rsidRPr="000A22A1">
        <w:rPr>
          <w:rFonts w:eastAsia="Open Sans Light"/>
        </w:rPr>
        <w:t xml:space="preserve"> wytwarzanych w ramach projektu lub usunięcie tego wymogu z postępowania.</w:t>
      </w:r>
    </w:p>
    <w:p w14:paraId="14A95AB7" w14:textId="77777777" w:rsidR="00B72645" w:rsidRPr="000A22A1" w:rsidRDefault="00B72645" w:rsidP="00B72645">
      <w:pPr>
        <w:ind w:left="567" w:hanging="567"/>
        <w:jc w:val="both"/>
        <w:rPr>
          <w:rFonts w:eastAsia="Open Sans Light"/>
        </w:rPr>
      </w:pPr>
      <w:r w:rsidRPr="000A22A1">
        <w:rPr>
          <w:rFonts w:eastAsia="Open Sans Light"/>
          <w:b/>
          <w:color w:val="FF0000"/>
        </w:rPr>
        <w:t>Zamawiający zgodnie z zapisami SIWZ zamieścił informacje o planowanej realizacji projektu – odrębnym, nieobjętym niniejszym postępowaniem.</w:t>
      </w:r>
    </w:p>
    <w:p w14:paraId="4009CF69" w14:textId="77777777" w:rsidR="00B72645" w:rsidRPr="000A22A1" w:rsidRDefault="00B72645" w:rsidP="00B72645">
      <w:pPr>
        <w:pStyle w:val="Akapitzlist"/>
        <w:numPr>
          <w:ilvl w:val="0"/>
          <w:numId w:val="11"/>
        </w:numPr>
        <w:spacing w:before="240" w:line="23" w:lineRule="atLeast"/>
        <w:ind w:left="567" w:hanging="567"/>
        <w:contextualSpacing/>
        <w:jc w:val="both"/>
        <w:rPr>
          <w:rFonts w:ascii="Times New Roman" w:eastAsia="Open Sans Light" w:hAnsi="Times New Roman" w:cs="Times New Roman"/>
          <w:b/>
          <w:bCs/>
          <w:color w:val="000000"/>
          <w:sz w:val="20"/>
          <w:szCs w:val="20"/>
        </w:rPr>
      </w:pPr>
      <w:r w:rsidRPr="000A22A1">
        <w:rPr>
          <w:rFonts w:ascii="Times New Roman" w:eastAsia="Open Sans Light" w:hAnsi="Times New Roman" w:cs="Times New Roman"/>
          <w:b/>
          <w:bCs/>
          <w:color w:val="000000"/>
          <w:sz w:val="20"/>
          <w:szCs w:val="20"/>
          <w:lang w:eastAsia="pl-PL"/>
        </w:rPr>
        <w:t>Załącznik nr 1 do SIWZ – Projekt „</w:t>
      </w:r>
      <w:proofErr w:type="spellStart"/>
      <w:r w:rsidRPr="000A22A1">
        <w:rPr>
          <w:rFonts w:ascii="Times New Roman" w:eastAsia="Open Sans Light" w:hAnsi="Times New Roman" w:cs="Times New Roman"/>
          <w:b/>
          <w:bCs/>
          <w:color w:val="000000"/>
          <w:sz w:val="20"/>
          <w:szCs w:val="20"/>
          <w:lang w:eastAsia="pl-PL"/>
        </w:rPr>
        <w:t>Telerehabilitacyjny</w:t>
      </w:r>
      <w:proofErr w:type="spellEnd"/>
      <w:r w:rsidRPr="000A22A1">
        <w:rPr>
          <w:rFonts w:ascii="Times New Roman" w:eastAsia="Open Sans Light" w:hAnsi="Times New Roman" w:cs="Times New Roman"/>
          <w:b/>
          <w:bCs/>
          <w:color w:val="000000"/>
          <w:sz w:val="20"/>
          <w:szCs w:val="20"/>
          <w:lang w:eastAsia="pl-PL"/>
        </w:rPr>
        <w:t>”.</w:t>
      </w:r>
    </w:p>
    <w:p w14:paraId="5366BA12" w14:textId="77777777" w:rsidR="00B72645" w:rsidRPr="000A22A1" w:rsidRDefault="00B72645" w:rsidP="00B72645">
      <w:pPr>
        <w:ind w:left="567" w:hanging="567"/>
        <w:jc w:val="both"/>
        <w:rPr>
          <w:rFonts w:eastAsia="Open Sans Light"/>
        </w:rPr>
      </w:pPr>
      <w:r w:rsidRPr="000A22A1">
        <w:rPr>
          <w:rFonts w:eastAsia="Open Sans Light"/>
        </w:rPr>
        <w:t xml:space="preserve">Jak wynika z treści załącznika oraz postępowań realizowanych przez Szpitale Wielkopolskie Zamawiający był uczestnikiem także projektu </w:t>
      </w:r>
      <w:proofErr w:type="spellStart"/>
      <w:r w:rsidRPr="000A22A1">
        <w:rPr>
          <w:rFonts w:eastAsia="Open Sans Light"/>
        </w:rPr>
        <w:t>WeZ</w:t>
      </w:r>
      <w:proofErr w:type="spellEnd"/>
      <w:r w:rsidRPr="000A22A1">
        <w:rPr>
          <w:rFonts w:eastAsia="Open Sans Light"/>
        </w:rPr>
        <w:t xml:space="preserve"> i jest uczestnikiem projektu przewidującego integrację z Platformą Regionalną poprzez dostawę Lokalnego Oprogramowania Komunikacyjnego. Prosimy o potwierdzenie, </w:t>
      </w:r>
      <w:r w:rsidRPr="000A22A1">
        <w:rPr>
          <w:rFonts w:eastAsia="Open Sans Light"/>
        </w:rPr>
        <w:lastRenderedPageBreak/>
        <w:t>że Wykonawca przedmiotu niniejszego postępowania nie musi dostosowywać dostarczanego HIS do współpracy z Platformą Regionalną.</w:t>
      </w:r>
    </w:p>
    <w:p w14:paraId="26FD36F5"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Uruchomiony w Szpitalu system musi zostać zintegrowany z Platformą Regionalną poprzez LOK.</w:t>
      </w:r>
    </w:p>
    <w:p w14:paraId="5B32167D" w14:textId="77777777" w:rsidR="00B72645" w:rsidRPr="000A22A1" w:rsidRDefault="00B72645" w:rsidP="00B72645">
      <w:pPr>
        <w:ind w:left="567" w:hanging="567"/>
        <w:jc w:val="both"/>
        <w:rPr>
          <w:rFonts w:eastAsia="Open Sans Light"/>
          <w:b/>
          <w:color w:val="FF0000"/>
        </w:rPr>
      </w:pPr>
    </w:p>
    <w:p w14:paraId="2B95B02C" w14:textId="77777777" w:rsidR="00B72645" w:rsidRPr="000A22A1" w:rsidRDefault="00B72645" w:rsidP="00B72645">
      <w:pPr>
        <w:pStyle w:val="Akapitzlist"/>
        <w:numPr>
          <w:ilvl w:val="0"/>
          <w:numId w:val="11"/>
        </w:numPr>
        <w:spacing w:before="240" w:line="23" w:lineRule="atLeast"/>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 §1 Definicje, ust. 3: </w:t>
      </w:r>
      <w:r w:rsidRPr="000A22A1">
        <w:rPr>
          <w:rFonts w:ascii="Times New Roman" w:eastAsia="Open Sans Light" w:hAnsi="Times New Roman" w:cs="Times New Roman"/>
          <w:color w:val="000000"/>
          <w:sz w:val="20"/>
          <w:szCs w:val="20"/>
        </w:rPr>
        <w:t>Dzień roboczy – dzień kalendarzowy od poniedziałku do piątku z wyłączeniem świąt i dni ustawowo wolnych od pracy oraz dni wolnych od pracy u Zamawiającego</w:t>
      </w:r>
      <w:r w:rsidRPr="000A22A1">
        <w:rPr>
          <w:rFonts w:ascii="Times New Roman" w:eastAsia="Open Sans Light" w:hAnsi="Times New Roman" w:cs="Times New Roman"/>
          <w:sz w:val="20"/>
          <w:szCs w:val="20"/>
          <w:lang w:eastAsia="pl-PL"/>
        </w:rPr>
        <w:t xml:space="preserve"> </w:t>
      </w:r>
    </w:p>
    <w:p w14:paraId="28945E01" w14:textId="77777777" w:rsidR="00B72645" w:rsidRPr="000A22A1" w:rsidRDefault="00B72645" w:rsidP="00B72645">
      <w:pPr>
        <w:ind w:left="567" w:hanging="567"/>
        <w:jc w:val="both"/>
        <w:rPr>
          <w:rFonts w:eastAsia="Open Sans Light"/>
        </w:rPr>
      </w:pPr>
      <w:r w:rsidRPr="000A22A1">
        <w:rPr>
          <w:rFonts w:eastAsia="Open Sans Light"/>
        </w:rPr>
        <w:t xml:space="preserve">Ponieważ Wykonawca nie wie, jakie dni są wolne od pracy u Zamawiającego, prosimy o ich wskazanie lub wykreślenie zapisu. Ponadto, ponieważ w umowie występują także „dni robocze” zapisane z małej litery prosimy o weryfikację czy nie powinny wystąpić w znaczeniu przypisanym definicją. </w:t>
      </w:r>
    </w:p>
    <w:p w14:paraId="5EE713EB"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każdorazowo powiadomi Wykonawcę o planowanym „dniu wolnym”.</w:t>
      </w:r>
    </w:p>
    <w:p w14:paraId="61F40A1E"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 §4 Termin wykonania umowy ust. 2) W terminie realizacji Wykonawca musi uwzględnić czas niezbędny na przeprowadzenie odbiorów, zgodnie z procedurą odbiorową opisaną w §11.</w:t>
      </w:r>
    </w:p>
    <w:p w14:paraId="6A350261" w14:textId="77777777" w:rsidR="00B72645" w:rsidRPr="000A22A1" w:rsidRDefault="00B72645" w:rsidP="00B72645">
      <w:pPr>
        <w:ind w:left="567" w:hanging="567"/>
        <w:jc w:val="both"/>
        <w:rPr>
          <w:rFonts w:eastAsia="Open Sans Light"/>
        </w:rPr>
      </w:pPr>
      <w:r w:rsidRPr="000A22A1">
        <w:rPr>
          <w:rFonts w:eastAsia="Open Sans Light"/>
        </w:rPr>
        <w:t>Wykonawca zwraca uwagę, że w §11 Zamawiający posługuje się odbiorami: sprzętu, Oprogramowania, wdrożenia oraz końcowym. Czy odbiór Oprogramowania i wdrożenia jest równoznaczny? Dodatkowo Wykonawca prosi o dopisanie do §11 procedury, a w szczególności terminów odbioru końcowego, gdyż zgodnie z zapisami §4 ust. 2 terminy te Wykonawca winien uwzględnić w terminie realizacji.</w:t>
      </w:r>
    </w:p>
    <w:p w14:paraId="0EA92925"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wprowadził zmiany w tym zakresie we wzorze Umowy.</w:t>
      </w:r>
    </w:p>
    <w:p w14:paraId="0A9C251F"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 §5 ust. 7 Podstawą do wystawienia faktur będzie protokół odbioru końcowego danego etapu podpisany bez uwag i zastrzeżeń przez Zamawiającego. </w:t>
      </w:r>
    </w:p>
    <w:p w14:paraId="2348BDFA"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Wykonawca zwraca uwagę, iż w procedurze odbiorowej Zamawiający wyróżnia dla etapu 1. Odbiór ilościowy i jakościowy. Czy podpisanie tych dwóch protokołów przez Zamawiającego jest jednoznaczne z podpisaniem protokołu odbioru końcowego?</w:t>
      </w:r>
    </w:p>
    <w:p w14:paraId="38ACDDA3" w14:textId="77777777" w:rsidR="00B72645" w:rsidRPr="000A22A1" w:rsidRDefault="00B72645" w:rsidP="00B72645">
      <w:pPr>
        <w:pStyle w:val="Akapitzlist"/>
        <w:ind w:left="567" w:hanging="567"/>
        <w:jc w:val="both"/>
        <w:rPr>
          <w:rFonts w:ascii="Times New Roman" w:eastAsia="Open Sans Light" w:hAnsi="Times New Roman" w:cs="Times New Roman"/>
          <w:b/>
          <w:color w:val="FF0000"/>
          <w:sz w:val="20"/>
          <w:szCs w:val="20"/>
        </w:rPr>
      </w:pPr>
      <w:r w:rsidRPr="000A22A1">
        <w:rPr>
          <w:rFonts w:ascii="Times New Roman" w:eastAsia="Open Sans Light" w:hAnsi="Times New Roman" w:cs="Times New Roman"/>
          <w:b/>
          <w:color w:val="FF0000"/>
          <w:sz w:val="20"/>
          <w:szCs w:val="20"/>
        </w:rPr>
        <w:t>Zamawiający przewiduje możliwość takich odbiorów, jeśli z jakiegoś powodu występowały by one w dużych odstępach czasu, w przeciwnym wypadku zastosuje jeden odbiór dla każdego etapu.</w:t>
      </w:r>
    </w:p>
    <w:p w14:paraId="5ABF8A6F"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p>
    <w:p w14:paraId="012EA476"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 §5 ust. 8 oraz ust. 11.</w:t>
      </w:r>
    </w:p>
    <w:p w14:paraId="7567F810" w14:textId="77777777" w:rsidR="00B72645" w:rsidRPr="000A22A1" w:rsidRDefault="00B72645" w:rsidP="00B72645">
      <w:pPr>
        <w:ind w:left="567" w:hanging="567"/>
        <w:jc w:val="both"/>
        <w:rPr>
          <w:rFonts w:eastAsia="Open Sans Light"/>
        </w:rPr>
      </w:pPr>
      <w:r w:rsidRPr="000A22A1">
        <w:rPr>
          <w:rFonts w:eastAsia="Open Sans Light"/>
        </w:rPr>
        <w:t>W ustępie 8. Zamawiający określa termin płatności jako 30 dni od daty otrzymania prawidłowo wystawionych faktur Vat, natomiast w ust. 11 informuje, że płatności będą dokonywane zgodnie z zaakceptowanym przez Zamawiającego harmonogramem rzeczowo-finansowym, prosimy o potwierdzenie, że na etapie analizy przedwdrożeniowej Wykonawca zobowiązany jest do opracowania harmonogramu rzeczowo-finansowego, gdyż Wykonawca nie odnajduje takich zapisów w OPZ.</w:t>
      </w:r>
    </w:p>
    <w:p w14:paraId="30A47CAB"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Wykonawca wraz z Zamawiającym wspólnie ustalą na etapie analizy harmonogram rzeczowo-finansowy.</w:t>
      </w:r>
    </w:p>
    <w:p w14:paraId="314F7F11"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 §7 Obowiązki stron ust. 6 </w:t>
      </w:r>
      <w:r w:rsidRPr="000A22A1">
        <w:rPr>
          <w:rFonts w:ascii="Times New Roman" w:eastAsia="Open Sans Light" w:hAnsi="Times New Roman" w:cs="Times New Roman"/>
          <w:color w:val="000000"/>
          <w:sz w:val="20"/>
          <w:szCs w:val="20"/>
        </w:rPr>
        <w:t>Wykonawca zobowiązany jest wykonać wszystkie uwagi i zalecenia Zamawiającego. W przypadku stwierdzenia przez Wykonawcę, że uwagi i zalecenia Zamawiającego stoją w sprzeczności z zasadami wiedzy technicznej, Wnioskiem o dofinansowanie Projektu, Studium wykonalności dla Projektu,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Uwagi i zalecenia Zamawiającego nie stanowią interpretacji zapisów Umowy bądź integralnych części Umowy, o których mowa w § 21 ust. 9 Umowy</w:t>
      </w:r>
    </w:p>
    <w:p w14:paraId="51CA8BF0" w14:textId="77777777" w:rsidR="00B72645" w:rsidRPr="000A22A1" w:rsidRDefault="00B72645" w:rsidP="00B72645">
      <w:pPr>
        <w:pStyle w:val="Akapitzlist"/>
        <w:numPr>
          <w:ilvl w:val="0"/>
          <w:numId w:val="41"/>
        </w:numPr>
        <w:spacing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Wykonawca zwraca uwagę, iż zobowiązany jest on do realizacji Umowy zgodnie z wymaganiami opisanymi w dokumentacji postępowania.  Wymaganie dodatkowo od Wykonawcy znajomości wniosku o dofinansowanie Projektu oraz studium wykonalności dla Projektu jest nieadekwatne i Wykonawca zwraca się z prośbą o usunięcie tychże dokumentów.</w:t>
      </w:r>
    </w:p>
    <w:p w14:paraId="62674B14" w14:textId="77777777" w:rsidR="00B72645" w:rsidRPr="000A22A1" w:rsidRDefault="00B72645" w:rsidP="00B72645">
      <w:pPr>
        <w:pStyle w:val="Akapitzlist"/>
        <w:numPr>
          <w:ilvl w:val="0"/>
          <w:numId w:val="41"/>
        </w:numPr>
        <w:spacing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Zamawiający przyznał sobie arbitralne prawo do rozstrzygania czy stwierdzenia Wykonawcy w przedmiocie zgłoszonych uwag i zaleceń są zasadne. Mając na uwadze obowiązujące przepisy prawa, w tym w szczególności równowagę kontraktową Stron, prosimy o potwierdzenie, że Strony wspólnie zadecydują o sposobie rozwiązania zgłoszonych uwag.</w:t>
      </w:r>
    </w:p>
    <w:p w14:paraId="2FB836C0" w14:textId="77777777" w:rsidR="00B72645" w:rsidRPr="000A22A1" w:rsidRDefault="00B72645" w:rsidP="00B72645">
      <w:pPr>
        <w:spacing w:line="276" w:lineRule="auto"/>
        <w:contextualSpacing/>
        <w:jc w:val="both"/>
        <w:rPr>
          <w:rFonts w:eastAsia="Open Sans Light"/>
          <w:b/>
          <w:color w:val="FF0000"/>
        </w:rPr>
      </w:pPr>
      <w:r w:rsidRPr="000A22A1">
        <w:rPr>
          <w:rFonts w:eastAsia="Open Sans Light"/>
          <w:b/>
          <w:color w:val="FF0000"/>
        </w:rPr>
        <w:lastRenderedPageBreak/>
        <w:t>Zamawiający definiuje przedmiot umowy, Wykonawca ma prawo wnieść uwagi i propozycje, które Zamawiający uzna za zasadne lub nie.</w:t>
      </w:r>
    </w:p>
    <w:p w14:paraId="49194096" w14:textId="77777777" w:rsidR="00B72645" w:rsidRPr="000A22A1" w:rsidRDefault="00B72645" w:rsidP="00B72645">
      <w:pPr>
        <w:pStyle w:val="Akapitzlist"/>
        <w:spacing w:line="276" w:lineRule="auto"/>
        <w:ind w:left="567"/>
        <w:contextualSpacing/>
        <w:jc w:val="both"/>
        <w:rPr>
          <w:rFonts w:ascii="Times New Roman" w:eastAsia="Open Sans Light" w:hAnsi="Times New Roman" w:cs="Times New Roman"/>
          <w:sz w:val="20"/>
          <w:szCs w:val="20"/>
        </w:rPr>
      </w:pPr>
    </w:p>
    <w:p w14:paraId="68CF965A"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 §7 Obowiązki stron ust. 10 Wykonawca oświadcza, że nabywana przez Zamawiającego infrastruktura jest wystarczająca do wykonania i korzystania z Systemu, co najmniej </w:t>
      </w:r>
      <w:r w:rsidRPr="000A22A1">
        <w:rPr>
          <w:rFonts w:ascii="Times New Roman" w:eastAsia="Open Sans Light" w:hAnsi="Times New Roman" w:cs="Times New Roman"/>
          <w:color w:val="000000"/>
          <w:sz w:val="20"/>
          <w:szCs w:val="20"/>
        </w:rPr>
        <w:t>do upływu okresu udzielonej gwarancji, bez dodatkowych kosztów po stronie Zamawiającego.</w:t>
      </w:r>
    </w:p>
    <w:p w14:paraId="7EC7EF0E" w14:textId="77777777" w:rsidR="00B72645" w:rsidRPr="000A22A1" w:rsidRDefault="00B72645" w:rsidP="00B72645">
      <w:pPr>
        <w:ind w:left="567" w:hanging="567"/>
        <w:jc w:val="both"/>
        <w:rPr>
          <w:rFonts w:eastAsia="Open Sans Light"/>
        </w:rPr>
      </w:pPr>
      <w:r w:rsidRPr="000A22A1">
        <w:rPr>
          <w:rFonts w:eastAsia="Open Sans Light"/>
        </w:rPr>
        <w:t xml:space="preserve">Wykonawca wnosi o wyjaśnienie co Zamawiający rozumie pod pojęciem infrastruktura? Czy Zamawiający miał na myśli Sprzęt? </w:t>
      </w:r>
    </w:p>
    <w:p w14:paraId="572AEFA9"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Infrastruktura rozumiana zgodnie z definicją.</w:t>
      </w:r>
    </w:p>
    <w:p w14:paraId="2538FEBD"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p>
    <w:p w14:paraId="1691520F"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 §7 Obowiązki stron ust. 10 Wykonawca oświadcza, że nabywana przez Zamawiającego infrastruktura jest wystarczająca do wykonania i korzystania z Systemu, co najmniej </w:t>
      </w:r>
      <w:r w:rsidRPr="000A22A1">
        <w:rPr>
          <w:rFonts w:ascii="Times New Roman" w:eastAsia="Open Sans Light" w:hAnsi="Times New Roman" w:cs="Times New Roman"/>
          <w:color w:val="000000"/>
          <w:sz w:val="20"/>
          <w:szCs w:val="20"/>
        </w:rPr>
        <w:t>do upływu okresu udzielonej gwarancji, bez dodatkowych kosztów po stronie Zamawiającego.</w:t>
      </w:r>
    </w:p>
    <w:p w14:paraId="6005C22B" w14:textId="77777777" w:rsidR="00B72645" w:rsidRPr="000A22A1" w:rsidRDefault="00B72645" w:rsidP="00B72645">
      <w:pPr>
        <w:ind w:left="567" w:hanging="567"/>
        <w:jc w:val="both"/>
        <w:rPr>
          <w:rFonts w:eastAsia="Open Sans Light"/>
        </w:rPr>
      </w:pPr>
      <w:r w:rsidRPr="000A22A1">
        <w:rPr>
          <w:rFonts w:eastAsia="Open Sans Light"/>
        </w:rPr>
        <w:t>Wykonawca wnosi o potwierdzenie, że Zamawiający miał na myśli gwarancję udzieloną na Sprzęt.</w:t>
      </w:r>
    </w:p>
    <w:p w14:paraId="57F6D8B7"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33E4D04E" w14:textId="77777777" w:rsidR="00B72645" w:rsidRPr="000A22A1" w:rsidRDefault="00B72645" w:rsidP="00B72645">
      <w:pPr>
        <w:ind w:left="567" w:hanging="567"/>
        <w:jc w:val="both"/>
        <w:rPr>
          <w:rFonts w:eastAsia="Open Sans Light"/>
          <w:b/>
          <w:color w:val="FF0000"/>
        </w:rPr>
      </w:pPr>
    </w:p>
    <w:p w14:paraId="6C18026C"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sz w:val="20"/>
          <w:szCs w:val="20"/>
        </w:rPr>
        <w:t xml:space="preserve">Załącznik nr 11 Wzór umowy - § 10 Zmiany umowy, ust. 2 pkt. 1) </w:t>
      </w:r>
      <w:r w:rsidRPr="000A22A1">
        <w:rPr>
          <w:rFonts w:ascii="Times New Roman" w:eastAsia="Open Sans Light" w:hAnsi="Times New Roman" w:cs="Times New Roman"/>
          <w:color w:val="000000"/>
          <w:sz w:val="20"/>
          <w:szCs w:val="20"/>
        </w:rPr>
        <w:t>w przypadku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p>
    <w:p w14:paraId="7021CB03"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Wykonawca wnosi o potwierdzenie, że w przypadku w którym zmiany przepisów prawa będą wpływały na zmianę zakresu Umowy, a Zamawiający będzie oczekiwał od Wykonawcy ich implementacji, zmianie będzie mogło ulec także wynagrodzenie Wykonawcy.</w:t>
      </w:r>
    </w:p>
    <w:p w14:paraId="5B7633F0"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oczekuje odebrania Systemu zgodnego z obowiązującymi przepisami prawa. Zgodnie z Umową Wykonawcy nie przysługuje żadne dodatkowe wynagrodzenie.</w:t>
      </w:r>
    </w:p>
    <w:p w14:paraId="60B37625"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color w:val="000000"/>
          <w:sz w:val="20"/>
          <w:szCs w:val="20"/>
        </w:rPr>
        <w:t xml:space="preserve"> </w:t>
      </w:r>
      <w:r w:rsidRPr="000A22A1">
        <w:rPr>
          <w:rFonts w:ascii="Times New Roman" w:eastAsia="Open Sans Light" w:hAnsi="Times New Roman" w:cs="Times New Roman"/>
          <w:sz w:val="20"/>
          <w:szCs w:val="20"/>
        </w:rPr>
        <w:t>Załącznik nr 11 Wzór umowy - § 10 Zmiany umowy</w:t>
      </w:r>
    </w:p>
    <w:p w14:paraId="5FC86239" w14:textId="77777777" w:rsidR="00B72645" w:rsidRPr="000A22A1" w:rsidRDefault="00B72645" w:rsidP="00B72645">
      <w:pPr>
        <w:ind w:left="567" w:hanging="567"/>
        <w:jc w:val="both"/>
        <w:rPr>
          <w:rFonts w:eastAsia="Open Sans Light"/>
        </w:rPr>
      </w:pPr>
      <w:r w:rsidRPr="000A22A1">
        <w:rPr>
          <w:rFonts w:eastAsia="Open Sans Light"/>
        </w:rPr>
        <w:t>Wykonawca zwraca uwagę, iż przy realizacji wdrożenia obejmującego tak szeroki zakres oraz długi okres czasu oraz wymagające ścisłej współpracy Stron, w toku realizacji mogą nastąpić wydarzenia zewnętrzne, niezależne od Wykonawcy, mające wpływ na termin wykonania umowy. Prosimy o potwierdzenie, że w przypadku zaistnienia okoliczności niezależnych od Wykonawcy, w tym zależnych od Zamawiającego, mających wpływ na realizację przedmiotu Umowy, termin jej realizacji zostanie wydłużony co najmniej o długość trwania tychże okoliczności.</w:t>
      </w:r>
    </w:p>
    <w:p w14:paraId="256D1D6B"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660E5D3F"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 § 10 Zmiany umowy</w:t>
      </w:r>
    </w:p>
    <w:p w14:paraId="501C2FC0" w14:textId="77777777" w:rsidR="00B72645" w:rsidRPr="000A22A1" w:rsidRDefault="00B72645" w:rsidP="00B72645">
      <w:pPr>
        <w:ind w:left="567" w:hanging="567"/>
        <w:jc w:val="both"/>
        <w:rPr>
          <w:rFonts w:eastAsia="Open Sans Light"/>
        </w:rPr>
      </w:pPr>
      <w:r w:rsidRPr="000A22A1">
        <w:rPr>
          <w:rFonts w:eastAsia="Open Sans Light"/>
        </w:rPr>
        <w:t>Wykonawca wnosi o dodanie do zapisów Umowy zasad zmiany wynagrodzenia Wykonawcy, zgodnie z art. 142 ust. 5.</w:t>
      </w:r>
    </w:p>
    <w:p w14:paraId="6460A7DF"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6B150F05"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 § 11 Odbiór umowy ust. 1 oraz ust. 12</w:t>
      </w:r>
    </w:p>
    <w:p w14:paraId="21EE1A12" w14:textId="77777777" w:rsidR="00B72645" w:rsidRPr="000A22A1" w:rsidRDefault="00B72645" w:rsidP="00B72645">
      <w:pPr>
        <w:ind w:left="567" w:hanging="567"/>
        <w:jc w:val="both"/>
        <w:rPr>
          <w:rFonts w:eastAsia="Open Sans Light"/>
        </w:rPr>
      </w:pPr>
      <w:r w:rsidRPr="000A22A1">
        <w:rPr>
          <w:rFonts w:eastAsia="Open Sans Light"/>
        </w:rPr>
        <w:t>Zamawiający nie specyfikuje w ust. 1 odbioru jakościowego Oprogramowania. Wykonawca wnosi zatem o wyjaśnienie, jak przebiegać będzie odbiór jakościowy Oprogramowania lub też wykreślenie słów „Oprogramowanie” z ust. 12m gdyż odbiór oprogramowania zapewne Zamawiający przewidział w odbiorze wdrożenia.</w:t>
      </w:r>
    </w:p>
    <w:p w14:paraId="466AE3B4"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wprowadził zmiany w tym zakresie.</w:t>
      </w:r>
    </w:p>
    <w:p w14:paraId="0DAE4EF4"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§12 Gwarancja ust. 7 Terminy wskazane w Załączniku nr 3 do Umowy liczone są od chwili dokonania zgłoszenia.</w:t>
      </w:r>
    </w:p>
    <w:p w14:paraId="7317A2F5" w14:textId="77777777" w:rsidR="00B72645" w:rsidRPr="000A22A1" w:rsidRDefault="00B72645" w:rsidP="00B72645">
      <w:pPr>
        <w:ind w:left="567" w:hanging="567"/>
        <w:jc w:val="both"/>
        <w:rPr>
          <w:rFonts w:eastAsia="Open Sans Light"/>
        </w:rPr>
      </w:pPr>
      <w:r w:rsidRPr="000A22A1">
        <w:rPr>
          <w:rFonts w:eastAsia="Open Sans Light"/>
        </w:rPr>
        <w:t>Zamawiający w §1 ust. 1 wskazał definicję Czasu reakcji. Prosimy o potwierdzenie, że Terminy realizacji będą liczone od upływu Czasu reakcji.</w:t>
      </w:r>
    </w:p>
    <w:p w14:paraId="6CD3734F"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06FB8388" w14:textId="77777777" w:rsidR="00B72645" w:rsidRPr="000A22A1" w:rsidRDefault="00B72645" w:rsidP="00B72645">
      <w:pPr>
        <w:ind w:left="567" w:hanging="567"/>
        <w:jc w:val="both"/>
        <w:rPr>
          <w:rFonts w:eastAsia="Open Sans Light"/>
        </w:rPr>
      </w:pPr>
    </w:p>
    <w:p w14:paraId="79F1A62F"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sz w:val="20"/>
          <w:szCs w:val="20"/>
        </w:rPr>
        <w:lastRenderedPageBreak/>
        <w:t xml:space="preserve">Załącznik nr 11 Wzór umowy §12 Gwarancja ust. 8 </w:t>
      </w:r>
      <w:r w:rsidRPr="000A22A1">
        <w:rPr>
          <w:rFonts w:ascii="Times New Roman" w:eastAsia="Open Sans Light" w:hAnsi="Times New Roman" w:cs="Times New Roman"/>
          <w:color w:val="000000"/>
          <w:sz w:val="20"/>
          <w:szCs w:val="20"/>
        </w:rPr>
        <w:t>Wykonawca będzie przyjmował zgłoszenia przekazywane w następujący sposób:</w:t>
      </w:r>
    </w:p>
    <w:p w14:paraId="4681589A" w14:textId="77777777" w:rsidR="00B72645" w:rsidRPr="000A22A1" w:rsidRDefault="00B72645" w:rsidP="00B72645">
      <w:pPr>
        <w:ind w:left="567" w:hanging="567"/>
        <w:jc w:val="both"/>
        <w:rPr>
          <w:rFonts w:eastAsia="Open Sans Light"/>
        </w:rPr>
      </w:pPr>
      <w:r w:rsidRPr="000A22A1">
        <w:rPr>
          <w:rFonts w:eastAsia="Open Sans Light"/>
        </w:rPr>
        <w:t>Ponieważ Zamawiający oczekuje możliwości zgłaszania Dysfunkcji trzema różnymi kanałami, nie nadając im priorytetów, prosimy o potwierdzenie, że głównym kanałem zgłaszania Dysfunkcji będzie aplikacja serwisowa, a w przypadku jej niedostępności – kanały określone w ust. 2 i 3. Hierarchizacja taka pozwoli na zachowanie przejrzystości zgłoszeń, umożliwiając tym samym Zamawiającemu bieżące śledzenie statusu zgłoszeń oraz terminów ich realizacji.</w:t>
      </w:r>
    </w:p>
    <w:p w14:paraId="6B30EBC7"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4ED21758" w14:textId="77777777" w:rsidR="00B72645" w:rsidRPr="000A22A1" w:rsidRDefault="00B72645" w:rsidP="00B72645">
      <w:pPr>
        <w:ind w:left="567" w:hanging="567"/>
        <w:jc w:val="both"/>
        <w:rPr>
          <w:rFonts w:eastAsia="Open Sans Light"/>
        </w:rPr>
      </w:pPr>
    </w:p>
    <w:p w14:paraId="6CD67417"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§12 Gwarancja ust</w:t>
      </w:r>
      <w:r w:rsidRPr="000A22A1">
        <w:rPr>
          <w:rFonts w:ascii="Times New Roman" w:eastAsia="Open Sans Light" w:hAnsi="Times New Roman" w:cs="Times New Roman"/>
          <w:color w:val="000000"/>
          <w:sz w:val="20"/>
          <w:szCs w:val="20"/>
        </w:rPr>
        <w:t xml:space="preserve">, 10: Jeżeli Wykonawca w Czasie Naprawy dostarczy rozwiązanie pozwalające na obejście błędu, Czas Naprawy </w:t>
      </w:r>
      <w:r w:rsidRPr="000A22A1">
        <w:rPr>
          <w:rFonts w:ascii="Times New Roman" w:eastAsia="Open Sans Light" w:hAnsi="Times New Roman" w:cs="Times New Roman"/>
          <w:b/>
          <w:bCs/>
          <w:color w:val="000000"/>
          <w:sz w:val="20"/>
          <w:szCs w:val="20"/>
        </w:rPr>
        <w:t>może ulec</w:t>
      </w:r>
      <w:r w:rsidRPr="000A22A1">
        <w:rPr>
          <w:rFonts w:ascii="Times New Roman" w:eastAsia="Open Sans Light" w:hAnsi="Times New Roman" w:cs="Times New Roman"/>
          <w:color w:val="000000"/>
          <w:sz w:val="20"/>
          <w:szCs w:val="20"/>
        </w:rPr>
        <w:t xml:space="preserve"> dwukrotnemu wydłużeniu</w:t>
      </w:r>
    </w:p>
    <w:p w14:paraId="7A30907C" w14:textId="77777777" w:rsidR="00B72645" w:rsidRPr="000A22A1" w:rsidRDefault="00B72645" w:rsidP="00B72645">
      <w:pPr>
        <w:pStyle w:val="Akapitzlist"/>
        <w:ind w:left="567" w:hanging="567"/>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sz w:val="20"/>
          <w:szCs w:val="20"/>
        </w:rPr>
        <w:t>Ponieważ Zamawiający nie definiuje przypadków, które determinując wydłużenie Czasu Naprawy, prosimy o zmianę zapisu na: Jeżeli</w:t>
      </w:r>
      <w:r w:rsidRPr="000A22A1">
        <w:rPr>
          <w:rFonts w:ascii="Times New Roman" w:eastAsia="Open Sans Light" w:hAnsi="Times New Roman" w:cs="Times New Roman"/>
          <w:color w:val="000000"/>
          <w:sz w:val="20"/>
          <w:szCs w:val="20"/>
        </w:rPr>
        <w:t xml:space="preserve"> Wykonawca w Czasie Naprawy dostarczy rozwiązanie pozwalające na obejście błędu, Czas Naprawy </w:t>
      </w:r>
      <w:r w:rsidRPr="000A22A1">
        <w:rPr>
          <w:rFonts w:ascii="Times New Roman" w:eastAsia="Open Sans Light" w:hAnsi="Times New Roman" w:cs="Times New Roman"/>
          <w:b/>
          <w:bCs/>
          <w:color w:val="000000"/>
          <w:sz w:val="20"/>
          <w:szCs w:val="20"/>
        </w:rPr>
        <w:t>ulega</w:t>
      </w:r>
      <w:r w:rsidRPr="000A22A1">
        <w:rPr>
          <w:rFonts w:ascii="Times New Roman" w:eastAsia="Open Sans Light" w:hAnsi="Times New Roman" w:cs="Times New Roman"/>
          <w:color w:val="000000"/>
          <w:sz w:val="20"/>
          <w:szCs w:val="20"/>
        </w:rPr>
        <w:t xml:space="preserve"> dwukrotnemu wydłużeniu</w:t>
      </w:r>
    </w:p>
    <w:p w14:paraId="3423E83F" w14:textId="77777777" w:rsidR="00B72645" w:rsidRPr="000A22A1" w:rsidRDefault="00B72645" w:rsidP="00B72645">
      <w:pPr>
        <w:pStyle w:val="Akapitzlist"/>
        <w:ind w:left="567" w:hanging="567"/>
        <w:jc w:val="both"/>
        <w:rPr>
          <w:rFonts w:ascii="Times New Roman" w:eastAsia="Open Sans Light" w:hAnsi="Times New Roman" w:cs="Times New Roman"/>
          <w:b/>
          <w:color w:val="FF0000"/>
          <w:sz w:val="20"/>
          <w:szCs w:val="20"/>
        </w:rPr>
      </w:pPr>
      <w:r w:rsidRPr="000A22A1">
        <w:rPr>
          <w:rFonts w:ascii="Times New Roman" w:eastAsia="Open Sans Light" w:hAnsi="Times New Roman" w:cs="Times New Roman"/>
          <w:b/>
          <w:color w:val="FF0000"/>
          <w:sz w:val="20"/>
          <w:szCs w:val="20"/>
        </w:rPr>
        <w:t>Zgodnie z SIWZ.</w:t>
      </w:r>
    </w:p>
    <w:p w14:paraId="609194D2"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p>
    <w:p w14:paraId="4C07379F"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§13 Dokumentacja, ust. 1 pkt. 7): </w:t>
      </w:r>
      <w:r w:rsidRPr="000A22A1">
        <w:rPr>
          <w:rFonts w:ascii="Times New Roman" w:eastAsia="Open Sans Light" w:hAnsi="Times New Roman" w:cs="Times New Roman"/>
          <w:color w:val="000000"/>
          <w:sz w:val="20"/>
          <w:szCs w:val="20"/>
        </w:rPr>
        <w:t>instrukcje zarządzania systemem zasilania awaryjnego UPS</w:t>
      </w:r>
    </w:p>
    <w:p w14:paraId="4BEDA7DA" w14:textId="77777777" w:rsidR="00B72645" w:rsidRPr="000A22A1" w:rsidRDefault="00B72645" w:rsidP="00B72645">
      <w:pPr>
        <w:ind w:left="567" w:hanging="567"/>
        <w:jc w:val="both"/>
        <w:rPr>
          <w:rFonts w:eastAsia="Open Sans Light"/>
        </w:rPr>
      </w:pPr>
      <w:r w:rsidRPr="000A22A1">
        <w:rPr>
          <w:rFonts w:eastAsia="Open Sans Light"/>
        </w:rPr>
        <w:t>Ponieważ system zasilania awaryjnego UPS nie jest przedmiotem zamówienia, prosimy o usunięcie w/w punktu.</w:t>
      </w:r>
    </w:p>
    <w:p w14:paraId="774D2EE8"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wprowadził zmiany w tym zakresie.</w:t>
      </w:r>
    </w:p>
    <w:p w14:paraId="670D7CE1"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§14 Prawa własności intelektualnej – postanowienia ogólne, ust. 4.</w:t>
      </w:r>
    </w:p>
    <w:p w14:paraId="0B7CB4A9" w14:textId="77777777" w:rsidR="00B72645" w:rsidRPr="000A22A1" w:rsidRDefault="00B72645" w:rsidP="00B72645">
      <w:pPr>
        <w:ind w:left="567" w:hanging="567"/>
        <w:jc w:val="both"/>
        <w:rPr>
          <w:rFonts w:eastAsia="Open Sans Light"/>
        </w:rPr>
      </w:pPr>
      <w:r w:rsidRPr="000A22A1">
        <w:rPr>
          <w:rFonts w:eastAsia="Open Sans Light"/>
        </w:rPr>
        <w:t>Wykonawca wnosi o potwierdzenie, że postanowienia §14 ust. 4 nie dotyczą Oprogramowania Standardowego, na które licencja udzielana jest zgodnie z warunkami Producenta.</w:t>
      </w:r>
    </w:p>
    <w:p w14:paraId="4A2B609B" w14:textId="77777777" w:rsidR="00B72645" w:rsidRPr="000A22A1" w:rsidRDefault="00B72645" w:rsidP="00B72645">
      <w:pPr>
        <w:ind w:left="567" w:hanging="567"/>
        <w:jc w:val="both"/>
        <w:rPr>
          <w:rFonts w:eastAsia="Open Sans Light"/>
          <w:b/>
          <w:color w:val="FF0000"/>
        </w:rPr>
      </w:pPr>
      <w:proofErr w:type="spellStart"/>
      <w:r w:rsidRPr="000A22A1">
        <w:rPr>
          <w:rFonts w:eastAsia="Open Sans Light"/>
          <w:b/>
          <w:color w:val="FF0000"/>
        </w:rPr>
        <w:t>Zamaiwjący</w:t>
      </w:r>
      <w:proofErr w:type="spellEnd"/>
      <w:r w:rsidRPr="000A22A1">
        <w:rPr>
          <w:rFonts w:eastAsia="Open Sans Light"/>
          <w:b/>
          <w:color w:val="FF0000"/>
        </w:rPr>
        <w:t xml:space="preserve"> potwierdza.</w:t>
      </w:r>
    </w:p>
    <w:p w14:paraId="7D25F066"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§14 ust, 6 </w:t>
      </w:r>
      <w:r w:rsidRPr="000A22A1">
        <w:rPr>
          <w:rFonts w:ascii="Times New Roman" w:eastAsia="Open Sans Light" w:hAnsi="Times New Roman" w:cs="Times New Roman"/>
          <w:color w:val="000000"/>
          <w:sz w:val="20"/>
          <w:szCs w:val="20"/>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33846DF2" w14:textId="77777777" w:rsidR="00B72645" w:rsidRPr="000A22A1" w:rsidRDefault="00B72645" w:rsidP="00B72645">
      <w:pPr>
        <w:ind w:left="567" w:hanging="567"/>
        <w:jc w:val="both"/>
        <w:rPr>
          <w:rFonts w:eastAsia="Open Sans Light"/>
        </w:rPr>
      </w:pPr>
      <w:r w:rsidRPr="000A22A1">
        <w:rPr>
          <w:rFonts w:eastAsia="Open Sans Light"/>
        </w:rPr>
        <w:t>Wykonawca wnosi o potwierdzenie, że powyższe zobowiązanie dotyczy okresu, w którym Oprogramowania pozostaje w okresie gwarancji.</w:t>
      </w:r>
    </w:p>
    <w:p w14:paraId="7A7A9E2C"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 z SIWZ.</w:t>
      </w:r>
    </w:p>
    <w:p w14:paraId="4D130634"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§15 ust 1 oraz §16 ust. 1 </w:t>
      </w:r>
    </w:p>
    <w:p w14:paraId="6DE1DB6B" w14:textId="77777777" w:rsidR="00B72645" w:rsidRPr="000A22A1" w:rsidRDefault="00B72645" w:rsidP="00B72645">
      <w:pPr>
        <w:ind w:left="567" w:hanging="567"/>
        <w:jc w:val="both"/>
        <w:rPr>
          <w:rFonts w:eastAsia="Open Sans Light"/>
        </w:rPr>
      </w:pPr>
      <w:r w:rsidRPr="000A22A1">
        <w:rPr>
          <w:rFonts w:eastAsia="Open Sans Light"/>
        </w:rPr>
        <w:t>Wykonawca wnosi o potwierdzenie, że poprzez frazę „zgodnie z wymaganiami Zamawiającego” Zamawiający ma na myśli wymagania określone w SIWZ, OPZ i Umowie, wraz z załącznikami.</w:t>
      </w:r>
    </w:p>
    <w:p w14:paraId="0CAB929B"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przy czym do powyższych zaliczać też będą się wszelkie ustalenia z Wykonawcą poczynione na etapie realizacji Umowy.</w:t>
      </w:r>
    </w:p>
    <w:p w14:paraId="2D240C2B"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§16 ust. 2:</w:t>
      </w:r>
      <w:r w:rsidRPr="000A22A1">
        <w:rPr>
          <w:rFonts w:ascii="Times New Roman" w:eastAsia="Open Sans Light" w:hAnsi="Times New Roman" w:cs="Times New Roman"/>
          <w:color w:val="000000"/>
          <w:sz w:val="20"/>
          <w:szCs w:val="20"/>
        </w:rPr>
        <w:t xml:space="preserve"> Licencja na Standardowe Oprogramowanie Aplikacyjne obejmuje trwałe lub czasowe zwielokrotnianie Standardowego Oprogramowania Aplikacyjnego w całości lub w części, jakimikolwiek środkami i w jakiejkolwiek formie, w tym zwielokrotnianie dokonywane podczas wprowadzania, wyświetlania, stosowania, przekazywania lub przechowywania Standardowego Oprogramowania Aplikacyjnego, w tym także utrwalanie i zwielokrotnianie dowolną techniką, w tym techniką zapisu magnetycznego lub techniką cyfrową, taką jak zapis na płycie CD, DVD, Blu-ray, urządzeniu z pamięcią </w:t>
      </w:r>
      <w:proofErr w:type="spellStart"/>
      <w:r w:rsidRPr="000A22A1">
        <w:rPr>
          <w:rFonts w:ascii="Times New Roman" w:eastAsia="Open Sans Light" w:hAnsi="Times New Roman" w:cs="Times New Roman"/>
          <w:color w:val="000000"/>
          <w:sz w:val="20"/>
          <w:szCs w:val="20"/>
        </w:rPr>
        <w:t>flash</w:t>
      </w:r>
      <w:proofErr w:type="spellEnd"/>
      <w:r w:rsidRPr="000A22A1">
        <w:rPr>
          <w:rFonts w:ascii="Times New Roman" w:eastAsia="Open Sans Light" w:hAnsi="Times New Roman" w:cs="Times New Roman"/>
          <w:color w:val="000000"/>
          <w:sz w:val="20"/>
          <w:szCs w:val="20"/>
        </w:rPr>
        <w:t xml:space="preserve"> lub jakimkolwiek innym nośniku pamięci</w:t>
      </w:r>
    </w:p>
    <w:p w14:paraId="5AF38883" w14:textId="77777777" w:rsidR="00B72645" w:rsidRPr="000A22A1" w:rsidRDefault="00B72645" w:rsidP="00B72645">
      <w:pPr>
        <w:ind w:left="567" w:hanging="567"/>
        <w:jc w:val="both"/>
        <w:rPr>
          <w:rFonts w:eastAsia="Open Sans Light"/>
        </w:rPr>
      </w:pPr>
    </w:p>
    <w:p w14:paraId="4BC900F3" w14:textId="77777777" w:rsidR="00B72645" w:rsidRPr="000A22A1" w:rsidRDefault="00B72645" w:rsidP="00B72645">
      <w:pPr>
        <w:ind w:left="567" w:hanging="567"/>
        <w:jc w:val="both"/>
        <w:rPr>
          <w:rFonts w:eastAsia="Open Sans Light"/>
        </w:rPr>
      </w:pPr>
      <w:r w:rsidRPr="000A22A1">
        <w:rPr>
          <w:rFonts w:eastAsia="Open Sans Light"/>
        </w:rPr>
        <w:t>Wykonawca wnosi o doprecyzowanie, że w/w uprawnienia przysługują Zamawiającemu w zakresie, w jakim jest to niezbędne do prawidłowego korzystania z Oprogramowania.</w:t>
      </w:r>
    </w:p>
    <w:p w14:paraId="793651AD"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33E84D2A"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§17 ust. 5 pkt 3)</w:t>
      </w:r>
    </w:p>
    <w:p w14:paraId="71E50CB6" w14:textId="77777777" w:rsidR="00B72645" w:rsidRPr="000A22A1" w:rsidRDefault="00B72645" w:rsidP="00B72645">
      <w:pPr>
        <w:ind w:left="567" w:hanging="567"/>
        <w:jc w:val="both"/>
        <w:rPr>
          <w:rFonts w:eastAsia="Open Sans Light"/>
        </w:rPr>
      </w:pPr>
      <w:r w:rsidRPr="000A22A1">
        <w:rPr>
          <w:rFonts w:eastAsia="Open Sans Light"/>
        </w:rPr>
        <w:lastRenderedPageBreak/>
        <w:t>Wykonawca wnosi o potwierdzenie, że Zamawiający ma na myśli nieodpłatne wprowadzanie do obrotu, użyczanie oraz najem Dokumentacji dedykowanej.</w:t>
      </w:r>
    </w:p>
    <w:p w14:paraId="7B2594C1"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 xml:space="preserve">Zamawiający </w:t>
      </w:r>
      <w:r w:rsidRPr="000A22A1">
        <w:rPr>
          <w:rFonts w:eastAsia="Open Sans Light"/>
          <w:b/>
          <w:color w:val="FF0000"/>
          <w:u w:val="single"/>
        </w:rPr>
        <w:t>nie zamierza</w:t>
      </w:r>
      <w:r w:rsidRPr="000A22A1">
        <w:rPr>
          <w:rFonts w:eastAsia="Open Sans Light"/>
          <w:b/>
          <w:color w:val="FF0000"/>
        </w:rPr>
        <w:t xml:space="preserve"> wprowadzać żadnego elementu oferowanego przez Wykonawcę do obrotu.</w:t>
      </w:r>
    </w:p>
    <w:p w14:paraId="6BC8AD04"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11 Wzór umowy, §17 ust. 15 oraz ust. 16 </w:t>
      </w:r>
      <w:r w:rsidRPr="000A22A1">
        <w:rPr>
          <w:rFonts w:ascii="Times New Roman" w:eastAsia="Open Sans Light" w:hAnsi="Times New Roman" w:cs="Times New Roman"/>
          <w:color w:val="000000"/>
          <w:sz w:val="20"/>
          <w:szCs w:val="20"/>
        </w:rPr>
        <w:t>W przypadku gdy podmiotem udzielającym licencji jest podmiot trzeci, Wykonawca oświadcza i gwarantuje, że podmiot trzeci będzie przestrzegał powyższych zobowiązań</w:t>
      </w:r>
    </w:p>
    <w:p w14:paraId="0CA26ADE" w14:textId="77777777" w:rsidR="00B72645" w:rsidRPr="000A22A1" w:rsidRDefault="00B72645" w:rsidP="00B72645">
      <w:pPr>
        <w:ind w:left="567" w:hanging="567"/>
        <w:jc w:val="both"/>
        <w:rPr>
          <w:rFonts w:eastAsia="Open Sans Light"/>
        </w:rPr>
      </w:pPr>
      <w:r w:rsidRPr="000A22A1">
        <w:rPr>
          <w:rFonts w:eastAsia="Open Sans Light"/>
        </w:rPr>
        <w:t>Wykonawca zwraca uwagę, iż w przypadku oprogramowania Standardowego zobowiązanie te jest niemożliwe do spełnienia. Prosimy o wykreślenie zapisów.</w:t>
      </w:r>
    </w:p>
    <w:p w14:paraId="4DEA763A"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Wykonawca w takim przypadku będzie mógł wymienić sporny element na taki spełniający wymagania SIWZ.</w:t>
      </w:r>
    </w:p>
    <w:p w14:paraId="36C67606"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§18 Kary umowne</w:t>
      </w:r>
    </w:p>
    <w:p w14:paraId="76AA8DAE" w14:textId="77777777" w:rsidR="00B72645" w:rsidRPr="000A22A1" w:rsidRDefault="00B72645" w:rsidP="00B72645">
      <w:pPr>
        <w:ind w:left="567" w:hanging="567"/>
        <w:jc w:val="both"/>
        <w:rPr>
          <w:rFonts w:eastAsia="Open Sans Light"/>
        </w:rPr>
      </w:pPr>
      <w:r w:rsidRPr="000A22A1">
        <w:rPr>
          <w:rFonts w:eastAsia="Open Sans Light"/>
        </w:rPr>
        <w:t>Ponieważ przyczyny opóźnienia mogą być różne, zależne od stron trzeci, Zamawiającego lub niezależne od Wykonawcy, prosimy o zmianę „opóźnienia” na „zwłokę”.</w:t>
      </w:r>
    </w:p>
    <w:p w14:paraId="080A53AF"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wprowadza zmianę we wzorze Umowy.</w:t>
      </w:r>
    </w:p>
    <w:p w14:paraId="0F3923A3"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sz w:val="20"/>
          <w:szCs w:val="20"/>
        </w:rPr>
        <w:t xml:space="preserve">Załącznik nr 11 Wzór umowy, §18 Kary umowne: ust. 1 pkt. 1, </w:t>
      </w:r>
      <w:proofErr w:type="spellStart"/>
      <w:r w:rsidRPr="000A22A1">
        <w:rPr>
          <w:rFonts w:ascii="Times New Roman" w:eastAsia="Open Sans Light" w:hAnsi="Times New Roman" w:cs="Times New Roman"/>
          <w:sz w:val="20"/>
          <w:szCs w:val="20"/>
        </w:rPr>
        <w:t>ppkt</w:t>
      </w:r>
      <w:proofErr w:type="spellEnd"/>
      <w:r w:rsidRPr="000A22A1">
        <w:rPr>
          <w:rFonts w:ascii="Times New Roman" w:eastAsia="Open Sans Light" w:hAnsi="Times New Roman" w:cs="Times New Roman"/>
          <w:sz w:val="20"/>
          <w:szCs w:val="20"/>
        </w:rPr>
        <w:t xml:space="preserve">. b: </w:t>
      </w:r>
      <w:r w:rsidRPr="000A22A1">
        <w:rPr>
          <w:rFonts w:ascii="Times New Roman" w:eastAsia="Open Sans Light" w:hAnsi="Times New Roman" w:cs="Times New Roman"/>
          <w:color w:val="000000"/>
          <w:sz w:val="20"/>
          <w:szCs w:val="20"/>
        </w:rPr>
        <w:t>jeżeli czynności zastrzeżone dla osób wymienionych w § 9 ust. 3 pkt 2) - 6) będzie wykonywała inna osoba niż zaakceptowana przez Zamawiającego - w wysokości 5 % wynagrodzenia umownego brutto, o którym mowa w § 5 ust. 1, za każdą niezaakceptowaną przez Zamawiającego osobę,</w:t>
      </w:r>
    </w:p>
    <w:p w14:paraId="1E18ED7F" w14:textId="77777777" w:rsidR="00B72645" w:rsidRPr="000A22A1" w:rsidRDefault="00B72645" w:rsidP="00B72645">
      <w:pPr>
        <w:ind w:left="567" w:hanging="567"/>
        <w:jc w:val="both"/>
        <w:rPr>
          <w:rFonts w:eastAsia="Open Sans Light"/>
        </w:rPr>
      </w:pPr>
      <w:r w:rsidRPr="000A22A1">
        <w:rPr>
          <w:rFonts w:eastAsia="Open Sans Light"/>
        </w:rPr>
        <w:t>Wykonawca wnosi o doprecyzowanie, jakich czynności Zamawiający oczekuje od personelu kluczowego Wykonawcy.</w:t>
      </w:r>
    </w:p>
    <w:p w14:paraId="3D5BED57" w14:textId="77777777" w:rsidR="00B72645" w:rsidRPr="000A22A1" w:rsidRDefault="00B72645" w:rsidP="00B72645">
      <w:pPr>
        <w:ind w:left="567" w:hanging="567"/>
        <w:jc w:val="both"/>
        <w:rPr>
          <w:rFonts w:eastAsia="Open Sans Light"/>
        </w:rPr>
      </w:pPr>
      <w:r w:rsidRPr="000A22A1">
        <w:rPr>
          <w:rFonts w:eastAsia="Open Sans Light"/>
        </w:rPr>
        <w:t>Jednocześnie Wykonawca prosi o potwierdzenie, że Personel wykonawcy, realizujący zadania przewidziane Umową może być szerszy aniżeli wskazany w §9 ust. 3.</w:t>
      </w:r>
    </w:p>
    <w:p w14:paraId="0AACF208"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Zgonie z SIWZ.</w:t>
      </w:r>
    </w:p>
    <w:p w14:paraId="27CDE510"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sz w:val="20"/>
          <w:szCs w:val="20"/>
        </w:rPr>
        <w:t xml:space="preserve">Załącznik nr 11 Wzór umowy, §18 Kary umowne, ust. 1 pkt. 1 </w:t>
      </w:r>
      <w:proofErr w:type="spellStart"/>
      <w:r w:rsidRPr="000A22A1">
        <w:rPr>
          <w:rFonts w:ascii="Times New Roman" w:eastAsia="Open Sans Light" w:hAnsi="Times New Roman" w:cs="Times New Roman"/>
          <w:sz w:val="20"/>
          <w:szCs w:val="20"/>
        </w:rPr>
        <w:t>ppkt</w:t>
      </w:r>
      <w:proofErr w:type="spellEnd"/>
      <w:r w:rsidRPr="000A22A1">
        <w:rPr>
          <w:rFonts w:ascii="Times New Roman" w:eastAsia="Open Sans Light" w:hAnsi="Times New Roman" w:cs="Times New Roman"/>
          <w:sz w:val="20"/>
          <w:szCs w:val="20"/>
        </w:rPr>
        <w:t>. c:</w:t>
      </w:r>
      <w:r w:rsidRPr="000A22A1">
        <w:rPr>
          <w:rFonts w:ascii="Times New Roman" w:eastAsia="Open Sans Light" w:hAnsi="Times New Roman" w:cs="Times New Roman"/>
          <w:color w:val="000000"/>
          <w:sz w:val="20"/>
          <w:szCs w:val="20"/>
        </w:rPr>
        <w:t xml:space="preserve"> 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lub grzywien,</w:t>
      </w:r>
    </w:p>
    <w:p w14:paraId="20D96D95"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Wykonawca wnosi o doprecyzowanie, że Zamawiający ma prawo żądać od Wykonawcy kar w wysokości odpowiadającej jedynie części, za którą Wykonawca ponosi odpowiedzialność.</w:t>
      </w:r>
    </w:p>
    <w:p w14:paraId="504DADA4" w14:textId="77777777" w:rsidR="00B72645" w:rsidRPr="000A22A1" w:rsidRDefault="00B72645" w:rsidP="00B72645">
      <w:pPr>
        <w:jc w:val="both"/>
        <w:rPr>
          <w:rFonts w:eastAsia="Open Sans Light"/>
          <w:b/>
          <w:color w:val="FF0000"/>
        </w:rPr>
      </w:pPr>
      <w:r w:rsidRPr="000A22A1">
        <w:rPr>
          <w:rFonts w:eastAsia="Open Sans Light"/>
          <w:b/>
          <w:color w:val="FF0000"/>
        </w:rPr>
        <w:t>Wszystkie zapisy Umowy dotyczą jedynie realizowanej Umowy.</w:t>
      </w:r>
    </w:p>
    <w:p w14:paraId="4F0B557A"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sz w:val="20"/>
          <w:szCs w:val="20"/>
        </w:rPr>
        <w:t xml:space="preserve">Załącznik nr 11 Wzór umowy, §18 Kary umowne, ust. 1 pkt. 1 </w:t>
      </w:r>
      <w:proofErr w:type="spellStart"/>
      <w:r w:rsidRPr="000A22A1">
        <w:rPr>
          <w:rFonts w:ascii="Times New Roman" w:eastAsia="Open Sans Light" w:hAnsi="Times New Roman" w:cs="Times New Roman"/>
          <w:sz w:val="20"/>
          <w:szCs w:val="20"/>
        </w:rPr>
        <w:t>ppkt</w:t>
      </w:r>
      <w:proofErr w:type="spellEnd"/>
      <w:r w:rsidRPr="000A22A1">
        <w:rPr>
          <w:rFonts w:ascii="Times New Roman" w:eastAsia="Open Sans Light" w:hAnsi="Times New Roman" w:cs="Times New Roman"/>
          <w:sz w:val="20"/>
          <w:szCs w:val="20"/>
        </w:rPr>
        <w:t>. d) oraz ust.2:</w:t>
      </w:r>
    </w:p>
    <w:p w14:paraId="00DB0E8D"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t>Mając na uwadze równowagę kontraktową Stron, Wykonawca wnosi o ujednolicenie zapisów dotyczących wysokości kar umownych z tytułu odstąpienia od Umowy.</w:t>
      </w:r>
    </w:p>
    <w:p w14:paraId="6EC9F9E8"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 xml:space="preserve">Zamawiający ponosi o wiele większe ryzyko finansowe z tytuły niewykonania Umowy przez Wykonawcę. Zapisy </w:t>
      </w:r>
      <w:proofErr w:type="spellStart"/>
      <w:r w:rsidRPr="000A22A1">
        <w:rPr>
          <w:rFonts w:eastAsia="Open Sans Light"/>
          <w:b/>
          <w:color w:val="FF0000"/>
        </w:rPr>
        <w:t>pozostająbez</w:t>
      </w:r>
      <w:proofErr w:type="spellEnd"/>
      <w:r w:rsidRPr="000A22A1">
        <w:rPr>
          <w:rFonts w:eastAsia="Open Sans Light"/>
          <w:b/>
          <w:color w:val="FF0000"/>
        </w:rPr>
        <w:t xml:space="preserve"> zmian.</w:t>
      </w:r>
    </w:p>
    <w:p w14:paraId="55852C72"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Wzór umowy, Załącznik nr 3, Zakres usług w ramach gwarancji oraz postanowienia Załącznika nr 10 do SIWZ – OPZ</w:t>
      </w:r>
    </w:p>
    <w:p w14:paraId="7106FDD5" w14:textId="77777777" w:rsidR="00B72645" w:rsidRPr="000A22A1" w:rsidRDefault="00B72645" w:rsidP="00B72645">
      <w:pPr>
        <w:ind w:left="567" w:hanging="567"/>
        <w:jc w:val="both"/>
        <w:rPr>
          <w:rFonts w:eastAsia="Open Sans Light"/>
        </w:rPr>
      </w:pPr>
      <w:r w:rsidRPr="000A22A1">
        <w:rPr>
          <w:rFonts w:eastAsia="Open Sans Light"/>
        </w:rPr>
        <w:t xml:space="preserve">Zamawiający w obydwu w. w. załącznikach odmiennie definiuje poszczególne pojęcia, bądź nie wprowadza tychże definicji w ogóle, np. Wydanie, Wersja Systemu. Prosimy o </w:t>
      </w:r>
      <w:proofErr w:type="spellStart"/>
      <w:r w:rsidRPr="000A22A1">
        <w:rPr>
          <w:rFonts w:eastAsia="Open Sans Light"/>
        </w:rPr>
        <w:t>uspójnienie</w:t>
      </w:r>
      <w:proofErr w:type="spellEnd"/>
      <w:r w:rsidRPr="000A22A1">
        <w:rPr>
          <w:rFonts w:eastAsia="Open Sans Light"/>
        </w:rPr>
        <w:t xml:space="preserve"> zapisów.</w:t>
      </w:r>
    </w:p>
    <w:p w14:paraId="3444CE37"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4EA7D4F1"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color w:val="000000"/>
          <w:sz w:val="20"/>
          <w:szCs w:val="20"/>
        </w:rPr>
      </w:pPr>
      <w:r w:rsidRPr="000A22A1">
        <w:rPr>
          <w:rFonts w:ascii="Times New Roman" w:eastAsia="Open Sans Light" w:hAnsi="Times New Roman" w:cs="Times New Roman"/>
          <w:color w:val="000000"/>
          <w:sz w:val="20"/>
          <w:szCs w:val="20"/>
        </w:rPr>
        <w:t xml:space="preserve">Załącznik nr 10 OPZ Zakres 6 – Gwarancja i serwis, </w:t>
      </w:r>
      <w:r w:rsidRPr="000A22A1">
        <w:rPr>
          <w:rFonts w:ascii="Times New Roman" w:eastAsia="Open Sans Light" w:hAnsi="Times New Roman" w:cs="Times New Roman"/>
          <w:color w:val="000000"/>
          <w:sz w:val="20"/>
          <w:szCs w:val="20"/>
          <w:lang w:eastAsia="pl-PL"/>
        </w:rPr>
        <w:t>Świadczenie usług gwarancji i serwisu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warunki opisane w Załączniku nr 3 do Umowy.</w:t>
      </w:r>
    </w:p>
    <w:p w14:paraId="17A10DE6" w14:textId="77777777" w:rsidR="00B72645" w:rsidRPr="000A22A1" w:rsidRDefault="00B72645" w:rsidP="00B72645">
      <w:pPr>
        <w:ind w:left="567" w:hanging="567"/>
        <w:jc w:val="both"/>
        <w:rPr>
          <w:rFonts w:eastAsia="Open Sans Light"/>
          <w:color w:val="000000"/>
        </w:rPr>
      </w:pPr>
      <w:r w:rsidRPr="000A22A1">
        <w:rPr>
          <w:rFonts w:eastAsia="Open Sans Light"/>
          <w:color w:val="000000"/>
        </w:rPr>
        <w:lastRenderedPageBreak/>
        <w:t>Prosimy o potwierdzenie, że działania naprawcze będą realizowane na podstawie otrzymanych przez Zamawiającego Zgłoszeń Serwisowych zgodnie z Załącznikiem nr 3 do Umowy.</w:t>
      </w:r>
    </w:p>
    <w:p w14:paraId="189EFD0F" w14:textId="77777777" w:rsidR="00B72645" w:rsidRPr="000A22A1" w:rsidRDefault="00B72645" w:rsidP="00B72645">
      <w:pPr>
        <w:ind w:left="567" w:hanging="567"/>
        <w:jc w:val="both"/>
        <w:rPr>
          <w:rFonts w:eastAsia="Open Sans Light"/>
          <w:b/>
          <w:color w:val="000000"/>
        </w:rPr>
      </w:pPr>
      <w:r w:rsidRPr="000A22A1">
        <w:rPr>
          <w:rFonts w:eastAsia="Open Sans Light"/>
          <w:b/>
          <w:color w:val="FF0000"/>
        </w:rPr>
        <w:t>Zamawiający oczekuje naprawy Dysfunkcji na podstawie zgłoszeń w okresie gwarancji i serwisu. W okresie Wdrożenia Wykonawca będzie dodatkowo zobowiązany do samodzielnego usuwania wszelkich Dysfunkcji zidentyfikowanych przez Strony.</w:t>
      </w:r>
    </w:p>
    <w:p w14:paraId="265EED63"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10 OPZ Wstęp pkt 4. Udzielenia przez Wykonawcę na uruchomiony ZSI gwarancji obejmującej również </w:t>
      </w:r>
      <w:r w:rsidRPr="000A22A1">
        <w:rPr>
          <w:rFonts w:ascii="Times New Roman" w:eastAsia="Open Sans Light" w:hAnsi="Times New Roman" w:cs="Times New Roman"/>
          <w:b/>
          <w:bCs/>
          <w:sz w:val="20"/>
          <w:szCs w:val="20"/>
        </w:rPr>
        <w:t>wsparcie powdrożeniowe</w:t>
      </w:r>
      <w:r w:rsidRPr="000A22A1">
        <w:rPr>
          <w:rFonts w:ascii="Times New Roman" w:eastAsia="Open Sans Light" w:hAnsi="Times New Roman" w:cs="Times New Roman"/>
          <w:sz w:val="20"/>
          <w:szCs w:val="20"/>
        </w:rPr>
        <w:t xml:space="preserve"> oraz nadzór autorski, w terminach zawartych w ofercie.</w:t>
      </w:r>
    </w:p>
    <w:p w14:paraId="22C5A6A4" w14:textId="77777777" w:rsidR="00B72645" w:rsidRPr="000A22A1" w:rsidRDefault="00B72645" w:rsidP="00B72645">
      <w:pPr>
        <w:ind w:left="567" w:hanging="567"/>
        <w:jc w:val="both"/>
        <w:rPr>
          <w:rFonts w:eastAsia="Open Sans Light"/>
        </w:rPr>
      </w:pPr>
      <w:r w:rsidRPr="000A22A1">
        <w:rPr>
          <w:rFonts w:eastAsia="Open Sans Light"/>
        </w:rPr>
        <w:t>Prosimy o potwierdzenie, że pod pojęciem wsparcie powdrożeniowego mają Państwo na myśli wizyty powdrożeniowe, które mają się odbywać w ramach 128h ewaluacyjnych zgodnie z zapisem załącznik nr 10 OPZ Zakres 4 Wizyty ewaluacyjne.</w:t>
      </w:r>
    </w:p>
    <w:p w14:paraId="1396937C"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Wizyty ewaluacyjne służyć będą poprawie funkcjonowania personelu Zamawiającego we wdrożonym Systemie. Wsparcie stanowi odrębną usługę.</w:t>
      </w:r>
    </w:p>
    <w:p w14:paraId="12A4AE7A" w14:textId="77777777" w:rsidR="00B72645" w:rsidRPr="000A22A1" w:rsidRDefault="00B72645" w:rsidP="00B72645">
      <w:pPr>
        <w:ind w:left="567" w:hanging="567"/>
        <w:jc w:val="both"/>
        <w:rPr>
          <w:rFonts w:eastAsia="Open Sans Light"/>
          <w:b/>
          <w:color w:val="FF0000"/>
        </w:rPr>
      </w:pPr>
    </w:p>
    <w:p w14:paraId="52C63B29"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Wstęp pkt 12. 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 i Załącznik nr 10 OPZ Zakres 6 – Gwarancja i serwis Wykonawca zapewnia dostosowanie do obowiązujących przepisów nie później niż w dniu ich wejścia w życie.</w:t>
      </w:r>
    </w:p>
    <w:p w14:paraId="19D8809E"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Prosimy o potwierdzenie, że w przypadku w którym ukazanie się aktów prawnych inicjujących działania dostosowawcze będzie krótszy niż 14 dni przed datą ich wejścia w życie wówczas Zamawiający zostanie poinformowany o terminie dostarczenia i wprowadzenia zamian, który nie będzie dłuższy jednak niż 21 dni od daty ukazania się ustaw i przepisów wykonawczych</w:t>
      </w:r>
    </w:p>
    <w:p w14:paraId="21CAF661"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p>
    <w:p w14:paraId="025ABDEF"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10 OPZ Słownik pojęć pkt 4. </w:t>
      </w:r>
      <w:r w:rsidRPr="000A22A1">
        <w:rPr>
          <w:rFonts w:ascii="Times New Roman" w:eastAsia="Open Sans Light" w:hAnsi="Times New Roman" w:cs="Times New Roman"/>
          <w:b/>
          <w:sz w:val="20"/>
          <w:szCs w:val="20"/>
        </w:rPr>
        <w:t>Kategoria Dysfunkcji</w:t>
      </w:r>
      <w:r w:rsidRPr="000A22A1">
        <w:rPr>
          <w:rFonts w:ascii="Times New Roman" w:eastAsia="Open Sans Light" w:hAnsi="Times New Roman" w:cs="Times New Roman"/>
          <w:sz w:val="20"/>
          <w:szCs w:val="20"/>
        </w:rPr>
        <w:t xml:space="preserve"> - kategoria, do której kwalifikowane jest Zgłoszenie Serwisowe dotyczące Dysfunkcji. Opisane szczegółowo w Załączniku nr 5 do Umowy.</w:t>
      </w:r>
    </w:p>
    <w:p w14:paraId="6E35335E"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Prosimy o potwierdzenie, że Zamawiający omyłkowo wpisał odwołanie do Załącznika nr 5 do Umowy i że obowiązującym jest Załącznik nr 3 do Umowy.</w:t>
      </w:r>
    </w:p>
    <w:p w14:paraId="0A008A2D"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51C18F7A"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p>
    <w:p w14:paraId="09AA1ED4"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10 OPZ Słownik pojęć pkt. 10. </w:t>
      </w:r>
      <w:r w:rsidRPr="000A22A1">
        <w:rPr>
          <w:rFonts w:ascii="Times New Roman" w:eastAsia="Open Sans Light" w:hAnsi="Times New Roman" w:cs="Times New Roman"/>
          <w:b/>
          <w:sz w:val="20"/>
          <w:szCs w:val="20"/>
        </w:rPr>
        <w:t>Backup</w:t>
      </w:r>
      <w:r w:rsidRPr="000A22A1">
        <w:rPr>
          <w:rFonts w:ascii="Times New Roman" w:eastAsia="Open Sans Light" w:hAnsi="Times New Roman" w:cs="Times New Roman"/>
          <w:sz w:val="20"/>
          <w:szCs w:val="20"/>
        </w:rPr>
        <w:t xml:space="preserve">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5E6D66E2" w14:textId="77777777" w:rsidR="00B72645" w:rsidRPr="000A22A1" w:rsidRDefault="00B72645" w:rsidP="00B72645">
      <w:pPr>
        <w:ind w:left="567" w:hanging="567"/>
        <w:jc w:val="both"/>
        <w:rPr>
          <w:rFonts w:eastAsia="Open Sans Light"/>
        </w:rPr>
      </w:pPr>
      <w:r w:rsidRPr="000A22A1">
        <w:rPr>
          <w:rFonts w:eastAsia="Open Sans Light"/>
        </w:rPr>
        <w:t>Zgodnie z zakresem usług gwarancyjnych Załącznik nr 3 do Umowy prosimy o potwierdzenie, że usługa odtworzenia i przywrócenia Bazy Danych leży po Stronie Zamawiającego, natomiast Wykonawca udostępni Zamawiającemu procedurę jej realizacji.</w:t>
      </w:r>
    </w:p>
    <w:p w14:paraId="2610CAF6"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powyższe z zastrzeżeniem, że każdorazowo taki przypadek będzie zgłoszony jako Dysfunkcja Krytyczna i oczekiwać będzie w tym trybie wsparcia w prawidłowym odtworzeniu systemu z kopii w przypadku problemów.</w:t>
      </w:r>
    </w:p>
    <w:p w14:paraId="6D47178E"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10 OPZ Słownik pojęć pkt. 18 </w:t>
      </w:r>
      <w:r w:rsidRPr="000A22A1">
        <w:rPr>
          <w:rFonts w:ascii="Times New Roman" w:eastAsia="Open Sans Light" w:hAnsi="Times New Roman" w:cs="Times New Roman"/>
          <w:b/>
          <w:sz w:val="20"/>
          <w:szCs w:val="20"/>
        </w:rPr>
        <w:t>Pomoc Telefoniczna</w:t>
      </w:r>
      <w:r w:rsidRPr="000A22A1">
        <w:rPr>
          <w:rFonts w:ascii="Times New Roman" w:eastAsia="Open Sans Light" w:hAnsi="Times New Roman" w:cs="Times New Roman"/>
          <w:sz w:val="20"/>
          <w:szCs w:val="20"/>
        </w:rPr>
        <w:t xml:space="preserve"> – świadczenie konsultacji telefonicznej dotyczące szeroko pojętej eksploatacji Systemu.</w:t>
      </w:r>
    </w:p>
    <w:p w14:paraId="5B5F9AC5" w14:textId="77777777" w:rsidR="00B72645" w:rsidRPr="000A22A1" w:rsidRDefault="00B72645" w:rsidP="00B72645">
      <w:pPr>
        <w:ind w:left="567" w:hanging="567"/>
        <w:jc w:val="both"/>
        <w:rPr>
          <w:rFonts w:eastAsia="Open Sans Light"/>
        </w:rPr>
      </w:pPr>
      <w:r w:rsidRPr="000A22A1">
        <w:rPr>
          <w:rFonts w:eastAsia="Open Sans Light"/>
        </w:rPr>
        <w:t>Co Zamawiający ma na myśli pod pojęciem „szeroko pojętej eksploatacji”, prosimy o uszczegółowienie wymagania. Jednocześnie prosimy o potwierdzenie, że pomoc telefoniczna będzie udzielana na zasadach określonych podczas analizy przedwdrożeniowej.</w:t>
      </w:r>
    </w:p>
    <w:p w14:paraId="7DC15EE4"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7E623D2C" w14:textId="77777777" w:rsidR="00B72645" w:rsidRPr="000A22A1" w:rsidRDefault="00B72645" w:rsidP="00B72645">
      <w:pPr>
        <w:jc w:val="both"/>
        <w:rPr>
          <w:rFonts w:eastAsia="Open Sans Light"/>
        </w:rPr>
      </w:pPr>
    </w:p>
    <w:p w14:paraId="19D1B401"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10 OPZ Słownik pojęć pkt. 24 </w:t>
      </w:r>
      <w:r w:rsidRPr="000A22A1">
        <w:rPr>
          <w:rFonts w:ascii="Times New Roman" w:eastAsia="Open Sans Light" w:hAnsi="Times New Roman" w:cs="Times New Roman"/>
          <w:b/>
          <w:sz w:val="20"/>
          <w:szCs w:val="20"/>
        </w:rPr>
        <w:t>Upgrade</w:t>
      </w:r>
      <w:r w:rsidRPr="000A22A1">
        <w:rPr>
          <w:rFonts w:ascii="Times New Roman" w:eastAsia="Open Sans Light" w:hAnsi="Times New Roman" w:cs="Times New Roman"/>
          <w:sz w:val="20"/>
          <w:szCs w:val="20"/>
        </w:rPr>
        <w:t xml:space="preserve"> – nowa  wersja Systemu związana ze stworzeniem nowej funkcjonalności.</w:t>
      </w:r>
    </w:p>
    <w:p w14:paraId="1CF336F3" w14:textId="77777777" w:rsidR="00B72645" w:rsidRPr="000A22A1" w:rsidRDefault="00B72645" w:rsidP="00B72645">
      <w:pPr>
        <w:ind w:left="567" w:hanging="567"/>
        <w:jc w:val="both"/>
        <w:rPr>
          <w:rFonts w:eastAsia="Open Sans Light"/>
        </w:rPr>
      </w:pPr>
      <w:r w:rsidRPr="000A22A1">
        <w:rPr>
          <w:rFonts w:eastAsia="Open Sans Light"/>
        </w:rPr>
        <w:lastRenderedPageBreak/>
        <w:t>Z uwagi na to, że Zamawiający nie definiuje co oznacza nowa funkcjonalność prosimy o potwierdzenie, że dopuszcza sytuację w której nowa funkcjonalność, zostanie również udostępniona dodatkiem do bieżącej wersji?</w:t>
      </w:r>
    </w:p>
    <w:p w14:paraId="398FBEAD"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5A92C7BD" w14:textId="77777777" w:rsidR="00B72645" w:rsidRPr="000A22A1" w:rsidRDefault="00B72645" w:rsidP="00B72645">
      <w:pPr>
        <w:ind w:left="567" w:hanging="567"/>
        <w:jc w:val="both"/>
        <w:rPr>
          <w:rFonts w:eastAsia="Open Sans Light"/>
        </w:rPr>
      </w:pPr>
    </w:p>
    <w:p w14:paraId="4C059625"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bookmarkStart w:id="3" w:name="_Hlk61443059"/>
      <w:r w:rsidRPr="000A22A1">
        <w:rPr>
          <w:rFonts w:ascii="Times New Roman" w:eastAsia="Open Sans Light" w:hAnsi="Times New Roman" w:cs="Times New Roman"/>
          <w:sz w:val="20"/>
          <w:szCs w:val="20"/>
        </w:rPr>
        <w:t xml:space="preserve">Załącznik nr 10 OPZ Słownik pojęć pkt. </w:t>
      </w:r>
      <w:bookmarkEnd w:id="3"/>
      <w:r w:rsidRPr="000A22A1">
        <w:rPr>
          <w:rFonts w:ascii="Times New Roman" w:eastAsia="Open Sans Light" w:hAnsi="Times New Roman" w:cs="Times New Roman"/>
          <w:sz w:val="20"/>
          <w:szCs w:val="20"/>
        </w:rPr>
        <w:t xml:space="preserve">25 Update – aktualizacja Systemu w wyniku zmian przepisów, związanych bezpośrednio i pośrednio z systemem ochrony zdrowia, w zakresie tej samej wersji Systemu. </w:t>
      </w:r>
    </w:p>
    <w:p w14:paraId="0D5DE648" w14:textId="77777777" w:rsidR="00B72645" w:rsidRPr="000A22A1" w:rsidRDefault="00B72645" w:rsidP="00B72645">
      <w:pPr>
        <w:ind w:left="567" w:hanging="567"/>
        <w:jc w:val="both"/>
        <w:rPr>
          <w:rFonts w:eastAsia="Open Sans Light"/>
        </w:rPr>
      </w:pPr>
      <w:r w:rsidRPr="000A22A1">
        <w:rPr>
          <w:rFonts w:eastAsia="Open Sans Light"/>
        </w:rPr>
        <w:t>Czy Zamawiający dopuszcza sytuacje w przypadku którym zmiany przepisów zostaną udostępnione również wraz z nową wersją Systemu. Niejednokrotnie modyfikacje spowodowane przepisami są na tyle duże i odległe w czasie, że determinują wydania ich wraz z nową wersją Systemu</w:t>
      </w:r>
    </w:p>
    <w:p w14:paraId="66580DA7"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5B10B408" w14:textId="77777777" w:rsidR="00B72645" w:rsidRPr="000A22A1" w:rsidRDefault="00B72645" w:rsidP="00B72645">
      <w:pPr>
        <w:ind w:left="567" w:hanging="567"/>
        <w:jc w:val="both"/>
        <w:rPr>
          <w:rFonts w:eastAsia="Open Sans Light"/>
        </w:rPr>
      </w:pPr>
    </w:p>
    <w:p w14:paraId="2AD7741E"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Słownik pojęć pkt.28 Zgłoszenie Serwisowe – Dysfunkcja, o której Wykonawca został powiadomiony drogą mailową.</w:t>
      </w:r>
    </w:p>
    <w:p w14:paraId="268E7B3E" w14:textId="77777777" w:rsidR="00B72645" w:rsidRPr="000A22A1" w:rsidRDefault="00B72645" w:rsidP="00B72645">
      <w:pPr>
        <w:ind w:left="567" w:hanging="567"/>
        <w:jc w:val="both"/>
        <w:rPr>
          <w:rFonts w:eastAsia="Open Sans Light"/>
          <w:color w:val="000000"/>
        </w:rPr>
      </w:pPr>
      <w:r w:rsidRPr="000A22A1">
        <w:rPr>
          <w:rFonts w:eastAsia="Open Sans Light"/>
        </w:rPr>
        <w:t xml:space="preserve">Zgodnie z Załącznikiem nr 3 Umowy Procedura przyjęcia Zgłoszenia Serwisowego prosimy o potwierdzenie, że Zamawiający w pierwszej kolejności będzie powiadamiać Wykonawcę za pośrednictwem portalu zgłoszeń natomiast w przypadku braku jego dostępności telefonicznie lub mailowo. </w:t>
      </w:r>
      <w:r w:rsidRPr="000A22A1">
        <w:rPr>
          <w:rFonts w:eastAsia="Open Sans Light"/>
          <w:color w:val="000000"/>
        </w:rPr>
        <w:t>Przesyłanie zgłoszeń w tej formie zabezpiecza przed ewentualnym nieładem i tym samym umożliwia obsługę zgłoszeń zgodnie z czasami obsługi.</w:t>
      </w:r>
    </w:p>
    <w:p w14:paraId="431AB2EB" w14:textId="77777777" w:rsidR="00B72645" w:rsidRPr="000A22A1" w:rsidRDefault="00B72645" w:rsidP="00B72645">
      <w:pPr>
        <w:contextualSpacing/>
        <w:jc w:val="both"/>
        <w:rPr>
          <w:rFonts w:eastAsia="Open Sans Light"/>
          <w:color w:val="000000"/>
        </w:rPr>
      </w:pPr>
      <w:r w:rsidRPr="000A22A1">
        <w:rPr>
          <w:rFonts w:eastAsia="Open Sans Light"/>
          <w:b/>
          <w:color w:val="FF0000"/>
        </w:rPr>
        <w:t>Zamawiający potwierdza, że Dysfunkcje zgłaszane będą do Wykonawcy na piśmie (e-mail lub portal) a telefonicznie w przypadku braku możliwości zgłoszenia na piśmie lub w przypadku dysfunkcji krytycznych wymagających natychmiastowej reakcji ze strony Wykonawcy.</w:t>
      </w:r>
    </w:p>
    <w:p w14:paraId="724EC074" w14:textId="77777777" w:rsidR="00B72645" w:rsidRPr="000A22A1" w:rsidRDefault="00B72645" w:rsidP="00B72645">
      <w:pPr>
        <w:ind w:left="567" w:hanging="567"/>
        <w:jc w:val="both"/>
        <w:rPr>
          <w:rFonts w:eastAsia="Open Sans Light"/>
        </w:rPr>
      </w:pPr>
    </w:p>
    <w:p w14:paraId="523A0F3C"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Słownik pojęć pkt. 32 Czas dostarczenia rozwiązania - Okres czasu od wysłania Zgłoszenia do usunięcia przyczyny problemu lub zastosowania Rozwiązania Zastępczego.</w:t>
      </w:r>
    </w:p>
    <w:p w14:paraId="18675C9F" w14:textId="77777777" w:rsidR="00B72645" w:rsidRPr="000A22A1" w:rsidRDefault="00B72645" w:rsidP="00B72645">
      <w:pPr>
        <w:ind w:left="567" w:hanging="567"/>
        <w:jc w:val="both"/>
        <w:rPr>
          <w:rFonts w:eastAsia="Open Sans Light"/>
        </w:rPr>
      </w:pPr>
      <w:r w:rsidRPr="000A22A1">
        <w:rPr>
          <w:rFonts w:eastAsia="Open Sans Light"/>
        </w:rPr>
        <w:t>Prosimy o potwierdzenie, że Rozwiązanie Zastępcze to Obejście zdefiniowane w pkt. 7.</w:t>
      </w:r>
    </w:p>
    <w:p w14:paraId="505901D9"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Zmawiający potwierdza.</w:t>
      </w:r>
    </w:p>
    <w:p w14:paraId="01A8C39E"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Słownik pojęć pkt.42 System</w:t>
      </w:r>
    </w:p>
    <w:p w14:paraId="42653973" w14:textId="77777777" w:rsidR="00B72645" w:rsidRPr="000A22A1" w:rsidRDefault="00B72645" w:rsidP="00B72645">
      <w:pPr>
        <w:ind w:left="567" w:hanging="567"/>
        <w:jc w:val="both"/>
        <w:rPr>
          <w:rFonts w:eastAsia="Open Sans Light"/>
        </w:rPr>
      </w:pPr>
      <w:r w:rsidRPr="000A22A1">
        <w:rPr>
          <w:rFonts w:eastAsia="Open Sans Light"/>
        </w:rPr>
        <w:t>Wykonawca wnosi o ujednolicenie definicji w OPZ oraz Umowie.</w:t>
      </w:r>
    </w:p>
    <w:p w14:paraId="4059BB55"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dokonał zmian w tym zakresie.</w:t>
      </w:r>
    </w:p>
    <w:p w14:paraId="4D7486EB"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10 OPZ Wymagania ogólne Dla dostarczonego oprogramowania należy dostarczyć: bezterminowe licencje użytkowe oraz subskrypcyjne, okresowe [np. dostępu do baz BLOZ czy </w:t>
      </w:r>
      <w:proofErr w:type="spellStart"/>
      <w:r w:rsidRPr="000A22A1">
        <w:rPr>
          <w:rFonts w:ascii="Times New Roman" w:eastAsia="Open Sans Light" w:hAnsi="Times New Roman" w:cs="Times New Roman"/>
          <w:sz w:val="20"/>
          <w:szCs w:val="20"/>
        </w:rPr>
        <w:t>Pharmindex</w:t>
      </w:r>
      <w:proofErr w:type="spellEnd"/>
      <w:r w:rsidRPr="000A22A1">
        <w:rPr>
          <w:rFonts w:ascii="Times New Roman" w:eastAsia="Open Sans Light" w:hAnsi="Times New Roman" w:cs="Times New Roman"/>
          <w:sz w:val="20"/>
          <w:szCs w:val="20"/>
        </w:rPr>
        <w:t>, itp.] na min. okres trwanie umowy; nośniki instalacyjne, instrukcje</w:t>
      </w:r>
      <w:r w:rsidRPr="000A22A1">
        <w:rPr>
          <w:rFonts w:ascii="Times New Roman" w:eastAsia="Open Sans Light" w:hAnsi="Times New Roman" w:cs="Times New Roman"/>
          <w:sz w:val="20"/>
          <w:szCs w:val="20"/>
          <w:lang w:eastAsia="pl-PL"/>
        </w:rPr>
        <w:t xml:space="preserve"> </w:t>
      </w:r>
    </w:p>
    <w:p w14:paraId="0A68B373" w14:textId="77777777" w:rsidR="00B72645" w:rsidRPr="000A22A1" w:rsidRDefault="00B72645" w:rsidP="00B72645">
      <w:pPr>
        <w:ind w:left="567" w:hanging="567"/>
        <w:jc w:val="both"/>
        <w:rPr>
          <w:rFonts w:eastAsia="Open Sans Light"/>
        </w:rPr>
      </w:pPr>
      <w:r w:rsidRPr="000A22A1">
        <w:rPr>
          <w:rFonts w:eastAsia="Open Sans Light"/>
        </w:rPr>
        <w:t>Wykonawca wnosi o usunięcie frazy „itp.” oraz enumeratywne wskazanie jakie licencje są przedmiotem Zamówienia.</w:t>
      </w:r>
    </w:p>
    <w:p w14:paraId="6DB90097"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nie wie które bazy są wspierane przez oprogramowanie, które zamierza zaoferować Wykonawca, pozostawia wolny wybór z zastrzeżeniem, że musi oferować moduł interakcji leków.</w:t>
      </w:r>
    </w:p>
    <w:p w14:paraId="6D589B70" w14:textId="77777777" w:rsidR="00B72645" w:rsidRPr="000A22A1" w:rsidRDefault="00B72645" w:rsidP="00B72645">
      <w:pPr>
        <w:pStyle w:val="Akapitzlist"/>
        <w:numPr>
          <w:ilvl w:val="0"/>
          <w:numId w:val="11"/>
        </w:numPr>
        <w:spacing w:before="240" w:after="20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Zakres 6: Prosimy o potwierdzenie, że zapotrzebowanie na wizyty ewaluacyjne, usługi konsultacji dla Adminów itd. będą inicjowane przez Zamawiającego poprzez portal zgłoszeń.</w:t>
      </w:r>
    </w:p>
    <w:p w14:paraId="7B4FF7D1"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45E30EED" w14:textId="77777777" w:rsidR="00B72645" w:rsidRPr="000A22A1" w:rsidRDefault="00B72645" w:rsidP="00B72645">
      <w:pPr>
        <w:spacing w:before="240"/>
        <w:jc w:val="both"/>
        <w:rPr>
          <w:rFonts w:eastAsia="Open Sans Light"/>
        </w:rPr>
      </w:pPr>
    </w:p>
    <w:p w14:paraId="32C079A2"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Zakres 6 – Gwarancja i serwis Wykonawca zobowiązuje się do aktualizacji dokumentacji Użytkownika i/lub Administratora.</w:t>
      </w:r>
    </w:p>
    <w:p w14:paraId="1D070608" w14:textId="77777777" w:rsidR="00B72645" w:rsidRPr="000A22A1" w:rsidRDefault="00B72645" w:rsidP="00B72645">
      <w:pPr>
        <w:ind w:left="567" w:hanging="567"/>
        <w:jc w:val="both"/>
        <w:rPr>
          <w:rFonts w:eastAsia="Open Sans Light"/>
        </w:rPr>
      </w:pPr>
      <w:r w:rsidRPr="000A22A1">
        <w:rPr>
          <w:rFonts w:eastAsia="Open Sans Light"/>
        </w:rPr>
        <w:t>Prosimy o potwierdzenie, że Zamawiający uzna punkt za spełniony w przypadku aktualizacji dokumentacji w formie dodatku uwzględniającego zmieniony obszar Systemu.</w:t>
      </w:r>
    </w:p>
    <w:p w14:paraId="317F3401"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77FACEB2" w14:textId="77777777" w:rsidR="00B72645" w:rsidRPr="000A22A1" w:rsidRDefault="00B72645" w:rsidP="00B72645">
      <w:pPr>
        <w:ind w:left="567" w:hanging="567"/>
        <w:jc w:val="both"/>
        <w:rPr>
          <w:rFonts w:eastAsia="Open Sans Light"/>
        </w:rPr>
      </w:pPr>
    </w:p>
    <w:p w14:paraId="6BD875AD"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lastRenderedPageBreak/>
        <w:t>Załącznik nr 10 OPZ Zakres 6 – Gwarancja i serwis Wykonawca zobowiązuję się do świadczenia konsultacji dla Administratorów w zakresie niezbędnych zmian w konfiguracji systemu.</w:t>
      </w:r>
    </w:p>
    <w:p w14:paraId="6A276728" w14:textId="77777777" w:rsidR="00B72645" w:rsidRPr="000A22A1" w:rsidRDefault="00B72645" w:rsidP="00B72645">
      <w:pPr>
        <w:ind w:left="567" w:hanging="567"/>
        <w:jc w:val="both"/>
        <w:rPr>
          <w:rFonts w:eastAsia="Open Sans Light"/>
        </w:rPr>
      </w:pPr>
      <w:r w:rsidRPr="000A22A1">
        <w:rPr>
          <w:rFonts w:eastAsia="Open Sans Light"/>
        </w:rPr>
        <w:t>Prosimy o wyrażenie zgody, aby procedura udzielenia konsultacji została ustalona na etapie analizy przedwdrożeniowej.</w:t>
      </w:r>
    </w:p>
    <w:p w14:paraId="04AD465F"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06716004" w14:textId="77777777" w:rsidR="00B72645" w:rsidRPr="000A22A1" w:rsidRDefault="00B72645" w:rsidP="00B72645">
      <w:pPr>
        <w:ind w:left="567" w:hanging="567"/>
        <w:jc w:val="both"/>
        <w:rPr>
          <w:rFonts w:eastAsia="Open Sans Light"/>
        </w:rPr>
      </w:pPr>
    </w:p>
    <w:p w14:paraId="467D2117"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Zakres 6 – Gwarancja i serwis Wsparcie użytkowników obejmuje świadczenie usługi wsparcia technicznego, merytorycznego oraz konsultacji w celu utrzymania poprawnej pracy systemu zgodnego z wymaganiami zamówienia</w:t>
      </w:r>
    </w:p>
    <w:p w14:paraId="496B4C91" w14:textId="77777777" w:rsidR="00B72645" w:rsidRPr="000A22A1" w:rsidRDefault="00B72645" w:rsidP="00B72645">
      <w:pPr>
        <w:ind w:left="567" w:hanging="567"/>
        <w:jc w:val="both"/>
        <w:rPr>
          <w:rFonts w:eastAsia="Open Sans Light"/>
        </w:rPr>
      </w:pPr>
      <w:r w:rsidRPr="000A22A1">
        <w:rPr>
          <w:rFonts w:eastAsia="Open Sans Light"/>
        </w:rPr>
        <w:t>Wykonawca prosi o potwierdzenie, że poprzez Użytkowników Zamawiający rozumie osoby posiadające konta w systemie HD.</w:t>
      </w:r>
    </w:p>
    <w:p w14:paraId="34652F04"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 w w/w zakresie.</w:t>
      </w:r>
    </w:p>
    <w:p w14:paraId="28C98C37" w14:textId="77777777" w:rsidR="00B72645" w:rsidRPr="000A22A1" w:rsidRDefault="00B72645" w:rsidP="00B72645">
      <w:pPr>
        <w:ind w:left="567" w:hanging="567"/>
        <w:jc w:val="both"/>
        <w:rPr>
          <w:rFonts w:eastAsia="Open Sans Light"/>
        </w:rPr>
      </w:pPr>
    </w:p>
    <w:p w14:paraId="5714D2B3"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Zakres 6 – Gwarancja i serwis Wykonawca będzie świadczył na rzecz Zamawiającego usługi serwisu w zakresie przedmiotu zamówienia (umowy) w okresie 48 miesięcy (licząc od daty podpisania protokołu odbioru) zapewniając jednocześnie odpowiednie wsparcie merytoryczne i Załącznik nr 11 do SIWZ - Wzór umowy § 12 GWARANCJA pkt. 2 2.</w:t>
      </w:r>
      <w:r w:rsidRPr="000A22A1">
        <w:rPr>
          <w:rFonts w:ascii="Times New Roman" w:eastAsia="Open Sans Light" w:hAnsi="Times New Roman" w:cs="Times New Roman"/>
          <w:sz w:val="20"/>
          <w:szCs w:val="20"/>
        </w:rPr>
        <w:tab/>
        <w:t>Wykonawca udziela gwarancji na dostarczony sprzęt, oprogramowanie i usługę wdrożenia na okres 12 miesięcy od daty podpisania protokołu odbioru końcowego bez uwag i zastrzeżeń.</w:t>
      </w:r>
    </w:p>
    <w:p w14:paraId="54E40A1F" w14:textId="77777777" w:rsidR="00B72645" w:rsidRPr="000A22A1" w:rsidRDefault="00B72645" w:rsidP="00B72645">
      <w:pPr>
        <w:ind w:left="567" w:hanging="567"/>
        <w:jc w:val="both"/>
        <w:rPr>
          <w:rFonts w:eastAsia="Open Sans Light"/>
        </w:rPr>
      </w:pPr>
      <w:r w:rsidRPr="000A22A1">
        <w:rPr>
          <w:rFonts w:eastAsia="Open Sans Light"/>
        </w:rPr>
        <w:t xml:space="preserve">Prosimy o jednoznaczne wskazanie na jaki okres Zamawiający oczekuje świadczenia usługi gwarancji i serwisu jednocześnie prosimy o potwierdzenie że serwis na sprzęt ma być świadczony zgodnie z warunkami określonymi w </w:t>
      </w:r>
      <w:bookmarkStart w:id="4" w:name="_Hlk61519097"/>
      <w:r w:rsidRPr="000A22A1">
        <w:rPr>
          <w:rFonts w:eastAsia="Open Sans Light"/>
        </w:rPr>
        <w:t>Załącznik nr 10 OPZ Zakres 1 – Dostawa sprzętu i oprogramowania systemowego</w:t>
      </w:r>
      <w:bookmarkEnd w:id="4"/>
      <w:r w:rsidRPr="000A22A1">
        <w:rPr>
          <w:rFonts w:eastAsia="Open Sans Light"/>
        </w:rPr>
        <w:t>.</w:t>
      </w:r>
    </w:p>
    <w:p w14:paraId="4B653315"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 xml:space="preserve">Zgodnie z SIWZ, gwarancja – 12 </w:t>
      </w:r>
      <w:proofErr w:type="spellStart"/>
      <w:r w:rsidRPr="000A22A1">
        <w:rPr>
          <w:rFonts w:eastAsia="Open Sans Light"/>
          <w:b/>
          <w:color w:val="FF0000"/>
        </w:rPr>
        <w:t>msc</w:t>
      </w:r>
      <w:proofErr w:type="spellEnd"/>
      <w:r w:rsidRPr="000A22A1">
        <w:rPr>
          <w:rFonts w:eastAsia="Open Sans Light"/>
          <w:b/>
          <w:color w:val="FF0000"/>
        </w:rPr>
        <w:t xml:space="preserve">; Serwis 48 </w:t>
      </w:r>
      <w:proofErr w:type="spellStart"/>
      <w:r w:rsidRPr="000A22A1">
        <w:rPr>
          <w:rFonts w:eastAsia="Open Sans Light"/>
          <w:b/>
          <w:color w:val="FF0000"/>
        </w:rPr>
        <w:t>msc</w:t>
      </w:r>
      <w:proofErr w:type="spellEnd"/>
      <w:r w:rsidRPr="000A22A1">
        <w:rPr>
          <w:rFonts w:eastAsia="Open Sans Light"/>
          <w:b/>
          <w:color w:val="FF0000"/>
        </w:rPr>
        <w:t>.</w:t>
      </w:r>
    </w:p>
    <w:p w14:paraId="04659515"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Zakres 6 – Gwarancja i serwis Wykonawca zobowiązany jest do potwierdzenia w ciągu 4 godzin przyjęcie Zgłoszenia oraz jego klasyfikację. Potwierdzenie zostanie wysłane przez Wykonawcę do zgłaszającego.</w:t>
      </w:r>
    </w:p>
    <w:p w14:paraId="4815020C" w14:textId="77777777" w:rsidR="00B72645" w:rsidRPr="000A22A1" w:rsidRDefault="00B72645" w:rsidP="00B72645">
      <w:pPr>
        <w:ind w:left="567" w:hanging="567"/>
        <w:jc w:val="both"/>
        <w:rPr>
          <w:rFonts w:eastAsia="Open Sans Light"/>
        </w:rPr>
      </w:pPr>
      <w:r w:rsidRPr="000A22A1">
        <w:rPr>
          <w:rFonts w:eastAsia="Open Sans Light"/>
        </w:rPr>
        <w:t>Z uwagi na nierzadko konieczność zdalnego dostępu do Systemu w przypadku dokonania weryfikacji i diagnozy zgłoszonej Dysfunkcji prosimy o zmianę sformułowania „klasyfikację” na „wstępną klasyfikację, która może ulec zmianie po wykonaniu analizy i diagnozy przez Wykonawcę.</w:t>
      </w:r>
    </w:p>
    <w:p w14:paraId="68FC61C5"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353FB37C" w14:textId="77777777" w:rsidR="00B72645" w:rsidRPr="000A22A1" w:rsidRDefault="00B72645" w:rsidP="00B72645">
      <w:pPr>
        <w:ind w:left="567" w:hanging="567"/>
        <w:jc w:val="both"/>
        <w:rPr>
          <w:rFonts w:eastAsia="Open Sans Light"/>
        </w:rPr>
      </w:pPr>
    </w:p>
    <w:p w14:paraId="67D56B9E"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Zakres 6 – Gwarancja i serwis Wykonawca zobowiązany jest do usunięcia dysfunkcji w terminach wymienionych w pkt 7 procedury podejmowania prac serwisowych zawartej w Załączniku nr 3 do Umowy.</w:t>
      </w:r>
    </w:p>
    <w:p w14:paraId="018E88DC" w14:textId="77777777" w:rsidR="00B72645" w:rsidRPr="000A22A1" w:rsidRDefault="00B72645" w:rsidP="00B72645">
      <w:pPr>
        <w:ind w:left="567" w:hanging="567"/>
        <w:jc w:val="both"/>
        <w:rPr>
          <w:rFonts w:eastAsia="Open Sans Light"/>
        </w:rPr>
      </w:pPr>
      <w:r w:rsidRPr="000A22A1">
        <w:rPr>
          <w:rFonts w:eastAsia="Open Sans Light"/>
        </w:rPr>
        <w:t>Prosimy o potwierdzenie pomyłki pisarskiej i dodanie jeszcze pkt. 6.</w:t>
      </w:r>
    </w:p>
    <w:p w14:paraId="54250815"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wprowadził stosowne zmiany w tym zakresie.</w:t>
      </w:r>
    </w:p>
    <w:p w14:paraId="2BB3F542"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Zakres 6 – Gwarancja i serwis W każdym przypadku Zgłaszający i Wykonawca mogą uzgodnić inny czas dostarczenia rozwiązania niż określono w warunkach. W takim przypadku niezbędne jest potwierdzenie ustalonego terminu w formie pisemnej.</w:t>
      </w:r>
    </w:p>
    <w:p w14:paraId="31D4ABEF" w14:textId="77777777" w:rsidR="00B72645" w:rsidRPr="000A22A1" w:rsidRDefault="00B72645" w:rsidP="00B72645">
      <w:pPr>
        <w:ind w:left="567" w:hanging="567"/>
        <w:jc w:val="both"/>
        <w:rPr>
          <w:rFonts w:eastAsia="Open Sans Light"/>
        </w:rPr>
      </w:pPr>
      <w:r w:rsidRPr="000A22A1">
        <w:rPr>
          <w:rFonts w:eastAsia="Open Sans Light"/>
        </w:rPr>
        <w:t>Prosimy o potwierdzenie, że w przypadku korzystania z portalu zgłoszeń wystarczającym będzie odpowiedni wpis w samej treści zgłoszenia bez konieczności dotrzymania formy pisemnej.</w:t>
      </w:r>
    </w:p>
    <w:p w14:paraId="46D4CA30"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Zaproponowana w pytaniu forma jest formą pisemną.</w:t>
      </w:r>
    </w:p>
    <w:p w14:paraId="6C5D6F86"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10 OPZ Zakres 6 – Gwarancja i serwis Terminy wymienione w Załączniku nr 3 do Umowy obowiązują również w przypadku dostarczonego sprzętu.</w:t>
      </w:r>
    </w:p>
    <w:p w14:paraId="578C4A95" w14:textId="77777777" w:rsidR="00B72645" w:rsidRPr="000A22A1" w:rsidRDefault="00B72645" w:rsidP="00B72645">
      <w:pPr>
        <w:ind w:left="567" w:hanging="567"/>
        <w:jc w:val="both"/>
        <w:rPr>
          <w:rFonts w:eastAsia="Open Sans Light"/>
        </w:rPr>
      </w:pPr>
      <w:r w:rsidRPr="000A22A1">
        <w:rPr>
          <w:rFonts w:eastAsia="Open Sans Light"/>
        </w:rPr>
        <w:t xml:space="preserve">Prosimy o potwierdzenie, że zgodnie z Załącznikiem nr 11 do SIWZ - Wzór umowy §12 pkt. 11 wszystkie naprawy gwarancyjne sprzętu realizowane będą w terminach i na warunkach zgodnych z Gwarancją Producenta Sprzętu. </w:t>
      </w:r>
    </w:p>
    <w:p w14:paraId="3C162D57"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powyższe.</w:t>
      </w:r>
    </w:p>
    <w:p w14:paraId="39D63C12"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Wzór umowy § 2 PRZEDMIOT UMOWY pkt. 4. Ust. 3) Wykonawca w przypadku stwierdzenia niezgodności w konfiguracji Sprzętu, oprogramowania lub usług z wymaganą przez System </w:t>
      </w:r>
      <w:r w:rsidRPr="000A22A1">
        <w:rPr>
          <w:rFonts w:ascii="Times New Roman" w:eastAsia="Open Sans Light" w:hAnsi="Times New Roman" w:cs="Times New Roman"/>
          <w:sz w:val="20"/>
          <w:szCs w:val="20"/>
        </w:rPr>
        <w:lastRenderedPageBreak/>
        <w:t>konfiguracją, powiadomi niezwłocznie o tym fakcie Zamawiającego i wspomoże w odpowiedniej konfiguracji personel Zamawiającego</w:t>
      </w:r>
    </w:p>
    <w:p w14:paraId="6ACB53BB" w14:textId="77777777" w:rsidR="00B72645" w:rsidRPr="000A22A1" w:rsidRDefault="00B72645" w:rsidP="00B72645">
      <w:pPr>
        <w:ind w:left="567" w:hanging="567"/>
        <w:jc w:val="both"/>
        <w:rPr>
          <w:rFonts w:eastAsia="Open Sans Light"/>
        </w:rPr>
      </w:pPr>
      <w:r w:rsidRPr="000A22A1">
        <w:rPr>
          <w:rFonts w:eastAsia="Open Sans Light"/>
        </w:rPr>
        <w:t>Prosimy o potwierdzenie, że pomoc personelowi Zamawiającego w odpowiedniej konfiguracji polegać będzie na wskazaniu miejsc, które wymagają zmian.</w:t>
      </w:r>
    </w:p>
    <w:p w14:paraId="15581AEE" w14:textId="77777777" w:rsidR="00B72645" w:rsidRPr="000A22A1" w:rsidRDefault="00B72645" w:rsidP="00B72645">
      <w:pPr>
        <w:ind w:left="567" w:hanging="567"/>
        <w:jc w:val="both"/>
        <w:rPr>
          <w:rFonts w:eastAsia="Open Sans Light"/>
        </w:rPr>
      </w:pPr>
      <w:r w:rsidRPr="000A22A1">
        <w:rPr>
          <w:rFonts w:eastAsia="Open Sans Light"/>
          <w:b/>
          <w:color w:val="FF0000"/>
        </w:rPr>
        <w:t>Pomoc polegać musi minimum na wskazaniu obszarów podlegających zmianie oraz oczekiwanych przez Wykonawcę parametrów.</w:t>
      </w:r>
    </w:p>
    <w:p w14:paraId="700DE8CF"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do SIWZ - Wzór umowy §12 Gwarancja pkt. 5. Jeżeli Wykonawca stwierdzi, iż przyczyna Dysfunkcji leży poza Systemem, w szczególności w elemencie infrastruktury Zamawiającego niebędącym elementem przedmiotu Umowy, Wykonawca nie jest zobowiązany do usunięcia Dysfunkcji lecz jest zobowiązany wskazać przyczynę nieprawidłowego działania Systemu poprzez wskazanie elementu, który ją powoduje, a jeżeli to możliwe także podmiotu odpowiedzialnego za usunięcie takiej nieprawidłowości działania Systemu.</w:t>
      </w:r>
    </w:p>
    <w:p w14:paraId="60A950EC"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Powyższy zapis jest nadużyciem pozycji dominującej Zamawiającego i powoduje dodatkowe koszty związane np. z potencjalną analizą infrastruktury Zamawiającego, które na tym etapie nie są możliwe to skalkulowania w związku z czym wnosimy o usunięcie wpisu „lecz jest zobowiązany wskazać przyczynę nieprawidłowego działania Systemu poprzez wskazanie elementu, który ją powoduje, a jeżeli to możliwe także podmiotu odpowiedzialnego za usunięcie takiej nieprawidłowości działania Systemu.” lub doprecyzowanie „o ile Wykonawca taką przyczynę zidentyfikował”.</w:t>
      </w:r>
    </w:p>
    <w:p w14:paraId="5A925429"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r w:rsidRPr="000A22A1">
        <w:rPr>
          <w:rFonts w:ascii="Times New Roman" w:eastAsia="Open Sans Light" w:hAnsi="Times New Roman" w:cs="Times New Roman"/>
          <w:b/>
          <w:color w:val="FF0000"/>
          <w:sz w:val="20"/>
          <w:szCs w:val="20"/>
        </w:rPr>
        <w:t>Usunięcie powyższego zapisu może spowodować, że większość zgłaszanych Dysfunkcji może nigdy nie zostać usuniętych przez Wykonawcę. Zamawiający pozostawia zapis w niezmienionej formie.</w:t>
      </w:r>
    </w:p>
    <w:p w14:paraId="3AB38E59" w14:textId="77777777" w:rsidR="00B72645" w:rsidRPr="000A22A1" w:rsidRDefault="00B72645" w:rsidP="00B72645">
      <w:pPr>
        <w:pStyle w:val="Akapitzlist"/>
        <w:ind w:left="567" w:hanging="567"/>
        <w:jc w:val="both"/>
        <w:rPr>
          <w:rFonts w:ascii="Times New Roman" w:eastAsia="Open Sans Light" w:hAnsi="Times New Roman" w:cs="Times New Roman"/>
          <w:sz w:val="20"/>
          <w:szCs w:val="20"/>
        </w:rPr>
      </w:pPr>
    </w:p>
    <w:p w14:paraId="1568C3ED"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11 do SIWZ - Wzór umowy §12 Gwarancja pkt. 9.</w:t>
      </w:r>
      <w:r w:rsidRPr="000A22A1">
        <w:rPr>
          <w:rFonts w:ascii="Times New Roman" w:eastAsia="Open Sans Light" w:hAnsi="Times New Roman" w:cs="Times New Roman"/>
          <w:sz w:val="20"/>
          <w:szCs w:val="20"/>
        </w:rPr>
        <w:tab/>
        <w:t>W razie otrzymania przez Wykonawcę zgłoszenia Wykonawca zobowiązany będzie do podjęcia działań zmierzających do usunięcia Dysfunkcji. Wykonawca jest zobowiązany do poinformowania Zamawiającego o podjęciu działań w Czasie Reakcji.</w:t>
      </w:r>
    </w:p>
    <w:p w14:paraId="6F311B89" w14:textId="77777777" w:rsidR="00B72645" w:rsidRPr="000A22A1" w:rsidRDefault="00B72645" w:rsidP="00B72645">
      <w:pPr>
        <w:ind w:left="567" w:hanging="567"/>
        <w:jc w:val="both"/>
        <w:rPr>
          <w:rFonts w:eastAsia="Open Sans Light"/>
        </w:rPr>
      </w:pPr>
      <w:r w:rsidRPr="000A22A1">
        <w:rPr>
          <w:rFonts w:eastAsia="Open Sans Light"/>
        </w:rPr>
        <w:t>Prosimy o potwierdzenie, że Zamawiający uzna punkt za spełniony w przypadku, którym otrzyma poprzez portal zgłoszeń potwierdzenie o zarejestrowaniu przesłanego zgłoszenia.</w:t>
      </w:r>
    </w:p>
    <w:p w14:paraId="49FA38B3"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1F5E1474" w14:textId="77777777" w:rsidR="00B72645" w:rsidRPr="000A22A1" w:rsidRDefault="00B72645" w:rsidP="00B72645">
      <w:pPr>
        <w:ind w:left="567" w:hanging="567"/>
        <w:jc w:val="both"/>
        <w:rPr>
          <w:rFonts w:eastAsia="Open Sans Light"/>
        </w:rPr>
      </w:pPr>
    </w:p>
    <w:p w14:paraId="77436F6B"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Szczegółowy opis warunków gwarancji na usługę wdrożenia pkt. 1.  Awaria - oznacza dysfunkcję Systemu, uniemożliwiającą prawidłowe użytkowanie Systemu lub jego części, jednak nie prowadzącą do zatrzymania eksploatacji Systemu.</w:t>
      </w:r>
    </w:p>
    <w:p w14:paraId="71164E6F" w14:textId="77777777" w:rsidR="00B72645" w:rsidRPr="000A22A1" w:rsidRDefault="00B72645" w:rsidP="00B72645">
      <w:pPr>
        <w:ind w:left="567" w:hanging="567"/>
        <w:jc w:val="both"/>
        <w:rPr>
          <w:rFonts w:eastAsia="Open Sans Light"/>
        </w:rPr>
      </w:pPr>
      <w:r w:rsidRPr="000A22A1">
        <w:rPr>
          <w:rFonts w:eastAsia="Open Sans Light"/>
        </w:rPr>
        <w:t>Z uwagi na niejednoznaczność definicji prosimy o dodanie do definicji sformułowania „pojawiającą się za każdym razem w tym samym miejscu Systemu na różnych stacjach roboczych (terminalach)” nadając odpowiednie brzmienie: Awaria - oznacza dysfunkcję Systemu pojawiającą się za każdym razem w tym samym miejscu Systemu na różnych stacjach roboczych (terminalach), uniemożliwiającą prawidłowe użytkowanie Systemu lub jego części, jednak nie prowadzącą do zatrzymania eksploatacji Systemu.</w:t>
      </w:r>
    </w:p>
    <w:p w14:paraId="7FCBEE2F"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4D7D76A3" w14:textId="77777777" w:rsidR="00B72645" w:rsidRPr="000A22A1" w:rsidRDefault="00B72645" w:rsidP="00B72645">
      <w:pPr>
        <w:ind w:left="567" w:hanging="567"/>
        <w:jc w:val="both"/>
        <w:rPr>
          <w:rFonts w:eastAsia="Open Sans Light"/>
        </w:rPr>
      </w:pPr>
    </w:p>
    <w:p w14:paraId="613D24E7"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Szczegółowy opis warunków gwarancji na usługę wdrożenia pkt. 2. Błąd – powtarzalne działanie Systemu niezgodne z jego dokumentacją użytkową, uniemożliwiające wykonanie części jego funkcji.</w:t>
      </w:r>
    </w:p>
    <w:p w14:paraId="01BD9C05" w14:textId="77777777" w:rsidR="00B72645" w:rsidRPr="000A22A1" w:rsidRDefault="00B72645" w:rsidP="00B72645">
      <w:pPr>
        <w:ind w:left="567" w:hanging="567"/>
        <w:jc w:val="both"/>
        <w:rPr>
          <w:rFonts w:eastAsia="Open Sans Light"/>
        </w:rPr>
      </w:pPr>
      <w:r w:rsidRPr="000A22A1">
        <w:rPr>
          <w:rFonts w:eastAsia="Open Sans Light"/>
        </w:rPr>
        <w:t>Z uwagi na niejednoznaczność definicji prosimy o dodanie do definicji sformułowania „pojawiające się za każdym razem w tym samym miejscu Systemu na różnych stacjach roboczych (terminalach)” nadając odpowiednie brzmienie: Błąd – powtarzalne działanie Systemu pojawiające się za każdym razem w tym samym miejscu Systemu na różnych stacjach roboczych (terminalach), niezgodne z jego dokumentacją użytkową, uniemożliwiające wykonanie części jego funkcji</w:t>
      </w:r>
    </w:p>
    <w:p w14:paraId="62172715"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2D434479" w14:textId="77777777" w:rsidR="00B72645" w:rsidRPr="000A22A1" w:rsidRDefault="00B72645" w:rsidP="00B72645">
      <w:pPr>
        <w:ind w:left="567" w:hanging="567"/>
        <w:jc w:val="both"/>
        <w:rPr>
          <w:rFonts w:eastAsia="Open Sans Light"/>
        </w:rPr>
      </w:pPr>
    </w:p>
    <w:p w14:paraId="08A69965"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Szczegółowy opis warunków gwarancji na usługę wdrożenia pkt.5 Godziny robocze – czas pracy liczony w Dni Robocze w godzinach 7:00 – 15:00.</w:t>
      </w:r>
    </w:p>
    <w:p w14:paraId="7A577D72" w14:textId="77777777" w:rsidR="00B72645" w:rsidRPr="000A22A1" w:rsidRDefault="00B72645" w:rsidP="00B72645">
      <w:pPr>
        <w:ind w:left="567" w:hanging="567"/>
        <w:jc w:val="both"/>
        <w:rPr>
          <w:rFonts w:eastAsia="Open Sans Light"/>
        </w:rPr>
      </w:pPr>
      <w:r w:rsidRPr="000A22A1">
        <w:rPr>
          <w:rFonts w:eastAsia="Open Sans Light"/>
        </w:rPr>
        <w:t>W odniesieniu do Załącznika nr 10 OPZ Słownik pojęć pkt. 16 prosimy o jednoznaczną informację w zakresie przedziału Godzin roboczy czy zwierają się one między 7:00 – 15:00 czy 7:30 – 15:30?</w:t>
      </w:r>
    </w:p>
    <w:p w14:paraId="097482BE"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lastRenderedPageBreak/>
        <w:t>Zamawiający wprowadził zmiany w tym zakresie.</w:t>
      </w:r>
    </w:p>
    <w:p w14:paraId="55C85E1B"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Szczegółowy opis warunków gwarancji na usługę wdrożenia pkt Usterka - zakłócenie działania oprogramowania, polegające na nienależytym działaniu jego części, nieograniczające działania całego systemu; niemające istotnego wpływu na zastosowanie oprogramowania i niebędące awarią lub błędem.</w:t>
      </w:r>
    </w:p>
    <w:p w14:paraId="02CF1CA9" w14:textId="77777777" w:rsidR="00B72645" w:rsidRPr="000A22A1" w:rsidRDefault="00B72645" w:rsidP="00B72645">
      <w:pPr>
        <w:ind w:left="567" w:hanging="567"/>
        <w:jc w:val="both"/>
        <w:rPr>
          <w:rFonts w:eastAsia="Open Sans Light"/>
        </w:rPr>
      </w:pPr>
      <w:r w:rsidRPr="000A22A1">
        <w:rPr>
          <w:rFonts w:eastAsia="Open Sans Light"/>
        </w:rPr>
        <w:t>Z uwagi na niejednoznaczność definicji prosimy o wyjaśnienie co Zamawiający rozumie pod pojęciem nienależytym działaniu bądź modyfikację przyjętej definicji nadając jej brzmienie: Usterka - zakłócenie działania oprogramowania mimo identyfikacji którego Aplikacja nadal funkcjonuje lecz jej eksploatacja jest uciążliwa, skomplikowana lub spowolniona, a jej usunięcie wymaga wykonania prac programistycznych i nie będąca awarią lub błędem</w:t>
      </w:r>
    </w:p>
    <w:p w14:paraId="5E8B339E"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1D482565" w14:textId="77777777" w:rsidR="00B72645" w:rsidRPr="000A22A1" w:rsidRDefault="00B72645" w:rsidP="00B72645">
      <w:pPr>
        <w:ind w:left="567" w:hanging="567"/>
        <w:jc w:val="both"/>
        <w:rPr>
          <w:rFonts w:eastAsia="Open Sans Light"/>
        </w:rPr>
      </w:pPr>
    </w:p>
    <w:p w14:paraId="73CF5ADF"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Szczegółowy opis warunków gwarancji na usługę wdrożenia</w:t>
      </w:r>
    </w:p>
    <w:p w14:paraId="74DE0C47" w14:textId="77777777" w:rsidR="00B72645" w:rsidRPr="000A22A1" w:rsidRDefault="00B72645" w:rsidP="00B72645">
      <w:pPr>
        <w:ind w:left="567" w:hanging="567"/>
        <w:jc w:val="both"/>
        <w:rPr>
          <w:rFonts w:eastAsia="Open Sans Light"/>
        </w:rPr>
      </w:pPr>
      <w:r w:rsidRPr="000A22A1">
        <w:rPr>
          <w:rFonts w:eastAsia="Open Sans Light"/>
        </w:rPr>
        <w:t>Wykonawca zwraca uwagę, iż zakresem gwarancji objęte są: awarie, błędy, stan krytyczny, usterka dotyczące oprogramowania, bądź działań Wykonawcy. Prosimy zatem o potwierdzenie, że z definicji w/w wyłączone są okoliczności</w:t>
      </w:r>
    </w:p>
    <w:p w14:paraId="0589F5F5" w14:textId="77777777" w:rsidR="00B72645" w:rsidRPr="000A22A1" w:rsidRDefault="00B72645" w:rsidP="00B72645">
      <w:pPr>
        <w:ind w:left="567" w:hanging="567"/>
        <w:jc w:val="both"/>
        <w:rPr>
          <w:rFonts w:eastAsia="Open Sans Light"/>
        </w:rPr>
      </w:pPr>
      <w:r w:rsidRPr="000A22A1">
        <w:rPr>
          <w:rFonts w:eastAsia="Open Sans Light"/>
        </w:rPr>
        <w:t>- zastosowanie Systemu w sposób niezgodny z Dokumentacją,</w:t>
      </w:r>
    </w:p>
    <w:p w14:paraId="18AD7CB7" w14:textId="77777777" w:rsidR="00B72645" w:rsidRPr="000A22A1" w:rsidRDefault="00B72645" w:rsidP="00B72645">
      <w:pPr>
        <w:ind w:left="567" w:hanging="567"/>
        <w:jc w:val="both"/>
        <w:rPr>
          <w:rFonts w:eastAsia="Open Sans Light"/>
        </w:rPr>
      </w:pPr>
      <w:r w:rsidRPr="000A22A1">
        <w:rPr>
          <w:rFonts w:eastAsia="Open Sans Light"/>
        </w:rPr>
        <w:t>- wprowadzenie przez Użytkownika nieprawidłowych danych,</w:t>
      </w:r>
    </w:p>
    <w:p w14:paraId="5296419C" w14:textId="77777777" w:rsidR="00B72645" w:rsidRPr="000A22A1" w:rsidRDefault="00B72645" w:rsidP="00B72645">
      <w:pPr>
        <w:ind w:left="567" w:hanging="567"/>
        <w:jc w:val="both"/>
        <w:rPr>
          <w:rFonts w:eastAsia="Open Sans Light"/>
        </w:rPr>
      </w:pPr>
      <w:r w:rsidRPr="000A22A1">
        <w:rPr>
          <w:rFonts w:eastAsia="Open Sans Light"/>
        </w:rPr>
        <w:t>- uszkodzenia Nośników danych</w:t>
      </w:r>
    </w:p>
    <w:p w14:paraId="695FE24C" w14:textId="77777777" w:rsidR="00B72645" w:rsidRPr="000A22A1" w:rsidRDefault="00B72645" w:rsidP="00B72645">
      <w:pPr>
        <w:ind w:left="567" w:hanging="567"/>
        <w:jc w:val="both"/>
        <w:rPr>
          <w:rFonts w:eastAsia="Open Sans Light"/>
        </w:rPr>
      </w:pPr>
      <w:r w:rsidRPr="000A22A1">
        <w:rPr>
          <w:rFonts w:eastAsia="Open Sans Light"/>
        </w:rPr>
        <w:t>- wszelkie działania ZAMAWIAJĄCEGO lub osób trzecich polegające na modyfikacji lub ingerencji w Oprogramowanie</w:t>
      </w:r>
    </w:p>
    <w:p w14:paraId="1E797BA4" w14:textId="77777777" w:rsidR="00B72645" w:rsidRPr="000A22A1" w:rsidRDefault="00B72645" w:rsidP="00B72645">
      <w:pPr>
        <w:ind w:left="567" w:hanging="567"/>
        <w:jc w:val="both"/>
        <w:rPr>
          <w:rFonts w:eastAsia="Open Sans Light"/>
        </w:rPr>
      </w:pPr>
      <w:r w:rsidRPr="000A22A1">
        <w:rPr>
          <w:rFonts w:eastAsia="Open Sans Light"/>
        </w:rPr>
        <w:t>- wszelkie działania ZAMAWIAJĄCEGO lub osób trzecich ingerujące w oprogramowanie, z którym Oprogramowanie zostało zintegrowane w zakresie wywołującym skutki dla tej integracji (sterowniki laboratoryjne, interfejsy HL7, interfejsy DICOM, web service, inne).</w:t>
      </w:r>
    </w:p>
    <w:p w14:paraId="358909FC"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powyższe.</w:t>
      </w:r>
    </w:p>
    <w:p w14:paraId="6550E65B"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Zakres usług w ramach gwarancji pkt.3 Świadczenie Pomocy Telefonicznej przy eksploatacji Systemu w Dni Robocze w Godzinach Roboczych.</w:t>
      </w:r>
    </w:p>
    <w:p w14:paraId="6BA21AC8" w14:textId="77777777" w:rsidR="00B72645" w:rsidRPr="000A22A1" w:rsidRDefault="00B72645" w:rsidP="00B72645">
      <w:pPr>
        <w:ind w:left="567" w:hanging="567"/>
        <w:jc w:val="both"/>
        <w:rPr>
          <w:rFonts w:eastAsia="Open Sans Light"/>
        </w:rPr>
      </w:pPr>
      <w:r w:rsidRPr="000A22A1">
        <w:rPr>
          <w:rFonts w:eastAsia="Open Sans Light"/>
        </w:rPr>
        <w:t xml:space="preserve">Prosimy o potwierdzenie, że pomoc Telefoniczna ma być świadczona Administratorom. </w:t>
      </w:r>
    </w:p>
    <w:p w14:paraId="44EA4FCF"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powyższe.</w:t>
      </w:r>
    </w:p>
    <w:p w14:paraId="6C049A6E" w14:textId="77777777" w:rsidR="00B72645" w:rsidRPr="000A22A1" w:rsidRDefault="00B72645" w:rsidP="00B72645">
      <w:pPr>
        <w:ind w:left="567" w:hanging="567"/>
        <w:jc w:val="both"/>
        <w:rPr>
          <w:rFonts w:eastAsia="Open Sans Light"/>
          <w:b/>
          <w:color w:val="FF0000"/>
        </w:rPr>
      </w:pPr>
    </w:p>
    <w:p w14:paraId="07A54CD3"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Zakres usług w ramach gwarancji pkt. 5. Wsparcie Zamawiającego w planowaniu rozbudowy Systemu w zakresie oceny i rekomendacji zmian w odpowiedzi na zmieniające się potrzeby Zamawiającego w zakresie świadczonych usług.</w:t>
      </w:r>
    </w:p>
    <w:p w14:paraId="6B80ECA1" w14:textId="77777777" w:rsidR="00B72645" w:rsidRPr="000A22A1" w:rsidRDefault="00B72645" w:rsidP="00B72645">
      <w:pPr>
        <w:ind w:left="567" w:hanging="567"/>
        <w:jc w:val="both"/>
        <w:rPr>
          <w:rFonts w:eastAsia="Open Sans Light"/>
        </w:rPr>
      </w:pPr>
      <w:r w:rsidRPr="000A22A1">
        <w:rPr>
          <w:rFonts w:eastAsia="Open Sans Light"/>
        </w:rPr>
        <w:t>Prosimy o potwierdzenie, że powyższe usługi mają być świadczone w ramach Wizyt ewaluacyjnych. W przypadku odpowiedzi odmownej, zapis ten będzie skutkował doszacowaniem przez Wykonawcę dodatkowych kosztów do oferty, do facto niemożliwych do realnego oszacowania na etapie składania oferty.</w:t>
      </w:r>
    </w:p>
    <w:p w14:paraId="4C02BC3F"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powyższe.</w:t>
      </w:r>
    </w:p>
    <w:p w14:paraId="1FFC9C1F" w14:textId="77777777" w:rsidR="00B72645" w:rsidRPr="000A22A1" w:rsidRDefault="00B72645" w:rsidP="00B72645">
      <w:pPr>
        <w:ind w:left="567" w:hanging="567"/>
        <w:jc w:val="both"/>
        <w:rPr>
          <w:rFonts w:eastAsia="Open Sans Light"/>
        </w:rPr>
      </w:pPr>
    </w:p>
    <w:p w14:paraId="38FE25EE"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3 do Umowy Warunki zdalnego dostępu Wykonawcy do zasobów Zamawiającego pkt.1 </w:t>
      </w:r>
      <w:r w:rsidRPr="000A22A1">
        <w:rPr>
          <w:rFonts w:ascii="Times New Roman" w:eastAsia="Open Sans Light" w:hAnsi="Times New Roman" w:cs="Times New Roman"/>
          <w:color w:val="000000"/>
          <w:sz w:val="20"/>
          <w:szCs w:val="20"/>
          <w:lang w:eastAsia="pl-PL"/>
        </w:rPr>
        <w:t xml:space="preserve">Zamawiający udostępni Wykonawcy zdalny dostęp </w:t>
      </w:r>
      <w:bookmarkStart w:id="5" w:name="_Hlk61527795"/>
      <w:r w:rsidRPr="000A22A1">
        <w:rPr>
          <w:rFonts w:ascii="Times New Roman" w:eastAsia="Open Sans Light" w:hAnsi="Times New Roman" w:cs="Times New Roman"/>
          <w:color w:val="000000"/>
          <w:sz w:val="20"/>
          <w:szCs w:val="20"/>
          <w:lang w:eastAsia="pl-PL"/>
        </w:rPr>
        <w:t>do zasobów na czas realizacji zgłoszenia serwisowego</w:t>
      </w:r>
      <w:bookmarkEnd w:id="5"/>
      <w:r w:rsidRPr="000A22A1">
        <w:rPr>
          <w:rFonts w:ascii="Times New Roman" w:eastAsia="Open Sans Light" w:hAnsi="Times New Roman" w:cs="Times New Roman"/>
          <w:color w:val="000000"/>
          <w:sz w:val="20"/>
          <w:szCs w:val="20"/>
          <w:lang w:eastAsia="pl-PL"/>
        </w:rPr>
        <w:t>.</w:t>
      </w:r>
    </w:p>
    <w:p w14:paraId="0901FF0B" w14:textId="77777777" w:rsidR="00B72645" w:rsidRPr="000A22A1" w:rsidRDefault="00B72645" w:rsidP="00B72645">
      <w:pPr>
        <w:ind w:left="567" w:hanging="567"/>
        <w:jc w:val="both"/>
        <w:rPr>
          <w:rFonts w:eastAsia="Open Sans Light"/>
          <w:color w:val="000000"/>
        </w:rPr>
      </w:pPr>
      <w:r w:rsidRPr="000A22A1">
        <w:rPr>
          <w:rFonts w:eastAsia="Open Sans Light"/>
        </w:rPr>
        <w:t xml:space="preserve">Prosimy o potwierdzenie, że czas oczekiwania na dostęp zdalny </w:t>
      </w:r>
      <w:r w:rsidRPr="000A22A1">
        <w:rPr>
          <w:rFonts w:eastAsia="Open Sans Light"/>
          <w:color w:val="000000"/>
        </w:rPr>
        <w:t xml:space="preserve">do zasobów na potrzeby realizacji zgłoszenia serwisowego nie wlicza się do czasu naprawy. </w:t>
      </w:r>
    </w:p>
    <w:p w14:paraId="2CA20BD5"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powyższe.</w:t>
      </w:r>
    </w:p>
    <w:p w14:paraId="5FACC51E" w14:textId="77777777" w:rsidR="00B72645" w:rsidRPr="000A22A1" w:rsidRDefault="00B72645" w:rsidP="00B72645">
      <w:pPr>
        <w:ind w:left="567" w:hanging="567"/>
        <w:jc w:val="both"/>
        <w:rPr>
          <w:rFonts w:eastAsia="Open Sans Light"/>
        </w:rPr>
      </w:pPr>
    </w:p>
    <w:p w14:paraId="0212E878"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3 do Umowy Warunki zdalnego dostępu Wykonawcy do zasobów Zamawiającego pkt.2. </w:t>
      </w:r>
      <w:r w:rsidRPr="000A22A1">
        <w:rPr>
          <w:rFonts w:ascii="Times New Roman" w:eastAsia="Open Sans Light" w:hAnsi="Times New Roman" w:cs="Times New Roman"/>
          <w:color w:val="000000"/>
          <w:sz w:val="20"/>
          <w:szCs w:val="20"/>
          <w:lang w:eastAsia="pl-PL"/>
        </w:rPr>
        <w:t>Bezpośredni dostęp do Systemu Zamawiającego jest możliwy wyłącznie po poinformowaniu administratora Zamawiającego.</w:t>
      </w:r>
    </w:p>
    <w:p w14:paraId="2A6CEB88" w14:textId="77777777" w:rsidR="00B72645" w:rsidRPr="000A22A1" w:rsidRDefault="00B72645" w:rsidP="00B72645">
      <w:pPr>
        <w:ind w:left="567" w:hanging="567"/>
        <w:jc w:val="both"/>
        <w:rPr>
          <w:rFonts w:eastAsia="Open Sans Light"/>
        </w:rPr>
      </w:pPr>
      <w:r w:rsidRPr="000A22A1">
        <w:rPr>
          <w:rFonts w:eastAsia="Open Sans Light"/>
        </w:rPr>
        <w:t>Prosimy o potwierdzenie, że zamawiający uzna punkt za spełniony w przypadku poinformowania o konieczności dostępu poprzez portal zgłoszeń w zgłoszeniu serwisowym</w:t>
      </w:r>
    </w:p>
    <w:p w14:paraId="2F949321"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uzna powyższe, z wyłączeniem stanu Krytycznego.</w:t>
      </w:r>
    </w:p>
    <w:p w14:paraId="71DD37D8" w14:textId="77777777" w:rsidR="00B72645" w:rsidRPr="000A22A1" w:rsidRDefault="00B72645" w:rsidP="00B72645">
      <w:pPr>
        <w:ind w:left="567" w:hanging="567"/>
        <w:jc w:val="both"/>
        <w:rPr>
          <w:rFonts w:eastAsia="Open Sans Light"/>
          <w:b/>
          <w:color w:val="FF0000"/>
        </w:rPr>
      </w:pPr>
    </w:p>
    <w:p w14:paraId="4EB45806"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Załącznik nr 3 do Umowy Warunki zdalnego dostępu Wykonawcy do zasobów Zamawiającego pkt.3 </w:t>
      </w:r>
      <w:r w:rsidRPr="000A22A1">
        <w:rPr>
          <w:rFonts w:ascii="Times New Roman" w:eastAsia="Open Sans Light" w:hAnsi="Times New Roman" w:cs="Times New Roman"/>
          <w:color w:val="000000"/>
          <w:sz w:val="20"/>
          <w:szCs w:val="20"/>
          <w:lang w:eastAsia="pl-PL"/>
        </w:rPr>
        <w:t>W przypadku zgłoszenia Dysfunkcji Zamawiający udostępni Wykonawcy wszelkie niezbędne dane do prawidłowej Realizacji Zgłoszenia Serwisowego</w:t>
      </w:r>
    </w:p>
    <w:p w14:paraId="77A1B013" w14:textId="77777777" w:rsidR="00B72645" w:rsidRPr="000A22A1" w:rsidRDefault="00B72645" w:rsidP="00B72645">
      <w:pPr>
        <w:ind w:left="567" w:hanging="567"/>
        <w:jc w:val="both"/>
        <w:rPr>
          <w:rFonts w:eastAsia="Open Sans Light"/>
        </w:rPr>
      </w:pPr>
      <w:r w:rsidRPr="000A22A1">
        <w:rPr>
          <w:rFonts w:eastAsia="Open Sans Light"/>
        </w:rPr>
        <w:t>Na podstawie wieloletnich doświadczeń w serwisie SSI oraz  w związku z odbiegającymi od standardów branżowych czasami realizacji zgłoszeń Wykonawca wnioskuje o dodanie do zapisów świadczeń gwarancyjnych informacji, iż jeżeli po zaewidencjonowaniu przez Zamawiającego zgłoszenia serwisowego okaże się, że informacje zawarte w zgłoszeniu są: zdawkowe, lakoniczne, niekompletne, nieprawdziwe, niespójne, nie zawierają przykładów umożliwiających zapoznanie się z istotą problemu, bądź z innych przyczyn nie pozwalają na udzielenie jednoznacznej odpowiedzi, zgłoszenie uzyskuje status „do uzupełnienia”. Status ten implikuje po stronie Zamawiającego konieczność uzupełnienia zgłoszenia o brakujące informacje a czasy naprawy zgłoszenia zostaje zawieszony do momentu jego uzupełnienia.</w:t>
      </w:r>
    </w:p>
    <w:p w14:paraId="10ECB733"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 xml:space="preserve">Zgodnie z SIWZ, czas oczekiwania na dane od Zamawiającego nie wlicza </w:t>
      </w:r>
      <w:proofErr w:type="spellStart"/>
      <w:r w:rsidRPr="000A22A1">
        <w:rPr>
          <w:rFonts w:eastAsia="Open Sans Light"/>
          <w:b/>
          <w:color w:val="FF0000"/>
        </w:rPr>
        <w:t>sięw</w:t>
      </w:r>
      <w:proofErr w:type="spellEnd"/>
      <w:r w:rsidRPr="000A22A1">
        <w:rPr>
          <w:rFonts w:eastAsia="Open Sans Light"/>
          <w:b/>
          <w:color w:val="FF0000"/>
        </w:rPr>
        <w:t xml:space="preserve"> czas naprawy.</w:t>
      </w:r>
    </w:p>
    <w:p w14:paraId="643CE163"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Procedura podejmowania Prac Serwisowych pkt. 6 Wykonawca dołoży starań, aby Realizacja Zgłoszenia Serwisowego nastąpiła w możliwie krótkim czasie tak, aby uciążliwość spowodowana istnieniem Dysfunkcji trwała jak najkrócej, od momentu dokonania Zgłoszenia Serwisowego, jednak nie dłużej niż:</w:t>
      </w:r>
    </w:p>
    <w:p w14:paraId="0E9F8635" w14:textId="77777777" w:rsidR="00B72645" w:rsidRPr="000A22A1" w:rsidRDefault="00B72645" w:rsidP="00B72645">
      <w:pPr>
        <w:pStyle w:val="Akapitzlist"/>
        <w:numPr>
          <w:ilvl w:val="0"/>
          <w:numId w:val="42"/>
        </w:numPr>
        <w:spacing w:after="16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4 godziny dla Stanu Krytycznego,</w:t>
      </w:r>
    </w:p>
    <w:p w14:paraId="18EC60AB" w14:textId="77777777" w:rsidR="00B72645" w:rsidRPr="000A22A1" w:rsidRDefault="00B72645" w:rsidP="00B72645">
      <w:pPr>
        <w:pStyle w:val="Akapitzlist"/>
        <w:numPr>
          <w:ilvl w:val="0"/>
          <w:numId w:val="42"/>
        </w:numPr>
        <w:spacing w:after="16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1 dni robocze dla Awarii,</w:t>
      </w:r>
    </w:p>
    <w:p w14:paraId="3F45498D" w14:textId="77777777" w:rsidR="00B72645" w:rsidRPr="000A22A1" w:rsidRDefault="00B72645" w:rsidP="00B72645">
      <w:pPr>
        <w:pStyle w:val="Akapitzlist"/>
        <w:numPr>
          <w:ilvl w:val="0"/>
          <w:numId w:val="42"/>
        </w:numPr>
        <w:spacing w:after="16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3 dni roboczych dla Błędu,</w:t>
      </w:r>
    </w:p>
    <w:p w14:paraId="6023805C" w14:textId="77777777" w:rsidR="00B72645" w:rsidRPr="000A22A1" w:rsidRDefault="00B72645" w:rsidP="00B72645">
      <w:pPr>
        <w:pStyle w:val="Akapitzlist"/>
        <w:numPr>
          <w:ilvl w:val="0"/>
          <w:numId w:val="42"/>
        </w:numPr>
        <w:spacing w:after="16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5 dni roboczych dla Usterki.</w:t>
      </w:r>
    </w:p>
    <w:p w14:paraId="4D0036F7" w14:textId="77777777" w:rsidR="00B72645" w:rsidRPr="000A22A1" w:rsidRDefault="00B72645" w:rsidP="00B72645">
      <w:pPr>
        <w:ind w:left="567" w:hanging="567"/>
        <w:jc w:val="both"/>
        <w:rPr>
          <w:rFonts w:eastAsia="Open Sans Light"/>
        </w:rPr>
      </w:pPr>
      <w:r w:rsidRPr="000A22A1">
        <w:rPr>
          <w:rFonts w:eastAsia="Open Sans Light"/>
        </w:rPr>
        <w:t xml:space="preserve">Ponieważ Zamawiający wyróżnia cztery rodzaje dysfunkcji: Stan Krytyczny, Awaria, Błąd, Usterka  przewidując dla nich czasy realizacji odpowiednio: 4h, 1 dzień, 3 dni, 5 dni. Dodatkowo Wykonawca zwraca uwagę, że nawet dla najmniej uciążliwej Dysfunkcji tj. Usterki – Zamawiający przewidział czas usunięcia 5 dni roboczych, natomiast na weryfikację poprawności naprawy Zamawiający przewidział dla siebie 7 dni roboczych. Mając na uwadze, iż podział błędów został uszeregowany wg ich wpływu na prawidłowe działanie systemu, Wykonawca zwraca się z prośbą o dostosowanie czasów ich naprawy do standardów rynkowych tj. czas usunięcia Stanu Krytycznego – 24h, czas usunięcia Awarii – 7dni, czas usunięcia Błędu- 10 dni, czas usunięcia usterki – 20 dni. </w:t>
      </w:r>
    </w:p>
    <w:p w14:paraId="1C499100"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dokonał modyfikacji w tym zakresie.</w:t>
      </w:r>
    </w:p>
    <w:p w14:paraId="4D4C7CB9"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Procedura podejmowania Prac Serwisowych pkt. 8.</w:t>
      </w:r>
      <w:r w:rsidRPr="000A22A1">
        <w:rPr>
          <w:rFonts w:ascii="Times New Roman" w:eastAsia="Open Sans Light" w:hAnsi="Times New Roman" w:cs="Times New Roman"/>
          <w:sz w:val="20"/>
          <w:szCs w:val="20"/>
        </w:rPr>
        <w:tab/>
        <w:t>W przypadku, gdy realizacja zgłoszenia wymaga przyjazdu do siedziby Zamawiającego, Strony ustalą datę i godziny wykonania usługi</w:t>
      </w:r>
    </w:p>
    <w:p w14:paraId="0A59A93D" w14:textId="77777777" w:rsidR="00B72645" w:rsidRPr="000A22A1" w:rsidRDefault="00B72645" w:rsidP="00B72645">
      <w:pPr>
        <w:ind w:left="567" w:hanging="567"/>
        <w:jc w:val="both"/>
        <w:rPr>
          <w:rFonts w:eastAsia="Open Sans Light"/>
        </w:rPr>
      </w:pPr>
      <w:r w:rsidRPr="000A22A1">
        <w:rPr>
          <w:rFonts w:eastAsia="Open Sans Light"/>
        </w:rPr>
        <w:t>Prosimy o potwierdzenie, że w przypadku, którym Zamawiający odmówi wizyty zaproponowanym terminie przez Wykonawcę mieszczącym się w czasach naprawy i będący w godzinach roboczych wówczas czas naprawy zostanie ustalony indywidualnie między Stronami, a Zamawiający nie będzie uprawniony do naliczenia Wykonawcy kary umownej.</w:t>
      </w:r>
    </w:p>
    <w:p w14:paraId="2CBE4F72"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powyższe.</w:t>
      </w:r>
    </w:p>
    <w:p w14:paraId="1BFA8A6E" w14:textId="77777777" w:rsidR="00B72645" w:rsidRPr="000A22A1" w:rsidRDefault="00B72645" w:rsidP="00B72645">
      <w:pPr>
        <w:ind w:left="567" w:hanging="567"/>
        <w:jc w:val="both"/>
        <w:rPr>
          <w:rFonts w:eastAsia="Open Sans Light"/>
          <w:b/>
          <w:color w:val="FF0000"/>
        </w:rPr>
      </w:pPr>
    </w:p>
    <w:p w14:paraId="759D5268"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Załącznik nr 3 do Umowy Procedura podejmowania Prac Serwisowych pkt 10 Wykonawca ma obowiązek natychmiast poinformować Zamawiającego o zakończeniu Prac Serwisowych.</w:t>
      </w:r>
    </w:p>
    <w:p w14:paraId="2F6F65AE" w14:textId="77777777" w:rsidR="00B72645" w:rsidRPr="000A22A1" w:rsidRDefault="00B72645" w:rsidP="00B72645">
      <w:pPr>
        <w:ind w:left="567" w:hanging="567"/>
        <w:jc w:val="both"/>
        <w:rPr>
          <w:rFonts w:eastAsia="Open Sans Light"/>
        </w:rPr>
      </w:pPr>
      <w:r w:rsidRPr="000A22A1">
        <w:rPr>
          <w:rFonts w:eastAsia="Open Sans Light"/>
        </w:rPr>
        <w:t>Prosimy o potwierdzenie, że poinformowanie o zakończeniu Prac serwisowych może się odbyć poprzez informację w portalu zgłoszeń i ustawienie statusu Zgłoszenia Serwisowego na „Rozwiązane”.</w:t>
      </w:r>
    </w:p>
    <w:p w14:paraId="5F9C8E77"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Zamawiający potwierdza powyższe.</w:t>
      </w:r>
    </w:p>
    <w:p w14:paraId="1412454C" w14:textId="77777777" w:rsidR="00B72645" w:rsidRPr="000A22A1" w:rsidRDefault="00B72645" w:rsidP="00B72645">
      <w:pPr>
        <w:ind w:left="567" w:hanging="567"/>
        <w:jc w:val="both"/>
        <w:rPr>
          <w:rFonts w:eastAsia="Open Sans Light"/>
        </w:rPr>
      </w:pPr>
    </w:p>
    <w:p w14:paraId="1BF934D3"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b/>
          <w:sz w:val="20"/>
          <w:szCs w:val="20"/>
        </w:rPr>
      </w:pPr>
      <w:r w:rsidRPr="000A22A1">
        <w:rPr>
          <w:rFonts w:ascii="Times New Roman" w:eastAsia="Open Sans Light" w:hAnsi="Times New Roman" w:cs="Times New Roman"/>
          <w:b/>
          <w:sz w:val="20"/>
          <w:szCs w:val="20"/>
        </w:rPr>
        <w:t>Załącznik nr 11 – Wzór Umowy §3 ust. 1 oraz §7 ust 1 i 2 Umowy</w:t>
      </w:r>
    </w:p>
    <w:p w14:paraId="426C4FAE" w14:textId="77777777" w:rsidR="00B72645" w:rsidRPr="000A22A1" w:rsidRDefault="00B72645" w:rsidP="00B72645">
      <w:pPr>
        <w:ind w:left="567" w:hanging="567"/>
        <w:jc w:val="both"/>
        <w:rPr>
          <w:rFonts w:eastAsia="Open Sans Light"/>
        </w:rPr>
      </w:pPr>
      <w:r w:rsidRPr="000A22A1">
        <w:rPr>
          <w:rFonts w:eastAsia="Open Sans Light"/>
        </w:rPr>
        <w:t>Prosimy o potwierdzenie, że przez element otwartego katalogu „w szczególności {…}” oraz, jako powołany w §7 ust.2 „obowiązek” Zamawiający rozumie także zobowiązanie do przekazywania informacji i danych niezbędnych do wykonania Umowy. Wykonawca zauważa, że nie jest możliwe wykonanie Umowy bez poniższych informacji, co do których prosi o potwierdzenie, że otrzyma je w terminie nie dłuższym niż 7 dni roboczych liczonych od daty zawarcia Umowy:</w:t>
      </w:r>
    </w:p>
    <w:p w14:paraId="5039958F"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lastRenderedPageBreak/>
        <w:t>Wykaz osób odpowiedzialnych za wdrożenie w poszczególnych jednostkach organizacyjnych wraz z wykazem osób decydujących o zakresach uprawnień użytkowników w systemie w poszczególnych jednostkach organizacyjnych.</w:t>
      </w:r>
    </w:p>
    <w:p w14:paraId="4C2B7680"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osób do przeszkolenia z poszczególnych modułów systemu wraz z jednostką organizacyjną i zajmowanym stanowiskiem.</w:t>
      </w:r>
    </w:p>
    <w:p w14:paraId="3A6DE764"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jednostek „funkcjonalnych” szpitala niemających bezpośredniego odzwierciedlenia w schematach organizacyjnych, koniecznych do wyróżnienia w systemie informatycznym.</w:t>
      </w:r>
    </w:p>
    <w:p w14:paraId="2552A778"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jednostek, w których uruchomiane będą poszczególne moduły.</w:t>
      </w:r>
    </w:p>
    <w:p w14:paraId="6EEF6CA6"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prowadzonych list oczekujących (rodzaj, jednostki zapisujące do kolejki) wraz z informacją o ilości i rodzaju kolejek sprawozdawanych do NFZ wraz z wykazem miejsc zapisu pacjentów do kolejek oczekujących.</w:t>
      </w:r>
    </w:p>
    <w:p w14:paraId="72281623"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jednostek szpitalnych zlecających badania.</w:t>
      </w:r>
    </w:p>
    <w:p w14:paraId="06E6240B"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jednostek w zakładach diagnostyki (rejestracje/pracownie) do ujęcia w systemie informatycznym (laboratoria, pracownie diagnostyki obrazowej, diagnostyki nie obrazowej, inne).</w:t>
      </w:r>
    </w:p>
    <w:p w14:paraId="4601800E"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 xml:space="preserve">Wykaz grup zawodowych pracowników mających ewidencjonować zlecenia w systemie medycznym </w:t>
      </w:r>
    </w:p>
    <w:p w14:paraId="429A6C8E"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 xml:space="preserve">Wykazy realizowanych badań w jednostkach diagnostycznych z informacjami o normach, kosztach, procedurach, itd. </w:t>
      </w:r>
    </w:p>
    <w:p w14:paraId="39436AC3"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Cenniki do ujęcia w systemie (w ramach realizacji zamówienia – cenniki badań itp.)</w:t>
      </w:r>
    </w:p>
    <w:p w14:paraId="6A63993F"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urządzeń do podłączenia do systemu informatycznego.</w:t>
      </w:r>
    </w:p>
    <w:p w14:paraId="09FB00FF"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prowadzonej dokumentacji medycznej do ujęcia w systemie informatycznym w podziale na grupy:</w:t>
      </w:r>
    </w:p>
    <w:p w14:paraId="7D61FAD1" w14:textId="77777777" w:rsidR="00B72645" w:rsidRPr="000A22A1" w:rsidRDefault="00B72645" w:rsidP="00B72645">
      <w:pPr>
        <w:numPr>
          <w:ilvl w:val="0"/>
          <w:numId w:val="44"/>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jc w:val="both"/>
        <w:rPr>
          <w:rFonts w:eastAsia="Open Sans Light"/>
        </w:rPr>
      </w:pPr>
      <w:r w:rsidRPr="000A22A1">
        <w:rPr>
          <w:rFonts w:eastAsia="Open Sans Light"/>
        </w:rPr>
        <w:t xml:space="preserve">Dokumentacja prowadzona w postaci elektronicznej możliwa do podpisania kwalifikowanym podpisem elektronicznym, podpisem zaufanym, podpisem osobistym albo z wykorzystaniem sposobu potwierdzania pochodzenia oraz integralności danych dostępnego w systemie teleinformatycznym udostępnionym bezpłatnie przez Zakład Ubezpieczeń Społecznych. </w:t>
      </w:r>
    </w:p>
    <w:p w14:paraId="32E02F5E" w14:textId="77777777" w:rsidR="00B72645" w:rsidRPr="000A22A1" w:rsidRDefault="00B72645" w:rsidP="00B72645">
      <w:pPr>
        <w:numPr>
          <w:ilvl w:val="0"/>
          <w:numId w:val="44"/>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jc w:val="both"/>
        <w:rPr>
          <w:rFonts w:eastAsia="Open Sans Light"/>
        </w:rPr>
      </w:pPr>
      <w:r w:rsidRPr="000A22A1">
        <w:rPr>
          <w:rFonts w:eastAsia="Open Sans Light"/>
        </w:rPr>
        <w:t>Digitalizacja dokumentu papierowego (zamiana dokumentów papierowych na elektroniczne np. poprzez skanowanie dokumentów), wynikająca w wielu przypadkach z ergonomii rozwiązania oraz warunków organizacyjno-technicznych uniemożliwiających w prosty dla użytkownika sposób prowadzenia jej w formie elektronicznej.</w:t>
      </w:r>
    </w:p>
    <w:p w14:paraId="5D860456"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Wykaz prowadzonej dokumentacji medycznej z informacjami o wszystkich jednostkach tworzących dany dokument wraz z wykazem osób podpisujących dokumentację w danej jednostce.</w:t>
      </w:r>
    </w:p>
    <w:p w14:paraId="79613340"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Wskazanie centrów kwalifikacyjnych, z których podpisy mają być wykorzystywane przy podpisywaniu dokumentów:</w:t>
      </w:r>
    </w:p>
    <w:p w14:paraId="20F8208D" w14:textId="77777777" w:rsidR="00B72645" w:rsidRPr="000A22A1" w:rsidRDefault="00B72645" w:rsidP="00B72645">
      <w:pPr>
        <w:numPr>
          <w:ilvl w:val="0"/>
          <w:numId w:val="45"/>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centra podpisów kwalifikowanych</w:t>
      </w:r>
    </w:p>
    <w:p w14:paraId="6A059644" w14:textId="77777777" w:rsidR="00B72645" w:rsidRPr="000A22A1" w:rsidRDefault="00B72645" w:rsidP="00B72645">
      <w:pPr>
        <w:numPr>
          <w:ilvl w:val="0"/>
          <w:numId w:val="45"/>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 xml:space="preserve">centrum niekwalifikowane </w:t>
      </w:r>
    </w:p>
    <w:p w14:paraId="73628EC2"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Wszelkich występujących w podmiocie leczniczym regulaminów i dokumentacji opisujących procedury (reguły) pozostające w związku z systemem informatycznych oraz ochroną danych osobowych w szczególności:</w:t>
      </w:r>
    </w:p>
    <w:p w14:paraId="270BA370" w14:textId="77777777" w:rsidR="00B72645" w:rsidRPr="000A22A1" w:rsidRDefault="00B72645" w:rsidP="00B72645">
      <w:pPr>
        <w:pStyle w:val="Akapitzlist"/>
        <w:numPr>
          <w:ilvl w:val="0"/>
          <w:numId w:val="50"/>
        </w:numPr>
        <w:spacing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lang w:eastAsia="pl-PL"/>
        </w:rPr>
        <w:t xml:space="preserve">Dokumentacji procedur przewidzianych w §1 ust 5 rozporządzeniu ministra zdrowia z dnia 6 kwietnia 2020 r. w sprawie rodzajów, zakresu i wzorów dokumentacji medycznej oraz sposobu jej przetwarzania w tym opisu stosowanych procedur zabezpieczania dokumentacji medycznej i systemów ich przetwarzania, w tym procedur dostępu oraz przechowywania </w:t>
      </w:r>
    </w:p>
    <w:p w14:paraId="0489B604" w14:textId="77777777" w:rsidR="00B72645" w:rsidRPr="000A22A1" w:rsidRDefault="00B72645" w:rsidP="00B72645">
      <w:pPr>
        <w:pStyle w:val="Akapitzlist"/>
        <w:numPr>
          <w:ilvl w:val="0"/>
          <w:numId w:val="50"/>
        </w:numPr>
        <w:spacing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lang w:eastAsia="pl-PL"/>
        </w:rPr>
        <w:t>Instrukcji zarzadzania systemem informatycznym oraz innych dokumentów pokrewnych, o których mowa w materiałach „Wytyczne, zasady i rekomendacje dla usługodawców w zakresie budowy i stosowania systemu bezpiecznego przetwarzania elektronicznej dokumentacji medycznej”</w:t>
      </w:r>
    </w:p>
    <w:p w14:paraId="32185F04"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Wskazanie stosowanych nośników podpisów elektronicznych.</w:t>
      </w:r>
    </w:p>
    <w:p w14:paraId="6C01F2B1"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 zakresie bloku operacyjnego:</w:t>
      </w:r>
    </w:p>
    <w:p w14:paraId="21C87321" w14:textId="77777777" w:rsidR="00B72645" w:rsidRPr="000A22A1" w:rsidRDefault="00B72645" w:rsidP="00B72645">
      <w:pPr>
        <w:numPr>
          <w:ilvl w:val="0"/>
          <w:numId w:val="49"/>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 xml:space="preserve">Wykaz </w:t>
      </w:r>
      <w:proofErr w:type="spellStart"/>
      <w:r w:rsidRPr="000A22A1">
        <w:rPr>
          <w:rFonts w:eastAsia="Open Sans Light"/>
        </w:rPr>
        <w:t>sal</w:t>
      </w:r>
      <w:proofErr w:type="spellEnd"/>
      <w:r w:rsidRPr="000A22A1">
        <w:rPr>
          <w:rFonts w:eastAsia="Open Sans Light"/>
        </w:rPr>
        <w:t xml:space="preserve"> operacyjnych oraz </w:t>
      </w:r>
      <w:proofErr w:type="spellStart"/>
      <w:r w:rsidRPr="000A22A1">
        <w:rPr>
          <w:rFonts w:eastAsia="Open Sans Light"/>
        </w:rPr>
        <w:t>sal</w:t>
      </w:r>
      <w:proofErr w:type="spellEnd"/>
      <w:r w:rsidRPr="000A22A1">
        <w:rPr>
          <w:rFonts w:eastAsia="Open Sans Light"/>
        </w:rPr>
        <w:t xml:space="preserve"> zabiegowych.</w:t>
      </w:r>
    </w:p>
    <w:p w14:paraId="21F57229" w14:textId="77777777" w:rsidR="00B72645" w:rsidRPr="000A22A1" w:rsidRDefault="00B72645" w:rsidP="00B72645">
      <w:pPr>
        <w:numPr>
          <w:ilvl w:val="0"/>
          <w:numId w:val="49"/>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Wykaz urządzeń i zestawów wykorzystywanych na bloku</w:t>
      </w:r>
    </w:p>
    <w:p w14:paraId="60295912" w14:textId="77777777" w:rsidR="00B72645" w:rsidRPr="000A22A1" w:rsidRDefault="00B72645" w:rsidP="00B72645">
      <w:pPr>
        <w:numPr>
          <w:ilvl w:val="0"/>
          <w:numId w:val="49"/>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Wykaz czynności wykonywanych na tych urządzeniach lub przy ich użyciu oraz ich kosztu.</w:t>
      </w:r>
    </w:p>
    <w:p w14:paraId="2D4B0100" w14:textId="77777777" w:rsidR="00B72645" w:rsidRPr="000A22A1" w:rsidRDefault="00B72645" w:rsidP="00B72645">
      <w:pPr>
        <w:numPr>
          <w:ilvl w:val="0"/>
          <w:numId w:val="49"/>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Wykaz wykonywanych rodzajów zabiegów wraz z ich opisami</w:t>
      </w:r>
    </w:p>
    <w:p w14:paraId="31722156"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 zakresie żywienia:</w:t>
      </w:r>
    </w:p>
    <w:p w14:paraId="0275ACE6" w14:textId="77777777" w:rsidR="00B72645" w:rsidRPr="000A22A1" w:rsidRDefault="00B72645" w:rsidP="00B72645">
      <w:pPr>
        <w:numPr>
          <w:ilvl w:val="0"/>
          <w:numId w:val="48"/>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lastRenderedPageBreak/>
        <w:t>Wykaz diet obowiązujących w szpitalu wraz z typem (płatna, dla chorych, bezpłatna, zlecenie, specjalna) oraz wartości odżywcze dla danej diety.</w:t>
      </w:r>
    </w:p>
    <w:p w14:paraId="7776A00F" w14:textId="77777777" w:rsidR="00B72645" w:rsidRPr="000A22A1" w:rsidRDefault="00B72645" w:rsidP="00B72645">
      <w:pPr>
        <w:numPr>
          <w:ilvl w:val="0"/>
          <w:numId w:val="48"/>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Wykaz ilości oraz rodzajów posiłków dla danej diety.</w:t>
      </w:r>
    </w:p>
    <w:p w14:paraId="1CE75B9C" w14:textId="77777777" w:rsidR="00B72645" w:rsidRPr="000A22A1" w:rsidRDefault="00B72645" w:rsidP="00B72645">
      <w:pPr>
        <w:numPr>
          <w:ilvl w:val="0"/>
          <w:numId w:val="48"/>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Wykaz produktów spożywczych (nazwa, grupa produktów żywnościowych (np. produkty zbożowe), cena ostatniego przychodu, gramatura oraz wartości odżywcze)</w:t>
      </w:r>
    </w:p>
    <w:p w14:paraId="72B23953" w14:textId="77777777" w:rsidR="00B72645" w:rsidRPr="000A22A1" w:rsidRDefault="00B72645" w:rsidP="00B72645">
      <w:pPr>
        <w:numPr>
          <w:ilvl w:val="0"/>
          <w:numId w:val="48"/>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Wykaz potraw (nazwa potrawy, składniki potrawy, średnia waga danej potrawy, ew. opis potrawy - sposób przyrządzania)</w:t>
      </w:r>
    </w:p>
    <w:p w14:paraId="3A4E1432"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bCs/>
          <w:iCs/>
        </w:rPr>
        <w:t>W zakresie zakażeń szpitalnych:</w:t>
      </w:r>
    </w:p>
    <w:p w14:paraId="6069A37F" w14:textId="77777777" w:rsidR="00B72645" w:rsidRPr="000A22A1" w:rsidRDefault="00B72645" w:rsidP="00B72645">
      <w:pPr>
        <w:numPr>
          <w:ilvl w:val="0"/>
          <w:numId w:val="46"/>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Wykaz kart dotyczących zakażeń zakładowych i drobnoustrojów wraz z zakresem ewidencjonowanych danych, wzorami kart i słownikami do wybranych pól na karcie</w:t>
      </w:r>
    </w:p>
    <w:p w14:paraId="4FB2171A" w14:textId="77777777" w:rsidR="00B72645" w:rsidRPr="000A22A1" w:rsidRDefault="00B72645" w:rsidP="00B72645">
      <w:pPr>
        <w:numPr>
          <w:ilvl w:val="0"/>
          <w:numId w:val="46"/>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Opis sposobu obiegu kart zakażeń zakładowych i drobnoustrojów</w:t>
      </w:r>
    </w:p>
    <w:p w14:paraId="7E2D23B9"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W zakresie zarządzania systemem informatycznym:</w:t>
      </w:r>
    </w:p>
    <w:p w14:paraId="24C063E6" w14:textId="77777777" w:rsidR="00B72645" w:rsidRPr="000A22A1" w:rsidRDefault="00B72645" w:rsidP="00B72645">
      <w:pPr>
        <w:numPr>
          <w:ilvl w:val="0"/>
          <w:numId w:val="47"/>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Wykaz infrastruktury przeznaczonej do instalacji systemu.</w:t>
      </w:r>
    </w:p>
    <w:p w14:paraId="03C5336B" w14:textId="77777777" w:rsidR="00B72645" w:rsidRPr="000A22A1" w:rsidRDefault="00B72645" w:rsidP="00B72645">
      <w:pPr>
        <w:numPr>
          <w:ilvl w:val="0"/>
          <w:numId w:val="47"/>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Zakres wprowadzenia domeny w szpitalu, zwłaszcza w zakresie stacji mających działać w systemie.</w:t>
      </w:r>
    </w:p>
    <w:p w14:paraId="3F524093" w14:textId="77777777" w:rsidR="00B72645" w:rsidRPr="000A22A1" w:rsidRDefault="00B72645" w:rsidP="00B72645">
      <w:pPr>
        <w:numPr>
          <w:ilvl w:val="0"/>
          <w:numId w:val="47"/>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Określenie osób nadających uprawnienia w systemie.</w:t>
      </w:r>
    </w:p>
    <w:p w14:paraId="518423CA" w14:textId="77777777" w:rsidR="00B72645" w:rsidRPr="000A22A1" w:rsidRDefault="00B72645" w:rsidP="00B72645">
      <w:pPr>
        <w:numPr>
          <w:ilvl w:val="0"/>
          <w:numId w:val="47"/>
        </w:numPr>
        <w:pBdr>
          <w:top w:val="none" w:sz="4" w:space="0" w:color="000000"/>
          <w:left w:val="none" w:sz="4" w:space="0" w:color="000000"/>
          <w:bottom w:val="none" w:sz="4" w:space="0" w:color="000000"/>
          <w:right w:val="none" w:sz="4" w:space="0" w:color="000000"/>
          <w:between w:val="none" w:sz="4" w:space="0" w:color="000000"/>
        </w:pBdr>
        <w:spacing w:after="160" w:line="276" w:lineRule="auto"/>
        <w:ind w:left="567" w:hanging="567"/>
        <w:contextualSpacing/>
        <w:rPr>
          <w:rFonts w:eastAsia="Open Sans Light"/>
        </w:rPr>
      </w:pPr>
      <w:r w:rsidRPr="000A22A1">
        <w:rPr>
          <w:rFonts w:eastAsia="Open Sans Light"/>
        </w:rPr>
        <w:t>Określenie osób odpowiedzianych za konfigurację systemu.</w:t>
      </w:r>
    </w:p>
    <w:p w14:paraId="555DD4CC" w14:textId="77777777" w:rsidR="00B72645" w:rsidRPr="000A22A1" w:rsidRDefault="00B72645" w:rsidP="00B72645">
      <w:pPr>
        <w:numPr>
          <w:ilvl w:val="0"/>
          <w:numId w:val="47"/>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contextualSpacing/>
        <w:rPr>
          <w:rFonts w:eastAsia="Open Sans Light"/>
        </w:rPr>
      </w:pPr>
      <w:r w:rsidRPr="000A22A1">
        <w:rPr>
          <w:rFonts w:eastAsia="Open Sans Light"/>
        </w:rPr>
        <w:t>Zasady uzyskania dostępu zdalnego do systemu.</w:t>
      </w:r>
    </w:p>
    <w:p w14:paraId="0BB97CD7" w14:textId="77777777" w:rsidR="00B72645" w:rsidRPr="000A22A1" w:rsidRDefault="00B72645" w:rsidP="00B72645">
      <w:pPr>
        <w:numPr>
          <w:ilvl w:val="0"/>
          <w:numId w:val="43"/>
        </w:numPr>
        <w:pBdr>
          <w:top w:val="none" w:sz="4" w:space="0" w:color="000000"/>
          <w:left w:val="none" w:sz="4" w:space="0" w:color="000000"/>
          <w:bottom w:val="none" w:sz="4" w:space="0" w:color="000000"/>
          <w:right w:val="none" w:sz="4" w:space="0" w:color="000000"/>
          <w:between w:val="none" w:sz="4" w:space="0" w:color="000000"/>
        </w:pBdr>
        <w:spacing w:line="276" w:lineRule="auto"/>
        <w:ind w:left="567" w:hanging="567"/>
        <w:jc w:val="both"/>
        <w:rPr>
          <w:rFonts w:eastAsia="Open Sans Light"/>
        </w:rPr>
      </w:pPr>
      <w:r w:rsidRPr="000A22A1">
        <w:rPr>
          <w:rFonts w:eastAsia="Open Sans Light"/>
        </w:rPr>
        <w:t>Dane do przeniesienia z obecnie eksploatowanego HIS i ERP.</w:t>
      </w:r>
    </w:p>
    <w:p w14:paraId="65F6F8B4"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Wszystkie powyższe informacje zostaną ustalone na etapie analizy przedwdrożeniowej.</w:t>
      </w:r>
    </w:p>
    <w:p w14:paraId="4EAFFEDC"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 xml:space="preserve">SIWZ oraz Załącznik nr 11 – Wzór Umowy </w:t>
      </w:r>
    </w:p>
    <w:p w14:paraId="50D12639" w14:textId="77777777" w:rsidR="00B72645" w:rsidRPr="000A22A1" w:rsidRDefault="00B72645" w:rsidP="00B72645">
      <w:pPr>
        <w:ind w:left="567" w:hanging="567"/>
        <w:contextualSpacing/>
        <w:jc w:val="both"/>
        <w:rPr>
          <w:rFonts w:eastAsia="Open Sans Light"/>
        </w:rPr>
      </w:pPr>
      <w:r w:rsidRPr="000A22A1">
        <w:rPr>
          <w:rFonts w:eastAsia="Open Sans Light"/>
        </w:rPr>
        <w:t>Jednocześnie mając na uwadze pytanie powyżej oraz fakt, iż Zamawiający w SIWZ, par IV pkt 1 . Wykonawca zobowiązany jest zrealizować pierwszy etap przedmiotu zamówienia w terminie nie dłuższym niż do 31.12.2021 r. oraz w Umowie określa termin realizacji konkretną datą oraz w związku z brakiem możliwości określenia terminu podpisania umowy, a tym samym rozpoczęcia prac wdrożeniowych niemożliwym jest określenie na etapie składania oferty czasu, jaki Wykonawca będzie miał na realizację przedmiotu podstępowania. W związku z tym prosimy o określenie czasu wdrożenia w dniach od daty podpisania umowy bądź w dniach od daty przekazania Wykonawcy danych, o których mowa w poprzednim pytaniu.</w:t>
      </w:r>
    </w:p>
    <w:p w14:paraId="02B42C8E" w14:textId="77777777" w:rsidR="00B72645" w:rsidRPr="000A22A1" w:rsidRDefault="00B72645" w:rsidP="00B72645">
      <w:pPr>
        <w:ind w:left="567" w:hanging="567"/>
        <w:contextualSpacing/>
        <w:jc w:val="both"/>
        <w:rPr>
          <w:rFonts w:eastAsia="Open Sans Light"/>
          <w:b/>
          <w:color w:val="FF0000"/>
        </w:rPr>
      </w:pPr>
      <w:r w:rsidRPr="000A22A1">
        <w:rPr>
          <w:rFonts w:eastAsia="Open Sans Light"/>
          <w:b/>
          <w:color w:val="FF0000"/>
        </w:rPr>
        <w:t>Zamawiający wymaga wdrożenia systemu w tym terminie dla wszystkich elementów , których użytkowanie musi rozpocząć się najpóźniej w dniu 01.01.2022, termin wdrożenia pozostałych elementów może zostać określony odrębnie na etapie analizy przedwdrożeniowej, z zastrzeżeniem, że wdrożenie nie może trwać dłużej jak 9 miesięcy.</w:t>
      </w:r>
    </w:p>
    <w:p w14:paraId="551E00E0" w14:textId="77777777" w:rsidR="00B72645" w:rsidRPr="000A22A1" w:rsidRDefault="00B72645" w:rsidP="00B72645">
      <w:pPr>
        <w:pStyle w:val="Akapitzlist"/>
        <w:numPr>
          <w:ilvl w:val="0"/>
          <w:numId w:val="11"/>
        </w:numPr>
        <w:spacing w:before="240" w:line="276" w:lineRule="auto"/>
        <w:ind w:left="567" w:hanging="567"/>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SIWZ, Wzór Umowy: Wykonawca zwraca uwagę, iż Zamawiający nie dołączył do dokumentacji SIWZ Wzoru Umowy powierzenia przetwarzania danych osobowych. Prosimy o potwierdzenie, że strony uzgodnią treść umowy powierzenia na etapie podpisywania umowy głównej.</w:t>
      </w:r>
    </w:p>
    <w:p w14:paraId="7B14818B" w14:textId="77777777" w:rsidR="00B72645" w:rsidRPr="000A22A1" w:rsidRDefault="00B72645" w:rsidP="00B72645">
      <w:pPr>
        <w:rPr>
          <w:rFonts w:eastAsia="Open Sans Light"/>
          <w:b/>
          <w:color w:val="FF0000"/>
        </w:rPr>
      </w:pPr>
      <w:r w:rsidRPr="000A22A1">
        <w:rPr>
          <w:rFonts w:eastAsia="Open Sans Light"/>
          <w:b/>
          <w:color w:val="FF0000"/>
        </w:rPr>
        <w:t xml:space="preserve">Zamawiający podpisze odpowiednią umowę, której treść ustalą wspólnie z Wykonawcą na etapie analizy </w:t>
      </w:r>
      <w:proofErr w:type="spellStart"/>
      <w:r w:rsidRPr="000A22A1">
        <w:rPr>
          <w:rFonts w:eastAsia="Open Sans Light"/>
          <w:b/>
          <w:color w:val="FF0000"/>
        </w:rPr>
        <w:t>przedwdrozeniowej</w:t>
      </w:r>
      <w:proofErr w:type="spellEnd"/>
      <w:r w:rsidRPr="000A22A1">
        <w:rPr>
          <w:rFonts w:eastAsia="Open Sans Light"/>
          <w:b/>
          <w:color w:val="FF0000"/>
        </w:rPr>
        <w:t>.</w:t>
      </w:r>
    </w:p>
    <w:p w14:paraId="5CBA9F1D" w14:textId="5EB5FA3F" w:rsidR="00B72645" w:rsidRDefault="00B72645" w:rsidP="00B72645">
      <w:pPr>
        <w:rPr>
          <w:rFonts w:eastAsia="Open Sans Light"/>
        </w:rPr>
      </w:pPr>
    </w:p>
    <w:p w14:paraId="064E2D70" w14:textId="0031E068" w:rsidR="000A22A1" w:rsidRDefault="000A22A1" w:rsidP="00B72645">
      <w:pPr>
        <w:rPr>
          <w:rFonts w:eastAsia="Open Sans Light"/>
        </w:rPr>
      </w:pPr>
    </w:p>
    <w:p w14:paraId="38F48467"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6</w:t>
      </w:r>
    </w:p>
    <w:p w14:paraId="178843DA"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w:t>
      </w:r>
    </w:p>
    <w:p w14:paraId="619FD344" w14:textId="77777777" w:rsidR="00B72645" w:rsidRPr="000A22A1" w:rsidRDefault="00B72645" w:rsidP="00B72645">
      <w:pPr>
        <w:tabs>
          <w:tab w:val="left" w:pos="5364"/>
        </w:tabs>
        <w:jc w:val="both"/>
        <w:rPr>
          <w:rFonts w:eastAsia="Open Sans Light"/>
          <w:i/>
          <w:iCs/>
        </w:rPr>
      </w:pPr>
      <w:r w:rsidRPr="000A22A1">
        <w:rPr>
          <w:rFonts w:eastAsia="Open Sans Light"/>
          <w:i/>
          <w:iCs/>
        </w:rPr>
        <w:t>Dotyczy: Ogólny zarys projektu (str. 4, pkt. 2.)</w:t>
      </w:r>
    </w:p>
    <w:p w14:paraId="4B78C612" w14:textId="77777777" w:rsidR="00B72645" w:rsidRPr="000A22A1" w:rsidRDefault="00B72645" w:rsidP="00B72645">
      <w:pPr>
        <w:tabs>
          <w:tab w:val="left" w:pos="5364"/>
        </w:tabs>
        <w:jc w:val="both"/>
        <w:rPr>
          <w:rFonts w:eastAsia="Open Sans Light"/>
          <w:i/>
          <w:iCs/>
        </w:rPr>
      </w:pPr>
      <w:r w:rsidRPr="000A22A1">
        <w:rPr>
          <w:rFonts w:eastAsia="Open Sans Light"/>
          <w:i/>
          <w:iCs/>
        </w:rPr>
        <w:t>Udzielenie licencji na korzystanie z Oprogramowania. Zamawiający wymaga dostarczenia licencji nieograniczonych w zakresie ilości zdefiniowanych i jednocześnie pracujących w systemie użytkowników. Jeśli jakiś element systemu, z przyczyn technicznych, dostarczanego przez Wykonawcę wymaga określenia ilości licencji - ilość wymaganych licencji określi Wykonawca w oparciu o poniżej wskazane informacje - Zamawiający zastrzega jednak, że liczba dostarczonych licencji nie może być mniejsza niż liczba pracujących, na dzień podpisania umowy, w danym module pracowników. </w:t>
      </w:r>
    </w:p>
    <w:p w14:paraId="73538FBB" w14:textId="77777777" w:rsidR="00B72645" w:rsidRPr="000A22A1" w:rsidRDefault="00B72645" w:rsidP="00B72645">
      <w:pPr>
        <w:tabs>
          <w:tab w:val="left" w:pos="5364"/>
        </w:tabs>
        <w:jc w:val="both"/>
        <w:rPr>
          <w:rFonts w:eastAsia="Open Sans Light"/>
        </w:rPr>
      </w:pPr>
      <w:r w:rsidRPr="000A22A1">
        <w:rPr>
          <w:rFonts w:eastAsia="Open Sans Light"/>
        </w:rPr>
        <w:t>Prosimy o podanie liczba pracowników w podmiocie na dzień 01.01.2021 r.</w:t>
      </w:r>
    </w:p>
    <w:p w14:paraId="67BDE80D"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1746 osób.</w:t>
      </w:r>
    </w:p>
    <w:p w14:paraId="7B7C22F2" w14:textId="77777777" w:rsidR="00B72645" w:rsidRPr="000A22A1" w:rsidRDefault="00B72645" w:rsidP="00B72645">
      <w:pPr>
        <w:tabs>
          <w:tab w:val="left" w:pos="5364"/>
        </w:tabs>
        <w:jc w:val="both"/>
        <w:rPr>
          <w:rFonts w:eastAsia="Open Sans Light"/>
        </w:rPr>
      </w:pPr>
    </w:p>
    <w:p w14:paraId="64559127"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w:t>
      </w:r>
    </w:p>
    <w:p w14:paraId="41AE6D18" w14:textId="77777777" w:rsidR="00B72645" w:rsidRPr="000A22A1" w:rsidRDefault="00B72645" w:rsidP="00B72645">
      <w:pPr>
        <w:tabs>
          <w:tab w:val="left" w:pos="5364"/>
        </w:tabs>
        <w:jc w:val="both"/>
        <w:rPr>
          <w:rFonts w:eastAsia="Open Sans Light"/>
          <w:i/>
          <w:iCs/>
        </w:rPr>
      </w:pPr>
      <w:r w:rsidRPr="000A22A1">
        <w:rPr>
          <w:rFonts w:eastAsia="Open Sans Light"/>
          <w:i/>
          <w:iCs/>
        </w:rPr>
        <w:t>Integracja z systemami HIS oraz ERP (str. 195, pkt. c)</w:t>
      </w:r>
    </w:p>
    <w:p w14:paraId="5B9C0915" w14:textId="77777777" w:rsidR="00B72645" w:rsidRPr="000A22A1" w:rsidRDefault="00B72645" w:rsidP="00B72645">
      <w:pPr>
        <w:tabs>
          <w:tab w:val="left" w:pos="5364"/>
        </w:tabs>
        <w:jc w:val="both"/>
        <w:rPr>
          <w:rFonts w:eastAsia="Open Sans Light"/>
          <w:i/>
          <w:iCs/>
        </w:rPr>
      </w:pPr>
      <w:r w:rsidRPr="000A22A1">
        <w:rPr>
          <w:rFonts w:eastAsia="Open Sans Light"/>
          <w:i/>
          <w:iCs/>
        </w:rPr>
        <w:lastRenderedPageBreak/>
        <w:t>Wspólny model danych – poszczególne moduły muszą pracować na wspólnym modelu danych, tzn. przechowywać dane we wspólnych, współdzielonych tabelach.</w:t>
      </w:r>
    </w:p>
    <w:p w14:paraId="0C1562E4" w14:textId="77777777" w:rsidR="00B72645" w:rsidRPr="000A22A1" w:rsidRDefault="00B72645" w:rsidP="00B72645">
      <w:pPr>
        <w:tabs>
          <w:tab w:val="left" w:pos="5364"/>
        </w:tabs>
        <w:jc w:val="both"/>
        <w:rPr>
          <w:rFonts w:eastAsia="Open Sans Light"/>
        </w:rPr>
      </w:pPr>
      <w:r w:rsidRPr="000A22A1">
        <w:rPr>
          <w:rFonts w:eastAsia="Open Sans Light"/>
        </w:rPr>
        <w:t xml:space="preserve">Czy architektura systemy ERP ma opierać się na </w:t>
      </w:r>
      <w:proofErr w:type="spellStart"/>
      <w:r w:rsidRPr="000A22A1">
        <w:rPr>
          <w:rFonts w:eastAsia="Open Sans Light"/>
        </w:rPr>
        <w:t>wielobazowości</w:t>
      </w:r>
      <w:proofErr w:type="spellEnd"/>
      <w:r w:rsidRPr="000A22A1">
        <w:rPr>
          <w:rFonts w:eastAsia="Open Sans Light"/>
        </w:rPr>
        <w:t xml:space="preserve"> (baza centralna oraz bazy podrzędne)?</w:t>
      </w:r>
    </w:p>
    <w:p w14:paraId="2B7F8CC3"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Zamawiający oczekuje jednej spójnej bazy dla każdego z podsystemów, w tym także dla ERP.</w:t>
      </w:r>
    </w:p>
    <w:p w14:paraId="5747D6B3" w14:textId="77777777" w:rsidR="00B72645" w:rsidRPr="000A22A1" w:rsidRDefault="00B72645" w:rsidP="00B72645">
      <w:pPr>
        <w:tabs>
          <w:tab w:val="left" w:pos="5364"/>
        </w:tabs>
        <w:jc w:val="both"/>
        <w:rPr>
          <w:rFonts w:eastAsia="Open Sans Light"/>
        </w:rPr>
      </w:pPr>
    </w:p>
    <w:p w14:paraId="7A048444"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w:t>
      </w:r>
    </w:p>
    <w:p w14:paraId="1A530C7B" w14:textId="77777777" w:rsidR="00B72645" w:rsidRPr="000A22A1" w:rsidRDefault="00B72645" w:rsidP="00B72645">
      <w:pPr>
        <w:tabs>
          <w:tab w:val="left" w:pos="5364"/>
        </w:tabs>
        <w:rPr>
          <w:rFonts w:eastAsia="Open Sans Light"/>
          <w:i/>
          <w:iCs/>
        </w:rPr>
      </w:pPr>
      <w:r w:rsidRPr="000A22A1">
        <w:rPr>
          <w:rFonts w:eastAsia="Open Sans Light"/>
          <w:i/>
          <w:iCs/>
        </w:rPr>
        <w:t>Zakres migracji danych (str. 199, pkt. 1. )</w:t>
      </w:r>
    </w:p>
    <w:p w14:paraId="7F12942F" w14:textId="77777777" w:rsidR="00B72645" w:rsidRPr="000A22A1" w:rsidRDefault="00B72645" w:rsidP="00B72645">
      <w:pPr>
        <w:tabs>
          <w:tab w:val="left" w:pos="5364"/>
        </w:tabs>
        <w:rPr>
          <w:rFonts w:eastAsia="Open Sans Light"/>
          <w:i/>
          <w:iCs/>
        </w:rPr>
      </w:pPr>
      <w:r w:rsidRPr="000A22A1">
        <w:rPr>
          <w:rFonts w:eastAsia="Open Sans Light"/>
          <w:i/>
          <w:iCs/>
        </w:rPr>
        <w:t xml:space="preserve">Przedmiot migracji - przeniesienie danych pacjentów z systemu ESKULAP oraz systemu  firmy </w:t>
      </w:r>
      <w:proofErr w:type="spellStart"/>
      <w:r w:rsidRPr="000A22A1">
        <w:rPr>
          <w:rFonts w:eastAsia="Open Sans Light"/>
          <w:i/>
          <w:iCs/>
        </w:rPr>
        <w:t>Kamsoft</w:t>
      </w:r>
      <w:proofErr w:type="spellEnd"/>
      <w:r w:rsidRPr="000A22A1">
        <w:rPr>
          <w:rFonts w:eastAsia="Open Sans Light"/>
          <w:i/>
          <w:iCs/>
        </w:rPr>
        <w:t xml:space="preserve"> Zamawiającego do nowego systemu HIS.</w:t>
      </w:r>
    </w:p>
    <w:p w14:paraId="06CBD68C" w14:textId="77777777" w:rsidR="00B72645" w:rsidRPr="000A22A1" w:rsidRDefault="00B72645" w:rsidP="00B72645">
      <w:pPr>
        <w:tabs>
          <w:tab w:val="left" w:pos="5364"/>
        </w:tabs>
        <w:rPr>
          <w:rFonts w:eastAsia="Open Sans Light"/>
        </w:rPr>
      </w:pPr>
      <w:r w:rsidRPr="000A22A1">
        <w:rPr>
          <w:rFonts w:eastAsia="Open Sans Light"/>
        </w:rPr>
        <w:t>Jakie systemy dziedzinowe są przez Państwa obecnie użytkowane (cześć szara; FK, kadry i płace, środki trwałe, BI)?</w:t>
      </w:r>
    </w:p>
    <w:p w14:paraId="54F27BEB"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Impuls BPSC</w:t>
      </w:r>
    </w:p>
    <w:p w14:paraId="7588D603" w14:textId="77777777" w:rsidR="00B72645" w:rsidRPr="000A22A1" w:rsidRDefault="00B72645" w:rsidP="00B72645">
      <w:pPr>
        <w:tabs>
          <w:tab w:val="left" w:pos="5364"/>
        </w:tabs>
        <w:rPr>
          <w:rFonts w:eastAsia="Open Sans Light"/>
        </w:rPr>
      </w:pPr>
    </w:p>
    <w:p w14:paraId="1D8723A8" w14:textId="77777777" w:rsidR="00B72645" w:rsidRPr="000A22A1" w:rsidRDefault="00B72645" w:rsidP="00B72645">
      <w:pPr>
        <w:tabs>
          <w:tab w:val="left" w:pos="5364"/>
        </w:tabs>
        <w:rPr>
          <w:rFonts w:eastAsia="Open Sans Light"/>
          <w:b/>
          <w:bCs/>
        </w:rPr>
      </w:pPr>
      <w:r w:rsidRPr="000A22A1">
        <w:rPr>
          <w:rFonts w:eastAsia="Open Sans Light"/>
          <w:b/>
          <w:bCs/>
        </w:rPr>
        <w:t>PYTANIE NR 4</w:t>
      </w:r>
    </w:p>
    <w:p w14:paraId="646FB387" w14:textId="77777777" w:rsidR="00B72645" w:rsidRPr="000A22A1" w:rsidRDefault="00B72645" w:rsidP="00B72645">
      <w:pPr>
        <w:tabs>
          <w:tab w:val="left" w:pos="5364"/>
        </w:tabs>
        <w:rPr>
          <w:rFonts w:eastAsia="Open Sans Light"/>
          <w:i/>
          <w:iCs/>
        </w:rPr>
      </w:pPr>
      <w:r w:rsidRPr="000A22A1">
        <w:rPr>
          <w:rFonts w:eastAsia="Open Sans Light"/>
          <w:i/>
          <w:iCs/>
        </w:rPr>
        <w:t>SIWZ, Warunki udziału w postępowaniu.</w:t>
      </w:r>
    </w:p>
    <w:p w14:paraId="2C473788" w14:textId="77777777" w:rsidR="00B72645" w:rsidRPr="000A22A1" w:rsidRDefault="00B72645" w:rsidP="00B72645">
      <w:pPr>
        <w:tabs>
          <w:tab w:val="left" w:pos="5364"/>
        </w:tabs>
        <w:jc w:val="both"/>
        <w:rPr>
          <w:rFonts w:eastAsia="Open Sans Light"/>
          <w:i/>
          <w:iCs/>
        </w:rPr>
      </w:pPr>
      <w:r w:rsidRPr="000A22A1">
        <w:rPr>
          <w:rFonts w:eastAsia="Open Sans Light"/>
          <w:i/>
          <w:iCs/>
        </w:rPr>
        <w:t>1.2.2.Sytuacji ekonomicznej lub finansowej:</w:t>
      </w:r>
    </w:p>
    <w:p w14:paraId="432A2F0D" w14:textId="77777777" w:rsidR="00B72645" w:rsidRPr="000A22A1" w:rsidRDefault="00B72645" w:rsidP="00B72645">
      <w:pPr>
        <w:tabs>
          <w:tab w:val="left" w:pos="5364"/>
        </w:tabs>
        <w:jc w:val="both"/>
        <w:rPr>
          <w:rFonts w:eastAsia="Open Sans Light"/>
          <w:i/>
          <w:iCs/>
        </w:rPr>
      </w:pPr>
      <w:r w:rsidRPr="000A22A1">
        <w:rPr>
          <w:rFonts w:eastAsia="Open Sans Light"/>
          <w:i/>
          <w:iCs/>
        </w:rPr>
        <w:t>Zamawiający uzna warunek za spełniony jeżeli Wykonawca wykaże, że jest ubezpieczony od odpowiedzialności cywilnej w zakresie prowadzonej działalności związanej z przedmiotem zamówienia na sumę gwarancyjną min. 5 0,00 zł (słownie: pięć milionów złotych). Zamawiający nie wyznacza szczegółowych warunków w tym zakresie.</w:t>
      </w:r>
    </w:p>
    <w:p w14:paraId="445BECF9" w14:textId="77777777" w:rsidR="00B72645" w:rsidRPr="000A22A1" w:rsidRDefault="00B72645" w:rsidP="00B72645">
      <w:pPr>
        <w:tabs>
          <w:tab w:val="left" w:pos="5364"/>
        </w:tabs>
        <w:rPr>
          <w:rFonts w:eastAsia="Open Sans Light"/>
        </w:rPr>
      </w:pPr>
      <w:r w:rsidRPr="000A22A1">
        <w:rPr>
          <w:rFonts w:eastAsia="Open Sans Light"/>
        </w:rPr>
        <w:t xml:space="preserve">Prosimy o wskazanie właściwej sumy gwarancyjnej, na jaką Wykonawca winien być ubezpieczony tj. </w:t>
      </w:r>
      <w:r w:rsidRPr="000A22A1">
        <w:rPr>
          <w:rFonts w:eastAsia="Open Sans Light"/>
          <w:i/>
          <w:iCs/>
        </w:rPr>
        <w:t>5 0,00 zł</w:t>
      </w:r>
      <w:r w:rsidRPr="000A22A1">
        <w:rPr>
          <w:rFonts w:eastAsia="Open Sans Light"/>
        </w:rPr>
        <w:t xml:space="preserve"> czy </w:t>
      </w:r>
      <w:r w:rsidRPr="000A22A1">
        <w:rPr>
          <w:rFonts w:eastAsia="Open Sans Light"/>
          <w:i/>
          <w:iCs/>
        </w:rPr>
        <w:t>pięć milionów złotych</w:t>
      </w:r>
      <w:r w:rsidRPr="000A22A1">
        <w:rPr>
          <w:rFonts w:eastAsia="Open Sans Light"/>
        </w:rPr>
        <w:t>.</w:t>
      </w:r>
    </w:p>
    <w:p w14:paraId="159EF1D7"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Jest to oczywista omyłka pisarska, prawidłowa kwota została wpisana słownie.</w:t>
      </w:r>
    </w:p>
    <w:p w14:paraId="0DB06F5E" w14:textId="77777777" w:rsidR="00B72645" w:rsidRPr="000A22A1" w:rsidRDefault="00B72645" w:rsidP="00B72645">
      <w:pPr>
        <w:tabs>
          <w:tab w:val="left" w:pos="5364"/>
        </w:tabs>
        <w:rPr>
          <w:rFonts w:eastAsia="Open Sans Light"/>
        </w:rPr>
      </w:pPr>
    </w:p>
    <w:p w14:paraId="44AD2DB5" w14:textId="77777777" w:rsidR="00B72645" w:rsidRPr="000A22A1" w:rsidRDefault="00B72645" w:rsidP="00B72645">
      <w:pPr>
        <w:tabs>
          <w:tab w:val="left" w:pos="5364"/>
        </w:tabs>
        <w:rPr>
          <w:rFonts w:eastAsia="Open Sans Light"/>
          <w:b/>
          <w:bCs/>
        </w:rPr>
      </w:pPr>
      <w:r w:rsidRPr="000A22A1">
        <w:rPr>
          <w:rFonts w:eastAsia="Open Sans Light"/>
          <w:b/>
          <w:bCs/>
        </w:rPr>
        <w:t>PYTANIE NR 5</w:t>
      </w:r>
    </w:p>
    <w:p w14:paraId="42BF5A50" w14:textId="77777777" w:rsidR="00B72645" w:rsidRPr="000A22A1" w:rsidRDefault="00B72645" w:rsidP="00B72645">
      <w:pPr>
        <w:tabs>
          <w:tab w:val="left" w:pos="5364"/>
        </w:tabs>
        <w:rPr>
          <w:rFonts w:eastAsia="Open Sans Light"/>
          <w:i/>
          <w:iCs/>
        </w:rPr>
      </w:pPr>
      <w:r w:rsidRPr="000A22A1">
        <w:rPr>
          <w:rFonts w:eastAsia="Open Sans Light"/>
          <w:i/>
          <w:iCs/>
        </w:rPr>
        <w:t>SIWZ, Wymagania dotyczące wadium.</w:t>
      </w:r>
    </w:p>
    <w:p w14:paraId="41F87592" w14:textId="77777777" w:rsidR="00B72645" w:rsidRPr="000A22A1" w:rsidRDefault="00B72645" w:rsidP="00B72645">
      <w:pPr>
        <w:tabs>
          <w:tab w:val="left" w:pos="5364"/>
        </w:tabs>
        <w:jc w:val="both"/>
        <w:rPr>
          <w:rFonts w:eastAsia="Open Sans Light"/>
          <w:i/>
          <w:iCs/>
        </w:rPr>
      </w:pPr>
      <w:r w:rsidRPr="000A22A1">
        <w:rPr>
          <w:rFonts w:eastAsia="Open Sans Light"/>
          <w:i/>
          <w:iCs/>
        </w:rPr>
        <w:t>2.Wykonawca wnosi wadium w jednej lub kilku następujących formach:</w:t>
      </w:r>
    </w:p>
    <w:p w14:paraId="73C338F4"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1) pieniądzu: </w:t>
      </w:r>
    </w:p>
    <w:p w14:paraId="236CDD75"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wadium wnoszone w pieniądzu wpłaca się przelewem na rachunek bankowy Zamawiającego PKO BP V Oddział Poznań 19 1020 4027 0000 1302 0035 6998 (nie dopuszcza się wpłacania wadium w kasie Zamawiającego!). W tytule przelewu należy wpisać znak postępowania: SZW/DZP/98/2020 Dostawa </w:t>
      </w:r>
      <w:proofErr w:type="spellStart"/>
      <w:r w:rsidRPr="000A22A1">
        <w:rPr>
          <w:rFonts w:eastAsia="Open Sans Light"/>
          <w:b/>
          <w:bCs/>
          <w:i/>
          <w:iCs/>
        </w:rPr>
        <w:t>oprogramnowania</w:t>
      </w:r>
      <w:proofErr w:type="spellEnd"/>
      <w:r w:rsidRPr="000A22A1">
        <w:rPr>
          <w:rFonts w:eastAsia="Open Sans Light"/>
          <w:i/>
          <w:iCs/>
        </w:rPr>
        <w:t xml:space="preserve"> wraz z usługami wdrożenia, szkolenia i opieki serwisowej - Ujednolicenia systemów HIS i ERP w Szpitalu Wojewódzkim w Poznaniu.</w:t>
      </w:r>
    </w:p>
    <w:p w14:paraId="22788BE0" w14:textId="77777777" w:rsidR="00B72645" w:rsidRPr="000A22A1" w:rsidRDefault="00B72645" w:rsidP="00B72645">
      <w:pPr>
        <w:tabs>
          <w:tab w:val="left" w:pos="5364"/>
        </w:tabs>
        <w:jc w:val="both"/>
        <w:rPr>
          <w:rFonts w:eastAsia="Open Sans Light"/>
        </w:rPr>
      </w:pPr>
      <w:r w:rsidRPr="000A22A1">
        <w:rPr>
          <w:rFonts w:eastAsia="Open Sans Light"/>
        </w:rPr>
        <w:t>Prosimy o potwierdzenie, czy wskazany w SIWZ tytuł przelewu wadium jest prawidłowy?</w:t>
      </w:r>
    </w:p>
    <w:p w14:paraId="059AD6F6" w14:textId="77777777" w:rsidR="00B72645" w:rsidRPr="000A22A1" w:rsidRDefault="00B72645" w:rsidP="00B72645">
      <w:pPr>
        <w:rPr>
          <w:rFonts w:eastAsia="Open Sans Light"/>
          <w:b/>
        </w:rPr>
      </w:pPr>
      <w:r w:rsidRPr="000A22A1">
        <w:rPr>
          <w:rFonts w:eastAsia="Open Sans Light"/>
          <w:b/>
          <w:color w:val="FF0000"/>
        </w:rPr>
        <w:t>Jest to oczywista omyłka pisarska, Zamawiający uzna za prawidłowo wniesione wadium wpłatę z błędem jak i bez błędu.</w:t>
      </w:r>
    </w:p>
    <w:p w14:paraId="203552E4" w14:textId="60CA575F" w:rsidR="00B72645" w:rsidRDefault="00B72645" w:rsidP="00B72645">
      <w:pPr>
        <w:rPr>
          <w:rFonts w:eastAsia="Open Sans Light"/>
        </w:rPr>
      </w:pPr>
    </w:p>
    <w:p w14:paraId="6AF170C4"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7</w:t>
      </w:r>
    </w:p>
    <w:p w14:paraId="4B8002F8"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w:t>
      </w:r>
    </w:p>
    <w:p w14:paraId="08FEB000" w14:textId="77777777" w:rsidR="00B72645" w:rsidRPr="000A22A1" w:rsidRDefault="00B72645" w:rsidP="00B72645">
      <w:pPr>
        <w:tabs>
          <w:tab w:val="left" w:pos="5364"/>
        </w:tabs>
        <w:jc w:val="both"/>
        <w:rPr>
          <w:rFonts w:eastAsia="Open Sans Light"/>
          <w:i/>
          <w:iCs/>
        </w:rPr>
      </w:pPr>
      <w:r w:rsidRPr="000A22A1">
        <w:rPr>
          <w:rFonts w:eastAsia="Open Sans Light"/>
          <w:i/>
          <w:iCs/>
        </w:rPr>
        <w:t>Dotyczy: PACS/RIS</w:t>
      </w:r>
    </w:p>
    <w:p w14:paraId="2DB2A38D" w14:textId="77777777" w:rsidR="00B72645" w:rsidRPr="000A22A1" w:rsidRDefault="00B72645" w:rsidP="00B72645">
      <w:pPr>
        <w:tabs>
          <w:tab w:val="left" w:pos="5364"/>
        </w:tabs>
        <w:jc w:val="both"/>
        <w:rPr>
          <w:rFonts w:eastAsia="Open Sans Light"/>
          <w:i/>
          <w:iCs/>
        </w:rPr>
      </w:pPr>
      <w:r w:rsidRPr="000A22A1">
        <w:rPr>
          <w:rFonts w:eastAsia="Open Sans Light"/>
          <w:i/>
          <w:iCs/>
        </w:rPr>
        <w:t>"2 x serwer obsługujący min. 60.000 badań/rok"</w:t>
      </w:r>
    </w:p>
    <w:p w14:paraId="393930DD" w14:textId="77777777" w:rsidR="00B72645" w:rsidRPr="000A22A1" w:rsidRDefault="00B72645" w:rsidP="00B72645">
      <w:pPr>
        <w:tabs>
          <w:tab w:val="left" w:pos="5364"/>
        </w:tabs>
        <w:jc w:val="both"/>
        <w:rPr>
          <w:rFonts w:eastAsia="Open Sans Light"/>
        </w:rPr>
      </w:pPr>
      <w:r w:rsidRPr="000A22A1">
        <w:rPr>
          <w:rFonts w:eastAsia="Open Sans Light"/>
        </w:rPr>
        <w:t xml:space="preserve">Czy zamawiający dopuści pojedynczą licencję na serwer obsługujący 60 </w:t>
      </w:r>
      <w:proofErr w:type="spellStart"/>
      <w:r w:rsidRPr="000A22A1">
        <w:rPr>
          <w:rFonts w:eastAsia="Open Sans Light"/>
        </w:rPr>
        <w:t>tys</w:t>
      </w:r>
      <w:proofErr w:type="spellEnd"/>
      <w:r w:rsidRPr="000A22A1">
        <w:rPr>
          <w:rFonts w:eastAsia="Open Sans Light"/>
        </w:rPr>
        <w:t xml:space="preserve"> badań, gdy</w:t>
      </w:r>
    </w:p>
    <w:p w14:paraId="6214638D" w14:textId="77777777" w:rsidR="00B72645" w:rsidRPr="000A22A1" w:rsidRDefault="00B72645" w:rsidP="00B72645">
      <w:pPr>
        <w:tabs>
          <w:tab w:val="left" w:pos="5364"/>
        </w:tabs>
        <w:jc w:val="both"/>
        <w:rPr>
          <w:rFonts w:eastAsia="Open Sans Light"/>
        </w:rPr>
      </w:pPr>
      <w:r w:rsidRPr="000A22A1">
        <w:rPr>
          <w:rFonts w:eastAsia="Open Sans Light"/>
        </w:rPr>
        <w:t>aplikacja serwerowa w trybie wysokiej dostępności (HA) dopuści pracę dwóch serwerów?</w:t>
      </w:r>
    </w:p>
    <w:p w14:paraId="433C0D30"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Zamawiający dopuści zaproponowane rozwiązanie.</w:t>
      </w:r>
    </w:p>
    <w:p w14:paraId="71D2B2AA" w14:textId="77777777" w:rsidR="00B72645" w:rsidRPr="000A22A1" w:rsidRDefault="00B72645" w:rsidP="00B72645">
      <w:pPr>
        <w:tabs>
          <w:tab w:val="left" w:pos="5364"/>
        </w:tabs>
        <w:jc w:val="both"/>
        <w:rPr>
          <w:rFonts w:eastAsia="Open Sans Light"/>
          <w:b/>
          <w:bCs/>
        </w:rPr>
      </w:pPr>
    </w:p>
    <w:p w14:paraId="3B1D27DB"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w:t>
      </w:r>
    </w:p>
    <w:p w14:paraId="688EDF63" w14:textId="77777777" w:rsidR="00B72645" w:rsidRPr="000A22A1" w:rsidRDefault="00B72645" w:rsidP="00B72645">
      <w:pPr>
        <w:tabs>
          <w:tab w:val="left" w:pos="5364"/>
        </w:tabs>
        <w:jc w:val="both"/>
        <w:rPr>
          <w:rFonts w:eastAsia="Open Sans Light"/>
          <w:i/>
          <w:iCs/>
        </w:rPr>
      </w:pPr>
      <w:r w:rsidRPr="000A22A1">
        <w:rPr>
          <w:rFonts w:eastAsia="Open Sans Light"/>
          <w:i/>
          <w:iCs/>
        </w:rPr>
        <w:t>Dotyczy: PACS/RIS</w:t>
      </w:r>
    </w:p>
    <w:p w14:paraId="4C1CC935" w14:textId="77777777" w:rsidR="00B72645" w:rsidRPr="000A22A1" w:rsidRDefault="00B72645" w:rsidP="00B72645">
      <w:pPr>
        <w:tabs>
          <w:tab w:val="left" w:pos="5364"/>
        </w:tabs>
        <w:jc w:val="both"/>
        <w:rPr>
          <w:rFonts w:eastAsia="Open Sans Light"/>
          <w:i/>
          <w:iCs/>
        </w:rPr>
      </w:pPr>
      <w:r w:rsidRPr="000A22A1">
        <w:rPr>
          <w:rFonts w:eastAsia="Open Sans Light"/>
          <w:i/>
          <w:iCs/>
        </w:rPr>
        <w:t>"Klient kliniczny przeglądowy – pracujący w przeglądarce internetowej bez potrzeby instalacji dodatkowego oprogramowania na stacjach klienckich"</w:t>
      </w:r>
    </w:p>
    <w:p w14:paraId="075FD3D8" w14:textId="77777777" w:rsidR="00B72645" w:rsidRPr="000A22A1" w:rsidRDefault="00B72645" w:rsidP="00B72645">
      <w:pPr>
        <w:tabs>
          <w:tab w:val="left" w:pos="5364"/>
        </w:tabs>
        <w:jc w:val="both"/>
        <w:rPr>
          <w:rFonts w:eastAsia="Open Sans Light"/>
        </w:rPr>
      </w:pPr>
      <w:r w:rsidRPr="000A22A1">
        <w:rPr>
          <w:rFonts w:eastAsia="Open Sans Light"/>
          <w:i/>
          <w:iCs/>
        </w:rPr>
        <w:t xml:space="preserve">Dostawca posiada w swojej ofercie wyżej wymienione rozwiązanie. Mając na celu dobro </w:t>
      </w:r>
      <w:r w:rsidRPr="000A22A1">
        <w:rPr>
          <w:rFonts w:eastAsia="Open Sans Light"/>
        </w:rPr>
        <w:t xml:space="preserve">zamawiającego oraz optymalizacje kosztu projektu zwracamy się z prośbą o dopuszczenie rozwiązania, które posiada jednorazową dystrybucje aplikacji po AD modułu, który posiada o wiele większe możliwości </w:t>
      </w:r>
      <w:proofErr w:type="spellStart"/>
      <w:r w:rsidRPr="000A22A1">
        <w:rPr>
          <w:rFonts w:eastAsia="Open Sans Light"/>
        </w:rPr>
        <w:t>klinicystyczne</w:t>
      </w:r>
      <w:proofErr w:type="spellEnd"/>
      <w:r w:rsidRPr="000A22A1">
        <w:rPr>
          <w:rFonts w:eastAsia="Open Sans Light"/>
        </w:rPr>
        <w:t xml:space="preserve"> niż wyżej wymieniona przeglądarka.</w:t>
      </w:r>
    </w:p>
    <w:p w14:paraId="024EB3EE" w14:textId="77777777" w:rsidR="00B72645" w:rsidRPr="000A22A1" w:rsidRDefault="00B72645" w:rsidP="00B72645">
      <w:pPr>
        <w:tabs>
          <w:tab w:val="left" w:pos="5364"/>
        </w:tabs>
        <w:jc w:val="both"/>
        <w:rPr>
          <w:rFonts w:eastAsia="Open Sans Light"/>
          <w:b/>
          <w:bCs/>
        </w:rPr>
      </w:pPr>
      <w:r w:rsidRPr="000A22A1">
        <w:rPr>
          <w:rFonts w:eastAsia="Open Sans Light"/>
          <w:b/>
          <w:bCs/>
          <w:color w:val="FF0000"/>
        </w:rPr>
        <w:t>Zamawiający dopuści zaproponowane rozwiązanie pod warunkiem udzielenia asysty w dystrybucji oprogramowania.</w:t>
      </w:r>
    </w:p>
    <w:p w14:paraId="20595641" w14:textId="77777777" w:rsidR="00B72645" w:rsidRPr="000A22A1" w:rsidRDefault="00B72645" w:rsidP="00B72645">
      <w:pPr>
        <w:tabs>
          <w:tab w:val="left" w:pos="5364"/>
        </w:tabs>
        <w:jc w:val="both"/>
        <w:rPr>
          <w:rFonts w:eastAsia="Open Sans Light"/>
          <w:b/>
          <w:bCs/>
        </w:rPr>
      </w:pPr>
    </w:p>
    <w:p w14:paraId="1E4EB636"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w:t>
      </w:r>
    </w:p>
    <w:p w14:paraId="4CB101BE" w14:textId="77777777" w:rsidR="00B72645" w:rsidRPr="000A22A1" w:rsidRDefault="00B72645" w:rsidP="00B72645">
      <w:pPr>
        <w:tabs>
          <w:tab w:val="left" w:pos="5364"/>
        </w:tabs>
        <w:jc w:val="both"/>
        <w:rPr>
          <w:rFonts w:eastAsia="Open Sans Light"/>
          <w:i/>
          <w:iCs/>
        </w:rPr>
      </w:pPr>
      <w:r w:rsidRPr="000A22A1">
        <w:rPr>
          <w:rFonts w:eastAsia="Open Sans Light"/>
          <w:i/>
          <w:iCs/>
        </w:rPr>
        <w:t>Dotyczy: PACS/RIS</w:t>
      </w:r>
    </w:p>
    <w:p w14:paraId="3D9CC4D8" w14:textId="77777777" w:rsidR="00B72645" w:rsidRPr="000A22A1" w:rsidRDefault="00B72645" w:rsidP="00B72645">
      <w:pPr>
        <w:tabs>
          <w:tab w:val="left" w:pos="5364"/>
        </w:tabs>
        <w:rPr>
          <w:rFonts w:eastAsia="Open Sans Light"/>
        </w:rPr>
      </w:pPr>
      <w:r w:rsidRPr="000A22A1">
        <w:rPr>
          <w:rFonts w:eastAsia="Open Sans Light"/>
        </w:rPr>
        <w:t>Prosimy o udostępnienie listy wszystkich urządzeń, które zamawiający wymaga podłączyć do systemu  podczas wdrożenia.</w:t>
      </w:r>
    </w:p>
    <w:tbl>
      <w:tblPr>
        <w:tblW w:w="10338" w:type="dxa"/>
        <w:tblCellMar>
          <w:left w:w="70" w:type="dxa"/>
          <w:right w:w="70" w:type="dxa"/>
        </w:tblCellMar>
        <w:tblLook w:val="04A0" w:firstRow="1" w:lastRow="0" w:firstColumn="1" w:lastColumn="0" w:noHBand="0" w:noVBand="1"/>
      </w:tblPr>
      <w:tblGrid>
        <w:gridCol w:w="577"/>
        <w:gridCol w:w="1823"/>
        <w:gridCol w:w="1701"/>
        <w:gridCol w:w="1843"/>
        <w:gridCol w:w="1134"/>
        <w:gridCol w:w="1701"/>
        <w:gridCol w:w="1559"/>
      </w:tblGrid>
      <w:tr w:rsidR="00B72645" w:rsidRPr="000A22A1" w14:paraId="6E682DCD" w14:textId="77777777" w:rsidTr="00AA1C2C">
        <w:trPr>
          <w:trHeight w:val="315"/>
        </w:trPr>
        <w:tc>
          <w:tcPr>
            <w:tcW w:w="577"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42385EBF" w14:textId="77777777" w:rsidR="00B72645" w:rsidRPr="000A22A1" w:rsidRDefault="00B72645" w:rsidP="00AA1C2C">
            <w:pPr>
              <w:jc w:val="center"/>
              <w:rPr>
                <w:b/>
                <w:bCs/>
                <w:color w:val="FF0000"/>
              </w:rPr>
            </w:pPr>
            <w:r w:rsidRPr="000A22A1">
              <w:rPr>
                <w:b/>
                <w:bCs/>
                <w:color w:val="FF0000"/>
              </w:rPr>
              <w:lastRenderedPageBreak/>
              <w:t>Lp.</w:t>
            </w:r>
          </w:p>
        </w:tc>
        <w:tc>
          <w:tcPr>
            <w:tcW w:w="1823"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07979BC8" w14:textId="77777777" w:rsidR="00B72645" w:rsidRPr="000A22A1" w:rsidRDefault="00B72645" w:rsidP="00AA1C2C">
            <w:pPr>
              <w:jc w:val="center"/>
              <w:rPr>
                <w:b/>
                <w:bCs/>
                <w:color w:val="FF0000"/>
              </w:rPr>
            </w:pPr>
            <w:r w:rsidRPr="000A22A1">
              <w:rPr>
                <w:b/>
                <w:bCs/>
                <w:color w:val="FF0000"/>
              </w:rPr>
              <w:t>Nazwa</w:t>
            </w:r>
          </w:p>
        </w:tc>
        <w:tc>
          <w:tcPr>
            <w:tcW w:w="1701" w:type="dxa"/>
            <w:tcBorders>
              <w:top w:val="single" w:sz="8" w:space="0" w:color="auto"/>
              <w:left w:val="nil"/>
              <w:bottom w:val="single" w:sz="8" w:space="0" w:color="auto"/>
              <w:right w:val="single" w:sz="4" w:space="0" w:color="auto"/>
            </w:tcBorders>
            <w:shd w:val="clear" w:color="000000" w:fill="D9D9D9"/>
            <w:vAlign w:val="center"/>
            <w:hideMark/>
          </w:tcPr>
          <w:p w14:paraId="5E400BB1" w14:textId="77777777" w:rsidR="00B72645" w:rsidRPr="000A22A1" w:rsidRDefault="00B72645" w:rsidP="00AA1C2C">
            <w:pPr>
              <w:jc w:val="center"/>
              <w:rPr>
                <w:b/>
                <w:bCs/>
                <w:color w:val="FF0000"/>
              </w:rPr>
            </w:pPr>
            <w:r w:rsidRPr="000A22A1">
              <w:rPr>
                <w:b/>
                <w:bCs/>
                <w:color w:val="FF0000"/>
              </w:rPr>
              <w:t xml:space="preserve">Typ </w:t>
            </w:r>
          </w:p>
        </w:tc>
        <w:tc>
          <w:tcPr>
            <w:tcW w:w="1843" w:type="dxa"/>
            <w:tcBorders>
              <w:top w:val="single" w:sz="8" w:space="0" w:color="auto"/>
              <w:left w:val="nil"/>
              <w:bottom w:val="single" w:sz="8" w:space="0" w:color="auto"/>
              <w:right w:val="single" w:sz="4" w:space="0" w:color="auto"/>
            </w:tcBorders>
            <w:shd w:val="clear" w:color="000000" w:fill="D9D9D9"/>
            <w:vAlign w:val="center"/>
            <w:hideMark/>
          </w:tcPr>
          <w:p w14:paraId="5A0D5C71" w14:textId="77777777" w:rsidR="00B72645" w:rsidRPr="000A22A1" w:rsidRDefault="00B72645" w:rsidP="00AA1C2C">
            <w:pPr>
              <w:jc w:val="center"/>
              <w:rPr>
                <w:b/>
                <w:bCs/>
                <w:color w:val="FF0000"/>
              </w:rPr>
            </w:pPr>
            <w:r w:rsidRPr="000A22A1">
              <w:rPr>
                <w:b/>
                <w:bCs/>
                <w:color w:val="FF0000"/>
              </w:rPr>
              <w:t>Producent</w:t>
            </w:r>
          </w:p>
        </w:tc>
        <w:tc>
          <w:tcPr>
            <w:tcW w:w="1134" w:type="dxa"/>
            <w:tcBorders>
              <w:top w:val="single" w:sz="8" w:space="0" w:color="auto"/>
              <w:left w:val="nil"/>
              <w:bottom w:val="single" w:sz="8" w:space="0" w:color="auto"/>
              <w:right w:val="single" w:sz="4" w:space="0" w:color="auto"/>
            </w:tcBorders>
            <w:shd w:val="clear" w:color="000000" w:fill="D9D9D9"/>
            <w:vAlign w:val="center"/>
            <w:hideMark/>
          </w:tcPr>
          <w:p w14:paraId="4DA03E68" w14:textId="77777777" w:rsidR="00B72645" w:rsidRPr="000A22A1" w:rsidRDefault="00B72645" w:rsidP="00AA1C2C">
            <w:pPr>
              <w:jc w:val="center"/>
              <w:rPr>
                <w:b/>
                <w:bCs/>
                <w:color w:val="FF0000"/>
              </w:rPr>
            </w:pPr>
            <w:r w:rsidRPr="000A22A1">
              <w:rPr>
                <w:b/>
                <w:bCs/>
                <w:color w:val="FF0000"/>
              </w:rPr>
              <w:t>Rok produkcji</w:t>
            </w:r>
          </w:p>
        </w:tc>
        <w:tc>
          <w:tcPr>
            <w:tcW w:w="1701" w:type="dxa"/>
            <w:tcBorders>
              <w:top w:val="single" w:sz="8" w:space="0" w:color="auto"/>
              <w:left w:val="nil"/>
              <w:bottom w:val="single" w:sz="8" w:space="0" w:color="auto"/>
              <w:right w:val="single" w:sz="4" w:space="0" w:color="auto"/>
            </w:tcBorders>
            <w:shd w:val="clear" w:color="000000" w:fill="D9D9D9"/>
            <w:vAlign w:val="center"/>
            <w:hideMark/>
          </w:tcPr>
          <w:p w14:paraId="1786F014" w14:textId="77777777" w:rsidR="00B72645" w:rsidRPr="000A22A1" w:rsidRDefault="00B72645" w:rsidP="00AA1C2C">
            <w:pPr>
              <w:jc w:val="center"/>
              <w:rPr>
                <w:b/>
                <w:bCs/>
                <w:color w:val="FF0000"/>
              </w:rPr>
            </w:pPr>
            <w:r w:rsidRPr="000A22A1">
              <w:rPr>
                <w:b/>
                <w:bCs/>
                <w:color w:val="FF0000"/>
              </w:rPr>
              <w:t>Nr seryjny</w:t>
            </w:r>
          </w:p>
        </w:tc>
        <w:tc>
          <w:tcPr>
            <w:tcW w:w="1559" w:type="dxa"/>
            <w:tcBorders>
              <w:top w:val="single" w:sz="8" w:space="0" w:color="auto"/>
              <w:left w:val="nil"/>
              <w:bottom w:val="single" w:sz="8" w:space="0" w:color="auto"/>
              <w:right w:val="single" w:sz="4" w:space="0" w:color="auto"/>
            </w:tcBorders>
            <w:shd w:val="clear" w:color="000000" w:fill="D9D9D9"/>
            <w:vAlign w:val="center"/>
            <w:hideMark/>
          </w:tcPr>
          <w:p w14:paraId="2EB4F001" w14:textId="77777777" w:rsidR="00B72645" w:rsidRPr="000A22A1" w:rsidRDefault="00B72645" w:rsidP="00AA1C2C">
            <w:pPr>
              <w:jc w:val="center"/>
              <w:rPr>
                <w:b/>
                <w:bCs/>
                <w:color w:val="FF0000"/>
              </w:rPr>
            </w:pPr>
            <w:r w:rsidRPr="000A22A1">
              <w:rPr>
                <w:b/>
                <w:bCs/>
                <w:color w:val="FF0000"/>
              </w:rPr>
              <w:t xml:space="preserve">Oddział </w:t>
            </w:r>
          </w:p>
        </w:tc>
      </w:tr>
      <w:tr w:rsidR="00B72645" w:rsidRPr="000A22A1" w14:paraId="3EDDBBE8"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2DB210B4" w14:textId="77777777" w:rsidR="00B72645" w:rsidRPr="000A22A1" w:rsidRDefault="00B72645" w:rsidP="00AA1C2C">
            <w:pPr>
              <w:jc w:val="right"/>
              <w:rPr>
                <w:b/>
                <w:color w:val="FF0000"/>
              </w:rPr>
            </w:pPr>
            <w:r w:rsidRPr="000A22A1">
              <w:rPr>
                <w:b/>
                <w:color w:val="FF0000"/>
              </w:rPr>
              <w:t>1</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23378D5A" w14:textId="77777777" w:rsidR="00B72645" w:rsidRPr="000A22A1" w:rsidRDefault="00B72645" w:rsidP="00AA1C2C">
            <w:pPr>
              <w:rPr>
                <w:b/>
                <w:color w:val="FF0000"/>
              </w:rPr>
            </w:pPr>
            <w:r w:rsidRPr="000A22A1">
              <w:rPr>
                <w:b/>
                <w:color w:val="FF0000"/>
              </w:rPr>
              <w:t>Aparat angiograficzny</w:t>
            </w:r>
          </w:p>
        </w:tc>
        <w:tc>
          <w:tcPr>
            <w:tcW w:w="1701" w:type="dxa"/>
            <w:tcBorders>
              <w:top w:val="nil"/>
              <w:left w:val="nil"/>
              <w:bottom w:val="single" w:sz="8" w:space="0" w:color="auto"/>
              <w:right w:val="single" w:sz="4" w:space="0" w:color="auto"/>
            </w:tcBorders>
            <w:shd w:val="clear" w:color="auto" w:fill="auto"/>
            <w:vAlign w:val="bottom"/>
            <w:hideMark/>
          </w:tcPr>
          <w:p w14:paraId="253685DF" w14:textId="77777777" w:rsidR="00B72645" w:rsidRPr="000A22A1" w:rsidRDefault="00B72645" w:rsidP="00AA1C2C">
            <w:pPr>
              <w:rPr>
                <w:b/>
                <w:color w:val="FF0000"/>
              </w:rPr>
            </w:pPr>
            <w:proofErr w:type="spellStart"/>
            <w:r w:rsidRPr="000A22A1">
              <w:rPr>
                <w:b/>
                <w:color w:val="FF0000"/>
              </w:rPr>
              <w:t>Allura</w:t>
            </w:r>
            <w:proofErr w:type="spellEnd"/>
            <w:r w:rsidRPr="000A22A1">
              <w:rPr>
                <w:b/>
                <w:color w:val="FF0000"/>
              </w:rPr>
              <w:t xml:space="preserve"> </w:t>
            </w:r>
            <w:proofErr w:type="spellStart"/>
            <w:r w:rsidRPr="000A22A1">
              <w:rPr>
                <w:b/>
                <w:color w:val="FF0000"/>
              </w:rPr>
              <w:t>Centron</w:t>
            </w:r>
            <w:proofErr w:type="spellEnd"/>
          </w:p>
        </w:tc>
        <w:tc>
          <w:tcPr>
            <w:tcW w:w="1843" w:type="dxa"/>
            <w:tcBorders>
              <w:top w:val="nil"/>
              <w:left w:val="nil"/>
              <w:bottom w:val="single" w:sz="8" w:space="0" w:color="auto"/>
              <w:right w:val="single" w:sz="4" w:space="0" w:color="auto"/>
            </w:tcBorders>
            <w:shd w:val="clear" w:color="auto" w:fill="auto"/>
            <w:vAlign w:val="bottom"/>
            <w:hideMark/>
          </w:tcPr>
          <w:p w14:paraId="37BA7D20" w14:textId="77777777" w:rsidR="00B72645" w:rsidRPr="000A22A1" w:rsidRDefault="00B72645" w:rsidP="00AA1C2C">
            <w:pPr>
              <w:rPr>
                <w:b/>
                <w:color w:val="FF0000"/>
              </w:rPr>
            </w:pPr>
            <w:r w:rsidRPr="000A22A1">
              <w:rPr>
                <w:b/>
                <w:color w:val="FF0000"/>
              </w:rPr>
              <w:t xml:space="preserve">Philips </w:t>
            </w:r>
            <w:proofErr w:type="spellStart"/>
            <w:r w:rsidRPr="000A22A1">
              <w:rPr>
                <w:b/>
                <w:color w:val="FF0000"/>
              </w:rPr>
              <w:t>Medical</w:t>
            </w:r>
            <w:proofErr w:type="spellEnd"/>
            <w:r w:rsidRPr="000A22A1">
              <w:rPr>
                <w:b/>
                <w:color w:val="FF0000"/>
              </w:rPr>
              <w:t xml:space="preserve"> Systems USA</w:t>
            </w:r>
          </w:p>
        </w:tc>
        <w:tc>
          <w:tcPr>
            <w:tcW w:w="1134" w:type="dxa"/>
            <w:tcBorders>
              <w:top w:val="nil"/>
              <w:left w:val="nil"/>
              <w:bottom w:val="single" w:sz="8" w:space="0" w:color="auto"/>
              <w:right w:val="single" w:sz="4" w:space="0" w:color="auto"/>
            </w:tcBorders>
            <w:shd w:val="clear" w:color="auto" w:fill="auto"/>
            <w:vAlign w:val="bottom"/>
            <w:hideMark/>
          </w:tcPr>
          <w:p w14:paraId="085F088C" w14:textId="77777777" w:rsidR="00B72645" w:rsidRPr="000A22A1" w:rsidRDefault="00B72645" w:rsidP="00AA1C2C">
            <w:pPr>
              <w:jc w:val="center"/>
              <w:rPr>
                <w:b/>
                <w:color w:val="FF0000"/>
              </w:rPr>
            </w:pPr>
            <w:r w:rsidRPr="000A22A1">
              <w:rPr>
                <w:b/>
                <w:color w:val="FF0000"/>
              </w:rPr>
              <w:t>2015</w:t>
            </w:r>
          </w:p>
        </w:tc>
        <w:tc>
          <w:tcPr>
            <w:tcW w:w="1701" w:type="dxa"/>
            <w:tcBorders>
              <w:top w:val="nil"/>
              <w:left w:val="nil"/>
              <w:bottom w:val="single" w:sz="8" w:space="0" w:color="auto"/>
              <w:right w:val="single" w:sz="4" w:space="0" w:color="auto"/>
            </w:tcBorders>
            <w:shd w:val="clear" w:color="auto" w:fill="auto"/>
            <w:vAlign w:val="bottom"/>
            <w:hideMark/>
          </w:tcPr>
          <w:p w14:paraId="40D7A71F" w14:textId="77777777" w:rsidR="00B72645" w:rsidRPr="000A22A1" w:rsidRDefault="00B72645" w:rsidP="00AA1C2C">
            <w:pPr>
              <w:jc w:val="center"/>
              <w:rPr>
                <w:b/>
                <w:color w:val="FF0000"/>
              </w:rPr>
            </w:pPr>
            <w:r w:rsidRPr="000A22A1">
              <w:rPr>
                <w:b/>
                <w:color w:val="FF0000"/>
              </w:rPr>
              <w:t xml:space="preserve">722400 </w:t>
            </w:r>
          </w:p>
        </w:tc>
        <w:tc>
          <w:tcPr>
            <w:tcW w:w="1559" w:type="dxa"/>
            <w:tcBorders>
              <w:top w:val="nil"/>
              <w:left w:val="nil"/>
              <w:bottom w:val="single" w:sz="8" w:space="0" w:color="auto"/>
              <w:right w:val="single" w:sz="4" w:space="0" w:color="auto"/>
            </w:tcBorders>
            <w:shd w:val="clear" w:color="auto" w:fill="auto"/>
            <w:vAlign w:val="bottom"/>
            <w:hideMark/>
          </w:tcPr>
          <w:p w14:paraId="2C3315F2" w14:textId="77777777" w:rsidR="00B72645" w:rsidRPr="000A22A1" w:rsidRDefault="00B72645" w:rsidP="00AA1C2C">
            <w:pPr>
              <w:rPr>
                <w:b/>
                <w:color w:val="FF0000"/>
              </w:rPr>
            </w:pPr>
            <w:r w:rsidRPr="000A22A1">
              <w:rPr>
                <w:b/>
                <w:color w:val="FF0000"/>
              </w:rPr>
              <w:t>Pracownia Kardiologii Inwazyjnej</w:t>
            </w:r>
          </w:p>
        </w:tc>
      </w:tr>
      <w:tr w:rsidR="00B72645" w:rsidRPr="000A22A1" w14:paraId="22C1777D"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5B7E88B3" w14:textId="77777777" w:rsidR="00B72645" w:rsidRPr="000A22A1" w:rsidRDefault="00B72645" w:rsidP="00AA1C2C">
            <w:pPr>
              <w:jc w:val="right"/>
              <w:rPr>
                <w:b/>
                <w:color w:val="FF0000"/>
              </w:rPr>
            </w:pPr>
            <w:r w:rsidRPr="000A22A1">
              <w:rPr>
                <w:b/>
                <w:color w:val="FF0000"/>
              </w:rPr>
              <w:t>2</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204F1791" w14:textId="77777777" w:rsidR="00B72645" w:rsidRPr="000A22A1" w:rsidRDefault="00B72645" w:rsidP="00AA1C2C">
            <w:pPr>
              <w:rPr>
                <w:b/>
                <w:color w:val="FF0000"/>
              </w:rPr>
            </w:pPr>
            <w:r w:rsidRPr="000A22A1">
              <w:rPr>
                <w:b/>
                <w:color w:val="FF0000"/>
              </w:rPr>
              <w:t>Aparat angiograficzny</w:t>
            </w:r>
          </w:p>
        </w:tc>
        <w:tc>
          <w:tcPr>
            <w:tcW w:w="1701" w:type="dxa"/>
            <w:tcBorders>
              <w:top w:val="nil"/>
              <w:left w:val="nil"/>
              <w:bottom w:val="single" w:sz="8" w:space="0" w:color="auto"/>
              <w:right w:val="single" w:sz="4" w:space="0" w:color="auto"/>
            </w:tcBorders>
            <w:shd w:val="clear" w:color="auto" w:fill="auto"/>
            <w:vAlign w:val="bottom"/>
            <w:hideMark/>
          </w:tcPr>
          <w:p w14:paraId="1547D5AB" w14:textId="77777777" w:rsidR="00B72645" w:rsidRPr="000A22A1" w:rsidRDefault="00B72645" w:rsidP="00AA1C2C">
            <w:pPr>
              <w:rPr>
                <w:b/>
                <w:color w:val="FF0000"/>
              </w:rPr>
            </w:pPr>
            <w:r w:rsidRPr="000A22A1">
              <w:rPr>
                <w:b/>
                <w:color w:val="FF0000"/>
              </w:rPr>
              <w:t xml:space="preserve">Artis </w:t>
            </w:r>
            <w:proofErr w:type="spellStart"/>
            <w:r w:rsidRPr="000A22A1">
              <w:rPr>
                <w:b/>
                <w:color w:val="FF0000"/>
              </w:rPr>
              <w:t>zee</w:t>
            </w:r>
            <w:proofErr w:type="spellEnd"/>
            <w:r w:rsidRPr="000A22A1">
              <w:rPr>
                <w:b/>
                <w:color w:val="FF0000"/>
              </w:rPr>
              <w:t xml:space="preserve"> </w:t>
            </w:r>
            <w:proofErr w:type="spellStart"/>
            <w:r w:rsidRPr="000A22A1">
              <w:rPr>
                <w:b/>
                <w:color w:val="FF0000"/>
              </w:rPr>
              <w:t>floor</w:t>
            </w:r>
            <w:proofErr w:type="spellEnd"/>
            <w:r w:rsidRPr="000A22A1">
              <w:rPr>
                <w:b/>
                <w:color w:val="FF0000"/>
              </w:rPr>
              <w:t xml:space="preserve"> </w:t>
            </w:r>
            <w:proofErr w:type="spellStart"/>
            <w:r w:rsidRPr="000A22A1">
              <w:rPr>
                <w:b/>
                <w:color w:val="FF0000"/>
              </w:rPr>
              <w:t>ecco</w:t>
            </w:r>
            <w:proofErr w:type="spellEnd"/>
          </w:p>
        </w:tc>
        <w:tc>
          <w:tcPr>
            <w:tcW w:w="1843" w:type="dxa"/>
            <w:tcBorders>
              <w:top w:val="nil"/>
              <w:left w:val="nil"/>
              <w:bottom w:val="single" w:sz="8" w:space="0" w:color="auto"/>
              <w:right w:val="single" w:sz="4" w:space="0" w:color="auto"/>
            </w:tcBorders>
            <w:shd w:val="clear" w:color="auto" w:fill="auto"/>
            <w:vAlign w:val="bottom"/>
            <w:hideMark/>
          </w:tcPr>
          <w:p w14:paraId="7FDCB93D"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51BB5B3C" w14:textId="77777777" w:rsidR="00B72645" w:rsidRPr="000A22A1" w:rsidRDefault="00B72645" w:rsidP="00AA1C2C">
            <w:pPr>
              <w:jc w:val="center"/>
              <w:rPr>
                <w:b/>
                <w:color w:val="FF0000"/>
              </w:rPr>
            </w:pPr>
            <w:r w:rsidRPr="000A22A1">
              <w:rPr>
                <w:b/>
                <w:color w:val="FF0000"/>
              </w:rPr>
              <w:t>2012</w:t>
            </w:r>
          </w:p>
        </w:tc>
        <w:tc>
          <w:tcPr>
            <w:tcW w:w="1701" w:type="dxa"/>
            <w:tcBorders>
              <w:top w:val="nil"/>
              <w:left w:val="nil"/>
              <w:bottom w:val="single" w:sz="8" w:space="0" w:color="auto"/>
              <w:right w:val="single" w:sz="4" w:space="0" w:color="auto"/>
            </w:tcBorders>
            <w:shd w:val="clear" w:color="auto" w:fill="auto"/>
            <w:vAlign w:val="bottom"/>
            <w:hideMark/>
          </w:tcPr>
          <w:p w14:paraId="1BA7F33A" w14:textId="77777777" w:rsidR="00B72645" w:rsidRPr="000A22A1" w:rsidRDefault="00B72645" w:rsidP="00AA1C2C">
            <w:pPr>
              <w:jc w:val="center"/>
              <w:rPr>
                <w:b/>
                <w:color w:val="FF0000"/>
              </w:rPr>
            </w:pPr>
            <w:r w:rsidRPr="000A22A1">
              <w:rPr>
                <w:b/>
                <w:color w:val="FF0000"/>
              </w:rPr>
              <w:t>136993</w:t>
            </w:r>
          </w:p>
        </w:tc>
        <w:tc>
          <w:tcPr>
            <w:tcW w:w="1559" w:type="dxa"/>
            <w:tcBorders>
              <w:top w:val="nil"/>
              <w:left w:val="nil"/>
              <w:bottom w:val="single" w:sz="8" w:space="0" w:color="auto"/>
              <w:right w:val="single" w:sz="4" w:space="0" w:color="auto"/>
            </w:tcBorders>
            <w:shd w:val="clear" w:color="auto" w:fill="auto"/>
            <w:vAlign w:val="bottom"/>
            <w:hideMark/>
          </w:tcPr>
          <w:p w14:paraId="152AB72A" w14:textId="77777777" w:rsidR="00B72645" w:rsidRPr="000A22A1" w:rsidRDefault="00B72645" w:rsidP="00AA1C2C">
            <w:pPr>
              <w:rPr>
                <w:b/>
                <w:color w:val="FF0000"/>
              </w:rPr>
            </w:pPr>
            <w:r w:rsidRPr="000A22A1">
              <w:rPr>
                <w:b/>
                <w:color w:val="FF0000"/>
              </w:rPr>
              <w:t>Pracownia Kardiologii Inwazyjnej</w:t>
            </w:r>
          </w:p>
        </w:tc>
      </w:tr>
      <w:tr w:rsidR="00B72645" w:rsidRPr="000A22A1" w14:paraId="12E6E90A"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7311B6D8" w14:textId="77777777" w:rsidR="00B72645" w:rsidRPr="000A22A1" w:rsidRDefault="00B72645" w:rsidP="00AA1C2C">
            <w:pPr>
              <w:jc w:val="right"/>
              <w:rPr>
                <w:b/>
                <w:color w:val="FF0000"/>
              </w:rPr>
            </w:pPr>
            <w:r w:rsidRPr="000A22A1">
              <w:rPr>
                <w:b/>
                <w:color w:val="FF0000"/>
              </w:rPr>
              <w:t>3</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09A084C4"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6E121643" w14:textId="77777777" w:rsidR="00B72645" w:rsidRPr="000A22A1" w:rsidRDefault="00B72645" w:rsidP="00AA1C2C">
            <w:pPr>
              <w:rPr>
                <w:b/>
                <w:color w:val="FF0000"/>
              </w:rPr>
            </w:pPr>
            <w:proofErr w:type="spellStart"/>
            <w:r w:rsidRPr="000A22A1">
              <w:rPr>
                <w:b/>
                <w:color w:val="FF0000"/>
              </w:rPr>
              <w:t>Axion</w:t>
            </w:r>
            <w:proofErr w:type="spellEnd"/>
            <w:r w:rsidRPr="000A22A1">
              <w:rPr>
                <w:b/>
                <w:color w:val="FF0000"/>
              </w:rPr>
              <w:t xml:space="preserve"> </w:t>
            </w:r>
            <w:proofErr w:type="spellStart"/>
            <w:r w:rsidRPr="000A22A1">
              <w:rPr>
                <w:b/>
                <w:color w:val="FF0000"/>
              </w:rPr>
              <w:t>Iconos</w:t>
            </w:r>
            <w:proofErr w:type="spellEnd"/>
            <w:r w:rsidRPr="000A22A1">
              <w:rPr>
                <w:b/>
                <w:color w:val="FF0000"/>
              </w:rPr>
              <w:t xml:space="preserve"> MD</w:t>
            </w:r>
          </w:p>
        </w:tc>
        <w:tc>
          <w:tcPr>
            <w:tcW w:w="1843" w:type="dxa"/>
            <w:tcBorders>
              <w:top w:val="nil"/>
              <w:left w:val="nil"/>
              <w:bottom w:val="single" w:sz="8" w:space="0" w:color="auto"/>
              <w:right w:val="single" w:sz="4" w:space="0" w:color="auto"/>
            </w:tcBorders>
            <w:shd w:val="clear" w:color="auto" w:fill="auto"/>
            <w:vAlign w:val="bottom"/>
            <w:hideMark/>
          </w:tcPr>
          <w:p w14:paraId="46ECF7FC"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0BF24AE7" w14:textId="77777777" w:rsidR="00B72645" w:rsidRPr="000A22A1" w:rsidRDefault="00B72645" w:rsidP="00AA1C2C">
            <w:pPr>
              <w:jc w:val="center"/>
              <w:rPr>
                <w:b/>
                <w:color w:val="FF0000"/>
              </w:rPr>
            </w:pPr>
            <w:r w:rsidRPr="000A22A1">
              <w:rPr>
                <w:b/>
                <w:color w:val="FF0000"/>
              </w:rPr>
              <w:t>2005</w:t>
            </w:r>
          </w:p>
        </w:tc>
        <w:tc>
          <w:tcPr>
            <w:tcW w:w="1701" w:type="dxa"/>
            <w:tcBorders>
              <w:top w:val="nil"/>
              <w:left w:val="nil"/>
              <w:bottom w:val="single" w:sz="8" w:space="0" w:color="auto"/>
              <w:right w:val="single" w:sz="4" w:space="0" w:color="auto"/>
            </w:tcBorders>
            <w:shd w:val="clear" w:color="auto" w:fill="auto"/>
            <w:vAlign w:val="bottom"/>
            <w:hideMark/>
          </w:tcPr>
          <w:p w14:paraId="693036EA" w14:textId="77777777" w:rsidR="00B72645" w:rsidRPr="000A22A1" w:rsidRDefault="00B72645" w:rsidP="00AA1C2C">
            <w:pPr>
              <w:jc w:val="center"/>
              <w:rPr>
                <w:b/>
                <w:color w:val="FF0000"/>
              </w:rPr>
            </w:pPr>
            <w:r w:rsidRPr="000A22A1">
              <w:rPr>
                <w:b/>
                <w:color w:val="FF0000"/>
              </w:rPr>
              <w:t>11030</w:t>
            </w:r>
          </w:p>
        </w:tc>
        <w:tc>
          <w:tcPr>
            <w:tcW w:w="1559" w:type="dxa"/>
            <w:tcBorders>
              <w:top w:val="nil"/>
              <w:left w:val="nil"/>
              <w:bottom w:val="single" w:sz="8" w:space="0" w:color="auto"/>
              <w:right w:val="single" w:sz="4" w:space="0" w:color="auto"/>
            </w:tcBorders>
            <w:shd w:val="clear" w:color="auto" w:fill="auto"/>
            <w:vAlign w:val="bottom"/>
            <w:hideMark/>
          </w:tcPr>
          <w:p w14:paraId="79B79548" w14:textId="77777777" w:rsidR="00B72645" w:rsidRPr="000A22A1" w:rsidRDefault="00B72645" w:rsidP="00AA1C2C">
            <w:pPr>
              <w:rPr>
                <w:b/>
                <w:color w:val="FF0000"/>
              </w:rPr>
            </w:pPr>
            <w:r w:rsidRPr="000A22A1">
              <w:rPr>
                <w:b/>
                <w:color w:val="FF0000"/>
              </w:rPr>
              <w:t>Zakład Radiologii</w:t>
            </w:r>
          </w:p>
        </w:tc>
      </w:tr>
      <w:tr w:rsidR="00B72645" w:rsidRPr="000A22A1" w14:paraId="6A07A8FC"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3F86DE1A" w14:textId="77777777" w:rsidR="00B72645" w:rsidRPr="000A22A1" w:rsidRDefault="00B72645" w:rsidP="00AA1C2C">
            <w:pPr>
              <w:jc w:val="right"/>
              <w:rPr>
                <w:b/>
                <w:color w:val="FF0000"/>
              </w:rPr>
            </w:pPr>
            <w:r w:rsidRPr="000A22A1">
              <w:rPr>
                <w:b/>
                <w:color w:val="FF0000"/>
              </w:rPr>
              <w:t>4</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34037180"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0325FE1E" w14:textId="77777777" w:rsidR="00B72645" w:rsidRPr="000A22A1" w:rsidRDefault="00B72645" w:rsidP="00AA1C2C">
            <w:pPr>
              <w:rPr>
                <w:b/>
                <w:color w:val="FF0000"/>
              </w:rPr>
            </w:pPr>
            <w:r w:rsidRPr="000A22A1">
              <w:rPr>
                <w:b/>
                <w:color w:val="FF0000"/>
              </w:rPr>
              <w:t>DRX Ascend</w:t>
            </w:r>
          </w:p>
        </w:tc>
        <w:tc>
          <w:tcPr>
            <w:tcW w:w="1843" w:type="dxa"/>
            <w:tcBorders>
              <w:top w:val="nil"/>
              <w:left w:val="nil"/>
              <w:bottom w:val="single" w:sz="8" w:space="0" w:color="auto"/>
              <w:right w:val="single" w:sz="4" w:space="0" w:color="auto"/>
            </w:tcBorders>
            <w:shd w:val="clear" w:color="auto" w:fill="auto"/>
            <w:vAlign w:val="bottom"/>
            <w:hideMark/>
          </w:tcPr>
          <w:p w14:paraId="6392645E" w14:textId="77777777" w:rsidR="00B72645" w:rsidRPr="000A22A1" w:rsidRDefault="00B72645" w:rsidP="00AA1C2C">
            <w:pPr>
              <w:rPr>
                <w:b/>
                <w:color w:val="FF0000"/>
              </w:rPr>
            </w:pPr>
            <w:proofErr w:type="spellStart"/>
            <w:r w:rsidRPr="000A22A1">
              <w:rPr>
                <w:b/>
                <w:color w:val="FF0000"/>
              </w:rPr>
              <w:t>Carestream</w:t>
            </w:r>
            <w:proofErr w:type="spellEnd"/>
            <w:r w:rsidRPr="000A22A1">
              <w:rPr>
                <w:b/>
                <w:color w:val="FF0000"/>
              </w:rPr>
              <w:t xml:space="preserve"> </w:t>
            </w:r>
            <w:proofErr w:type="spellStart"/>
            <w:r w:rsidRPr="000A22A1">
              <w:rPr>
                <w:b/>
                <w:color w:val="FF0000"/>
              </w:rPr>
              <w:t>Health</w:t>
            </w:r>
            <w:proofErr w:type="spellEnd"/>
            <w:r w:rsidRPr="000A22A1">
              <w:rPr>
                <w:b/>
                <w:color w:val="FF0000"/>
              </w:rPr>
              <w:t xml:space="preserve"> Inc.</w:t>
            </w:r>
          </w:p>
        </w:tc>
        <w:tc>
          <w:tcPr>
            <w:tcW w:w="1134" w:type="dxa"/>
            <w:tcBorders>
              <w:top w:val="nil"/>
              <w:left w:val="nil"/>
              <w:bottom w:val="single" w:sz="8" w:space="0" w:color="auto"/>
              <w:right w:val="single" w:sz="4" w:space="0" w:color="auto"/>
            </w:tcBorders>
            <w:shd w:val="clear" w:color="auto" w:fill="auto"/>
            <w:vAlign w:val="bottom"/>
            <w:hideMark/>
          </w:tcPr>
          <w:p w14:paraId="02214F15" w14:textId="77777777" w:rsidR="00B72645" w:rsidRPr="000A22A1" w:rsidRDefault="00B72645" w:rsidP="00AA1C2C">
            <w:pPr>
              <w:jc w:val="center"/>
              <w:rPr>
                <w:b/>
                <w:color w:val="FF0000"/>
              </w:rPr>
            </w:pPr>
            <w:r w:rsidRPr="000A22A1">
              <w:rPr>
                <w:b/>
                <w:color w:val="FF0000"/>
              </w:rPr>
              <w:t>2016</w:t>
            </w:r>
          </w:p>
        </w:tc>
        <w:tc>
          <w:tcPr>
            <w:tcW w:w="1701" w:type="dxa"/>
            <w:tcBorders>
              <w:top w:val="nil"/>
              <w:left w:val="nil"/>
              <w:bottom w:val="single" w:sz="8" w:space="0" w:color="auto"/>
              <w:right w:val="single" w:sz="4" w:space="0" w:color="auto"/>
            </w:tcBorders>
            <w:shd w:val="clear" w:color="auto" w:fill="auto"/>
            <w:vAlign w:val="bottom"/>
            <w:hideMark/>
          </w:tcPr>
          <w:p w14:paraId="52E39672" w14:textId="77777777" w:rsidR="00B72645" w:rsidRPr="000A22A1" w:rsidRDefault="00B72645" w:rsidP="00AA1C2C">
            <w:pPr>
              <w:jc w:val="center"/>
              <w:rPr>
                <w:b/>
                <w:color w:val="FF0000"/>
              </w:rPr>
            </w:pPr>
            <w:r w:rsidRPr="000A22A1">
              <w:rPr>
                <w:b/>
                <w:color w:val="FF0000"/>
              </w:rPr>
              <w:t>QRAD-16R-1049</w:t>
            </w:r>
          </w:p>
        </w:tc>
        <w:tc>
          <w:tcPr>
            <w:tcW w:w="1559" w:type="dxa"/>
            <w:tcBorders>
              <w:top w:val="nil"/>
              <w:left w:val="nil"/>
              <w:bottom w:val="single" w:sz="8" w:space="0" w:color="auto"/>
              <w:right w:val="single" w:sz="4" w:space="0" w:color="auto"/>
            </w:tcBorders>
            <w:shd w:val="clear" w:color="auto" w:fill="auto"/>
            <w:vAlign w:val="bottom"/>
            <w:hideMark/>
          </w:tcPr>
          <w:p w14:paraId="000F67A4" w14:textId="77777777" w:rsidR="00B72645" w:rsidRPr="000A22A1" w:rsidRDefault="00B72645" w:rsidP="00AA1C2C">
            <w:pPr>
              <w:rPr>
                <w:b/>
                <w:color w:val="FF0000"/>
              </w:rPr>
            </w:pPr>
            <w:r w:rsidRPr="000A22A1">
              <w:rPr>
                <w:b/>
                <w:color w:val="FF0000"/>
              </w:rPr>
              <w:t>Zakład Radiologii</w:t>
            </w:r>
          </w:p>
        </w:tc>
      </w:tr>
      <w:tr w:rsidR="00B72645" w:rsidRPr="000A22A1" w14:paraId="30D38DE1"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42EAC468" w14:textId="77777777" w:rsidR="00B72645" w:rsidRPr="000A22A1" w:rsidRDefault="00B72645" w:rsidP="00AA1C2C">
            <w:pPr>
              <w:jc w:val="right"/>
              <w:rPr>
                <w:b/>
                <w:color w:val="FF0000"/>
              </w:rPr>
            </w:pPr>
            <w:r w:rsidRPr="000A22A1">
              <w:rPr>
                <w:b/>
                <w:color w:val="FF0000"/>
              </w:rPr>
              <w:t>5</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437DB0BC"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47F1E5CD" w14:textId="77777777" w:rsidR="00B72645" w:rsidRPr="000A22A1" w:rsidRDefault="00B72645" w:rsidP="00AA1C2C">
            <w:pPr>
              <w:rPr>
                <w:b/>
                <w:color w:val="FF0000"/>
              </w:rPr>
            </w:pPr>
            <w:r w:rsidRPr="000A22A1">
              <w:rPr>
                <w:b/>
                <w:color w:val="FF0000"/>
              </w:rPr>
              <w:t>DX-D100+</w:t>
            </w:r>
          </w:p>
        </w:tc>
        <w:tc>
          <w:tcPr>
            <w:tcW w:w="1843" w:type="dxa"/>
            <w:tcBorders>
              <w:top w:val="nil"/>
              <w:left w:val="nil"/>
              <w:bottom w:val="single" w:sz="8" w:space="0" w:color="auto"/>
              <w:right w:val="single" w:sz="4" w:space="0" w:color="auto"/>
            </w:tcBorders>
            <w:shd w:val="clear" w:color="auto" w:fill="auto"/>
            <w:vAlign w:val="bottom"/>
            <w:hideMark/>
          </w:tcPr>
          <w:p w14:paraId="2609CA95" w14:textId="77777777" w:rsidR="00B72645" w:rsidRPr="000A22A1" w:rsidRDefault="00B72645" w:rsidP="00AA1C2C">
            <w:pPr>
              <w:rPr>
                <w:b/>
                <w:color w:val="FF0000"/>
              </w:rPr>
            </w:pPr>
            <w:r w:rsidRPr="000A22A1">
              <w:rPr>
                <w:b/>
                <w:color w:val="FF0000"/>
              </w:rPr>
              <w:t>AGFA  Sp. z o.o.</w:t>
            </w:r>
          </w:p>
        </w:tc>
        <w:tc>
          <w:tcPr>
            <w:tcW w:w="1134" w:type="dxa"/>
            <w:tcBorders>
              <w:top w:val="nil"/>
              <w:left w:val="nil"/>
              <w:bottom w:val="single" w:sz="8" w:space="0" w:color="auto"/>
              <w:right w:val="single" w:sz="4" w:space="0" w:color="auto"/>
            </w:tcBorders>
            <w:shd w:val="clear" w:color="auto" w:fill="auto"/>
            <w:vAlign w:val="bottom"/>
            <w:hideMark/>
          </w:tcPr>
          <w:p w14:paraId="60AD7930" w14:textId="77777777" w:rsidR="00B72645" w:rsidRPr="000A22A1" w:rsidRDefault="00B72645" w:rsidP="00AA1C2C">
            <w:pPr>
              <w:jc w:val="center"/>
              <w:rPr>
                <w:b/>
                <w:color w:val="FF0000"/>
              </w:rPr>
            </w:pPr>
            <w:r w:rsidRPr="000A22A1">
              <w:rPr>
                <w:b/>
                <w:color w:val="FF0000"/>
              </w:rPr>
              <w:t>2017</w:t>
            </w:r>
          </w:p>
        </w:tc>
        <w:tc>
          <w:tcPr>
            <w:tcW w:w="1701" w:type="dxa"/>
            <w:tcBorders>
              <w:top w:val="nil"/>
              <w:left w:val="nil"/>
              <w:bottom w:val="single" w:sz="8" w:space="0" w:color="auto"/>
              <w:right w:val="single" w:sz="4" w:space="0" w:color="auto"/>
            </w:tcBorders>
            <w:shd w:val="clear" w:color="auto" w:fill="auto"/>
            <w:vAlign w:val="bottom"/>
            <w:hideMark/>
          </w:tcPr>
          <w:p w14:paraId="7A0F1614" w14:textId="77777777" w:rsidR="00B72645" w:rsidRPr="000A22A1" w:rsidRDefault="00B72645" w:rsidP="00AA1C2C">
            <w:pPr>
              <w:jc w:val="center"/>
              <w:rPr>
                <w:b/>
                <w:color w:val="FF0000"/>
              </w:rPr>
            </w:pPr>
            <w:r w:rsidRPr="000A22A1">
              <w:rPr>
                <w:b/>
                <w:color w:val="FF0000"/>
              </w:rPr>
              <w:t>A5411003113</w:t>
            </w:r>
          </w:p>
        </w:tc>
        <w:tc>
          <w:tcPr>
            <w:tcW w:w="1559" w:type="dxa"/>
            <w:tcBorders>
              <w:top w:val="nil"/>
              <w:left w:val="nil"/>
              <w:bottom w:val="single" w:sz="8" w:space="0" w:color="auto"/>
              <w:right w:val="single" w:sz="4" w:space="0" w:color="auto"/>
            </w:tcBorders>
            <w:shd w:val="clear" w:color="auto" w:fill="auto"/>
            <w:vAlign w:val="bottom"/>
            <w:hideMark/>
          </w:tcPr>
          <w:p w14:paraId="2FCEEFD5" w14:textId="77777777" w:rsidR="00B72645" w:rsidRPr="000A22A1" w:rsidRDefault="00B72645" w:rsidP="00AA1C2C">
            <w:pPr>
              <w:rPr>
                <w:b/>
                <w:color w:val="FF0000"/>
              </w:rPr>
            </w:pPr>
            <w:r w:rsidRPr="000A22A1">
              <w:rPr>
                <w:b/>
                <w:color w:val="FF0000"/>
              </w:rPr>
              <w:t>Oddział Noworodków</w:t>
            </w:r>
          </w:p>
        </w:tc>
      </w:tr>
      <w:tr w:rsidR="00B72645" w:rsidRPr="000A22A1" w14:paraId="3CF0DF8B"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3EF6BFDD" w14:textId="77777777" w:rsidR="00B72645" w:rsidRPr="000A22A1" w:rsidRDefault="00B72645" w:rsidP="00AA1C2C">
            <w:pPr>
              <w:jc w:val="right"/>
              <w:rPr>
                <w:b/>
                <w:color w:val="FF0000"/>
              </w:rPr>
            </w:pPr>
            <w:r w:rsidRPr="000A22A1">
              <w:rPr>
                <w:b/>
                <w:color w:val="FF0000"/>
              </w:rPr>
              <w:t>6</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1B2B53EF"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683FB8B6" w14:textId="77777777" w:rsidR="00B72645" w:rsidRPr="000A22A1" w:rsidRDefault="00B72645" w:rsidP="00AA1C2C">
            <w:pPr>
              <w:rPr>
                <w:b/>
                <w:color w:val="FF0000"/>
              </w:rPr>
            </w:pPr>
            <w:proofErr w:type="spellStart"/>
            <w:r w:rsidRPr="000A22A1">
              <w:rPr>
                <w:b/>
                <w:color w:val="FF0000"/>
              </w:rPr>
              <w:t>Mobilett</w:t>
            </w:r>
            <w:proofErr w:type="spellEnd"/>
            <w:r w:rsidRPr="000A22A1">
              <w:rPr>
                <w:b/>
                <w:color w:val="FF0000"/>
              </w:rPr>
              <w:t xml:space="preserve"> Mira Max</w:t>
            </w:r>
          </w:p>
        </w:tc>
        <w:tc>
          <w:tcPr>
            <w:tcW w:w="1843" w:type="dxa"/>
            <w:tcBorders>
              <w:top w:val="nil"/>
              <w:left w:val="nil"/>
              <w:bottom w:val="single" w:sz="8" w:space="0" w:color="auto"/>
              <w:right w:val="single" w:sz="4" w:space="0" w:color="auto"/>
            </w:tcBorders>
            <w:shd w:val="clear" w:color="auto" w:fill="auto"/>
            <w:vAlign w:val="bottom"/>
            <w:hideMark/>
          </w:tcPr>
          <w:p w14:paraId="6F9E037E"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1BF8EFC3" w14:textId="77777777" w:rsidR="00B72645" w:rsidRPr="000A22A1" w:rsidRDefault="00B72645" w:rsidP="00AA1C2C">
            <w:pPr>
              <w:jc w:val="center"/>
              <w:rPr>
                <w:b/>
                <w:color w:val="FF0000"/>
              </w:rPr>
            </w:pPr>
            <w:r w:rsidRPr="000A22A1">
              <w:rPr>
                <w:b/>
                <w:color w:val="FF0000"/>
              </w:rPr>
              <w:t>2017</w:t>
            </w:r>
          </w:p>
        </w:tc>
        <w:tc>
          <w:tcPr>
            <w:tcW w:w="1701" w:type="dxa"/>
            <w:tcBorders>
              <w:top w:val="nil"/>
              <w:left w:val="nil"/>
              <w:bottom w:val="single" w:sz="8" w:space="0" w:color="auto"/>
              <w:right w:val="single" w:sz="4" w:space="0" w:color="auto"/>
            </w:tcBorders>
            <w:shd w:val="clear" w:color="auto" w:fill="auto"/>
            <w:vAlign w:val="bottom"/>
            <w:hideMark/>
          </w:tcPr>
          <w:p w14:paraId="3812D066" w14:textId="77777777" w:rsidR="00B72645" w:rsidRPr="000A22A1" w:rsidRDefault="00B72645" w:rsidP="00AA1C2C">
            <w:pPr>
              <w:jc w:val="center"/>
              <w:rPr>
                <w:b/>
                <w:color w:val="FF0000"/>
              </w:rPr>
            </w:pPr>
            <w:r w:rsidRPr="000A22A1">
              <w:rPr>
                <w:b/>
                <w:color w:val="FF0000"/>
              </w:rPr>
              <w:t>3080</w:t>
            </w:r>
          </w:p>
        </w:tc>
        <w:tc>
          <w:tcPr>
            <w:tcW w:w="1559" w:type="dxa"/>
            <w:tcBorders>
              <w:top w:val="nil"/>
              <w:left w:val="nil"/>
              <w:bottom w:val="single" w:sz="8" w:space="0" w:color="auto"/>
              <w:right w:val="single" w:sz="4" w:space="0" w:color="auto"/>
            </w:tcBorders>
            <w:shd w:val="clear" w:color="auto" w:fill="auto"/>
            <w:vAlign w:val="bottom"/>
            <w:hideMark/>
          </w:tcPr>
          <w:p w14:paraId="44D1BA9D" w14:textId="77777777" w:rsidR="00B72645" w:rsidRPr="000A22A1" w:rsidRDefault="00B72645" w:rsidP="00AA1C2C">
            <w:pPr>
              <w:rPr>
                <w:b/>
                <w:color w:val="FF0000"/>
              </w:rPr>
            </w:pPr>
            <w:r w:rsidRPr="000A22A1">
              <w:rPr>
                <w:b/>
                <w:color w:val="FF0000"/>
              </w:rPr>
              <w:t>Szpitalny Oddział Ratunkowy</w:t>
            </w:r>
          </w:p>
        </w:tc>
      </w:tr>
      <w:tr w:rsidR="00B72645" w:rsidRPr="000A22A1" w14:paraId="476D9842"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7FBCAE69" w14:textId="77777777" w:rsidR="00B72645" w:rsidRPr="000A22A1" w:rsidRDefault="00B72645" w:rsidP="00AA1C2C">
            <w:pPr>
              <w:jc w:val="right"/>
              <w:rPr>
                <w:b/>
                <w:color w:val="FF0000"/>
              </w:rPr>
            </w:pPr>
            <w:r w:rsidRPr="000A22A1">
              <w:rPr>
                <w:b/>
                <w:color w:val="FF0000"/>
              </w:rPr>
              <w:t>7</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047BE6F6"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205825BD" w14:textId="77777777" w:rsidR="00B72645" w:rsidRPr="000A22A1" w:rsidRDefault="00B72645" w:rsidP="00AA1C2C">
            <w:pPr>
              <w:rPr>
                <w:b/>
                <w:color w:val="FF0000"/>
              </w:rPr>
            </w:pPr>
            <w:proofErr w:type="spellStart"/>
            <w:r w:rsidRPr="000A22A1">
              <w:rPr>
                <w:b/>
                <w:color w:val="FF0000"/>
              </w:rPr>
              <w:t>Multix</w:t>
            </w:r>
            <w:proofErr w:type="spellEnd"/>
            <w:r w:rsidRPr="000A22A1">
              <w:rPr>
                <w:b/>
                <w:color w:val="FF0000"/>
              </w:rPr>
              <w:t xml:space="preserve"> Top AS SS</w:t>
            </w:r>
          </w:p>
        </w:tc>
        <w:tc>
          <w:tcPr>
            <w:tcW w:w="1843" w:type="dxa"/>
            <w:tcBorders>
              <w:top w:val="nil"/>
              <w:left w:val="nil"/>
              <w:bottom w:val="single" w:sz="8" w:space="0" w:color="auto"/>
              <w:right w:val="single" w:sz="4" w:space="0" w:color="auto"/>
            </w:tcBorders>
            <w:shd w:val="clear" w:color="auto" w:fill="auto"/>
            <w:vAlign w:val="bottom"/>
            <w:hideMark/>
          </w:tcPr>
          <w:p w14:paraId="70AC8A3D"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26404A69" w14:textId="77777777" w:rsidR="00B72645" w:rsidRPr="000A22A1" w:rsidRDefault="00B72645" w:rsidP="00AA1C2C">
            <w:pPr>
              <w:jc w:val="center"/>
              <w:rPr>
                <w:b/>
                <w:color w:val="FF0000"/>
              </w:rPr>
            </w:pPr>
            <w:r w:rsidRPr="000A22A1">
              <w:rPr>
                <w:b/>
                <w:color w:val="FF0000"/>
              </w:rPr>
              <w:t>2010</w:t>
            </w:r>
          </w:p>
        </w:tc>
        <w:tc>
          <w:tcPr>
            <w:tcW w:w="1701" w:type="dxa"/>
            <w:tcBorders>
              <w:top w:val="nil"/>
              <w:left w:val="nil"/>
              <w:bottom w:val="single" w:sz="8" w:space="0" w:color="auto"/>
              <w:right w:val="single" w:sz="4" w:space="0" w:color="auto"/>
            </w:tcBorders>
            <w:shd w:val="clear" w:color="auto" w:fill="auto"/>
            <w:vAlign w:val="bottom"/>
            <w:hideMark/>
          </w:tcPr>
          <w:p w14:paraId="0B73688D" w14:textId="77777777" w:rsidR="00B72645" w:rsidRPr="000A22A1" w:rsidRDefault="00B72645" w:rsidP="00AA1C2C">
            <w:pPr>
              <w:jc w:val="center"/>
              <w:rPr>
                <w:b/>
                <w:color w:val="FF0000"/>
              </w:rPr>
            </w:pPr>
            <w:r w:rsidRPr="000A22A1">
              <w:rPr>
                <w:b/>
                <w:color w:val="FF0000"/>
              </w:rPr>
              <w:t>2952</w:t>
            </w:r>
          </w:p>
        </w:tc>
        <w:tc>
          <w:tcPr>
            <w:tcW w:w="1559" w:type="dxa"/>
            <w:tcBorders>
              <w:top w:val="nil"/>
              <w:left w:val="nil"/>
              <w:bottom w:val="single" w:sz="8" w:space="0" w:color="auto"/>
              <w:right w:val="single" w:sz="4" w:space="0" w:color="auto"/>
            </w:tcBorders>
            <w:shd w:val="clear" w:color="auto" w:fill="auto"/>
            <w:vAlign w:val="bottom"/>
            <w:hideMark/>
          </w:tcPr>
          <w:p w14:paraId="657EAADC" w14:textId="77777777" w:rsidR="00B72645" w:rsidRPr="000A22A1" w:rsidRDefault="00B72645" w:rsidP="00AA1C2C">
            <w:pPr>
              <w:rPr>
                <w:b/>
                <w:color w:val="FF0000"/>
              </w:rPr>
            </w:pPr>
            <w:r w:rsidRPr="000A22A1">
              <w:rPr>
                <w:b/>
                <w:color w:val="FF0000"/>
              </w:rPr>
              <w:t>Zakład Radiologii</w:t>
            </w:r>
          </w:p>
        </w:tc>
      </w:tr>
      <w:tr w:rsidR="00B72645" w:rsidRPr="000A22A1" w14:paraId="003215EF"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5276E9C0" w14:textId="77777777" w:rsidR="00B72645" w:rsidRPr="000A22A1" w:rsidRDefault="00B72645" w:rsidP="00AA1C2C">
            <w:pPr>
              <w:jc w:val="right"/>
              <w:rPr>
                <w:b/>
                <w:color w:val="FF0000"/>
              </w:rPr>
            </w:pPr>
            <w:r w:rsidRPr="000A22A1">
              <w:rPr>
                <w:b/>
                <w:color w:val="FF0000"/>
              </w:rPr>
              <w:t>8</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36F2596C"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0A5D4294" w14:textId="77777777" w:rsidR="00B72645" w:rsidRPr="000A22A1" w:rsidRDefault="00B72645" w:rsidP="00AA1C2C">
            <w:pPr>
              <w:rPr>
                <w:b/>
                <w:color w:val="FF0000"/>
              </w:rPr>
            </w:pPr>
            <w:r w:rsidRPr="000A22A1">
              <w:rPr>
                <w:b/>
                <w:color w:val="FF0000"/>
              </w:rPr>
              <w:t>TMS300</w:t>
            </w:r>
          </w:p>
        </w:tc>
        <w:tc>
          <w:tcPr>
            <w:tcW w:w="1843" w:type="dxa"/>
            <w:tcBorders>
              <w:top w:val="nil"/>
              <w:left w:val="nil"/>
              <w:bottom w:val="single" w:sz="8" w:space="0" w:color="auto"/>
              <w:right w:val="single" w:sz="4" w:space="0" w:color="auto"/>
            </w:tcBorders>
            <w:shd w:val="clear" w:color="auto" w:fill="auto"/>
            <w:vAlign w:val="bottom"/>
            <w:hideMark/>
          </w:tcPr>
          <w:p w14:paraId="36CFE00A" w14:textId="77777777" w:rsidR="00B72645" w:rsidRPr="000A22A1" w:rsidRDefault="00B72645" w:rsidP="00AA1C2C">
            <w:pPr>
              <w:rPr>
                <w:b/>
                <w:color w:val="FF0000"/>
              </w:rPr>
            </w:pPr>
            <w:proofErr w:type="spellStart"/>
            <w:r w:rsidRPr="000A22A1">
              <w:rPr>
                <w:b/>
                <w:color w:val="FF0000"/>
              </w:rPr>
              <w:t>Technix</w:t>
            </w:r>
            <w:proofErr w:type="spellEnd"/>
            <w:r w:rsidRPr="000A22A1">
              <w:rPr>
                <w:b/>
                <w:color w:val="FF0000"/>
              </w:rPr>
              <w:t xml:space="preserve"> Włochy</w:t>
            </w:r>
          </w:p>
        </w:tc>
        <w:tc>
          <w:tcPr>
            <w:tcW w:w="1134" w:type="dxa"/>
            <w:tcBorders>
              <w:top w:val="nil"/>
              <w:left w:val="nil"/>
              <w:bottom w:val="single" w:sz="8" w:space="0" w:color="auto"/>
              <w:right w:val="single" w:sz="4" w:space="0" w:color="auto"/>
            </w:tcBorders>
            <w:shd w:val="clear" w:color="auto" w:fill="auto"/>
            <w:vAlign w:val="bottom"/>
            <w:hideMark/>
          </w:tcPr>
          <w:p w14:paraId="5FD2A2EB" w14:textId="77777777" w:rsidR="00B72645" w:rsidRPr="000A22A1" w:rsidRDefault="00B72645" w:rsidP="00AA1C2C">
            <w:pPr>
              <w:jc w:val="center"/>
              <w:rPr>
                <w:b/>
                <w:color w:val="FF0000"/>
              </w:rPr>
            </w:pPr>
            <w:r w:rsidRPr="000A22A1">
              <w:rPr>
                <w:b/>
                <w:color w:val="FF0000"/>
              </w:rPr>
              <w:t>2003</w:t>
            </w:r>
          </w:p>
        </w:tc>
        <w:tc>
          <w:tcPr>
            <w:tcW w:w="1701" w:type="dxa"/>
            <w:tcBorders>
              <w:top w:val="nil"/>
              <w:left w:val="nil"/>
              <w:bottom w:val="single" w:sz="8" w:space="0" w:color="auto"/>
              <w:right w:val="single" w:sz="4" w:space="0" w:color="auto"/>
            </w:tcBorders>
            <w:shd w:val="clear" w:color="auto" w:fill="auto"/>
            <w:vAlign w:val="bottom"/>
            <w:hideMark/>
          </w:tcPr>
          <w:p w14:paraId="2EC0EF8F" w14:textId="77777777" w:rsidR="00B72645" w:rsidRPr="000A22A1" w:rsidRDefault="00B72645" w:rsidP="00AA1C2C">
            <w:pPr>
              <w:jc w:val="center"/>
              <w:rPr>
                <w:b/>
                <w:color w:val="FF0000"/>
              </w:rPr>
            </w:pPr>
            <w:r w:rsidRPr="000A22A1">
              <w:rPr>
                <w:b/>
                <w:color w:val="FF0000"/>
              </w:rPr>
              <w:t>390302377</w:t>
            </w:r>
          </w:p>
        </w:tc>
        <w:tc>
          <w:tcPr>
            <w:tcW w:w="1559" w:type="dxa"/>
            <w:tcBorders>
              <w:top w:val="nil"/>
              <w:left w:val="nil"/>
              <w:bottom w:val="single" w:sz="8" w:space="0" w:color="auto"/>
              <w:right w:val="single" w:sz="4" w:space="0" w:color="auto"/>
            </w:tcBorders>
            <w:shd w:val="clear" w:color="auto" w:fill="auto"/>
            <w:vAlign w:val="bottom"/>
            <w:hideMark/>
          </w:tcPr>
          <w:p w14:paraId="3AB300CA" w14:textId="77777777" w:rsidR="00B72645" w:rsidRPr="000A22A1" w:rsidRDefault="00B72645" w:rsidP="00AA1C2C">
            <w:pPr>
              <w:rPr>
                <w:b/>
                <w:color w:val="FF0000"/>
              </w:rPr>
            </w:pPr>
            <w:r w:rsidRPr="000A22A1">
              <w:rPr>
                <w:b/>
                <w:color w:val="FF0000"/>
              </w:rPr>
              <w:t>Szpitalny Oddział Ratunkowy</w:t>
            </w:r>
          </w:p>
        </w:tc>
      </w:tr>
      <w:tr w:rsidR="00B72645" w:rsidRPr="000A22A1" w14:paraId="196C5E61"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1C802F6B" w14:textId="77777777" w:rsidR="00B72645" w:rsidRPr="000A22A1" w:rsidRDefault="00B72645" w:rsidP="00AA1C2C">
            <w:pPr>
              <w:jc w:val="right"/>
              <w:rPr>
                <w:b/>
                <w:color w:val="FF0000"/>
              </w:rPr>
            </w:pPr>
            <w:r w:rsidRPr="000A22A1">
              <w:rPr>
                <w:b/>
                <w:color w:val="FF0000"/>
              </w:rPr>
              <w:t>9</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7CA7DB2F"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r w:rsidRPr="000A22A1">
              <w:rPr>
                <w:b/>
                <w:color w:val="FF0000"/>
              </w:rPr>
              <w:t xml:space="preserve"> cyfrowy</w:t>
            </w:r>
          </w:p>
        </w:tc>
        <w:tc>
          <w:tcPr>
            <w:tcW w:w="1701" w:type="dxa"/>
            <w:tcBorders>
              <w:top w:val="nil"/>
              <w:left w:val="nil"/>
              <w:bottom w:val="single" w:sz="8" w:space="0" w:color="auto"/>
              <w:right w:val="single" w:sz="4" w:space="0" w:color="auto"/>
            </w:tcBorders>
            <w:shd w:val="clear" w:color="auto" w:fill="auto"/>
            <w:vAlign w:val="bottom"/>
            <w:hideMark/>
          </w:tcPr>
          <w:p w14:paraId="4E9094F5" w14:textId="77777777" w:rsidR="00B72645" w:rsidRPr="000A22A1" w:rsidRDefault="00B72645" w:rsidP="00AA1C2C">
            <w:pPr>
              <w:rPr>
                <w:b/>
                <w:color w:val="FF0000"/>
              </w:rPr>
            </w:pPr>
            <w:r w:rsidRPr="000A22A1">
              <w:rPr>
                <w:b/>
                <w:color w:val="FF0000"/>
              </w:rPr>
              <w:t>X-</w:t>
            </w:r>
            <w:proofErr w:type="spellStart"/>
            <w:r w:rsidRPr="000A22A1">
              <w:rPr>
                <w:b/>
                <w:color w:val="FF0000"/>
              </w:rPr>
              <w:t>Twin</w:t>
            </w:r>
            <w:proofErr w:type="spellEnd"/>
          </w:p>
        </w:tc>
        <w:tc>
          <w:tcPr>
            <w:tcW w:w="1843" w:type="dxa"/>
            <w:tcBorders>
              <w:top w:val="nil"/>
              <w:left w:val="nil"/>
              <w:bottom w:val="single" w:sz="8" w:space="0" w:color="auto"/>
              <w:right w:val="single" w:sz="4" w:space="0" w:color="auto"/>
            </w:tcBorders>
            <w:shd w:val="clear" w:color="auto" w:fill="auto"/>
            <w:vAlign w:val="bottom"/>
            <w:hideMark/>
          </w:tcPr>
          <w:p w14:paraId="1BAF50A6" w14:textId="77777777" w:rsidR="00B72645" w:rsidRPr="000A22A1" w:rsidRDefault="00B72645" w:rsidP="00AA1C2C">
            <w:pPr>
              <w:rPr>
                <w:b/>
                <w:color w:val="FF0000"/>
              </w:rPr>
            </w:pPr>
            <w:r w:rsidRPr="000A22A1">
              <w:rPr>
                <w:b/>
                <w:color w:val="FF0000"/>
              </w:rPr>
              <w:t>ROESYS</w:t>
            </w:r>
          </w:p>
        </w:tc>
        <w:tc>
          <w:tcPr>
            <w:tcW w:w="1134" w:type="dxa"/>
            <w:tcBorders>
              <w:top w:val="nil"/>
              <w:left w:val="nil"/>
              <w:bottom w:val="single" w:sz="8" w:space="0" w:color="auto"/>
              <w:right w:val="single" w:sz="4" w:space="0" w:color="auto"/>
            </w:tcBorders>
            <w:shd w:val="clear" w:color="auto" w:fill="auto"/>
            <w:vAlign w:val="bottom"/>
            <w:hideMark/>
          </w:tcPr>
          <w:p w14:paraId="2FB5BB62" w14:textId="77777777" w:rsidR="00B72645" w:rsidRPr="000A22A1" w:rsidRDefault="00B72645" w:rsidP="00AA1C2C">
            <w:pPr>
              <w:jc w:val="center"/>
              <w:rPr>
                <w:b/>
                <w:color w:val="FF0000"/>
              </w:rPr>
            </w:pPr>
            <w:r w:rsidRPr="000A22A1">
              <w:rPr>
                <w:b/>
                <w:color w:val="FF0000"/>
              </w:rPr>
              <w:t>2018</w:t>
            </w:r>
          </w:p>
        </w:tc>
        <w:tc>
          <w:tcPr>
            <w:tcW w:w="1701" w:type="dxa"/>
            <w:tcBorders>
              <w:top w:val="nil"/>
              <w:left w:val="nil"/>
              <w:bottom w:val="single" w:sz="8" w:space="0" w:color="auto"/>
              <w:right w:val="single" w:sz="4" w:space="0" w:color="auto"/>
            </w:tcBorders>
            <w:shd w:val="clear" w:color="auto" w:fill="auto"/>
            <w:vAlign w:val="bottom"/>
            <w:hideMark/>
          </w:tcPr>
          <w:p w14:paraId="69E27897" w14:textId="77777777" w:rsidR="00B72645" w:rsidRPr="000A22A1" w:rsidRDefault="00B72645" w:rsidP="00AA1C2C">
            <w:pPr>
              <w:jc w:val="center"/>
              <w:rPr>
                <w:b/>
                <w:color w:val="FF0000"/>
              </w:rPr>
            </w:pPr>
            <w:r w:rsidRPr="000A22A1">
              <w:rPr>
                <w:b/>
                <w:color w:val="FF0000"/>
              </w:rPr>
              <w:t>S105 0093</w:t>
            </w:r>
          </w:p>
        </w:tc>
        <w:tc>
          <w:tcPr>
            <w:tcW w:w="1559" w:type="dxa"/>
            <w:tcBorders>
              <w:top w:val="nil"/>
              <w:left w:val="nil"/>
              <w:bottom w:val="single" w:sz="8" w:space="0" w:color="auto"/>
              <w:right w:val="single" w:sz="4" w:space="0" w:color="auto"/>
            </w:tcBorders>
            <w:shd w:val="clear" w:color="auto" w:fill="auto"/>
            <w:vAlign w:val="bottom"/>
            <w:hideMark/>
          </w:tcPr>
          <w:p w14:paraId="30391877" w14:textId="77777777" w:rsidR="00B72645" w:rsidRPr="000A22A1" w:rsidRDefault="00B72645" w:rsidP="00AA1C2C">
            <w:pPr>
              <w:rPr>
                <w:b/>
                <w:color w:val="FF0000"/>
              </w:rPr>
            </w:pPr>
            <w:r w:rsidRPr="000A22A1">
              <w:rPr>
                <w:b/>
                <w:color w:val="FF0000"/>
              </w:rPr>
              <w:t>Szpitalny Oddział Ratunkowy</w:t>
            </w:r>
          </w:p>
        </w:tc>
      </w:tr>
      <w:tr w:rsidR="00B72645" w:rsidRPr="000A22A1" w14:paraId="23BEE91B"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6D6D7E36" w14:textId="77777777" w:rsidR="00B72645" w:rsidRPr="000A22A1" w:rsidRDefault="00B72645" w:rsidP="00AA1C2C">
            <w:pPr>
              <w:jc w:val="right"/>
              <w:rPr>
                <w:b/>
                <w:color w:val="FF0000"/>
              </w:rPr>
            </w:pPr>
            <w:r w:rsidRPr="000A22A1">
              <w:rPr>
                <w:b/>
                <w:color w:val="FF0000"/>
              </w:rPr>
              <w:t>10</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1C8FC8B1"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r w:rsidRPr="000A22A1">
              <w:rPr>
                <w:b/>
                <w:color w:val="FF0000"/>
              </w:rPr>
              <w:t xml:space="preserve"> przewoźny</w:t>
            </w:r>
          </w:p>
        </w:tc>
        <w:tc>
          <w:tcPr>
            <w:tcW w:w="1701" w:type="dxa"/>
            <w:tcBorders>
              <w:top w:val="nil"/>
              <w:left w:val="nil"/>
              <w:bottom w:val="single" w:sz="8" w:space="0" w:color="auto"/>
              <w:right w:val="single" w:sz="4" w:space="0" w:color="auto"/>
            </w:tcBorders>
            <w:shd w:val="clear" w:color="auto" w:fill="auto"/>
            <w:vAlign w:val="bottom"/>
            <w:hideMark/>
          </w:tcPr>
          <w:p w14:paraId="5312F781" w14:textId="77777777" w:rsidR="00B72645" w:rsidRPr="000A22A1" w:rsidRDefault="00B72645" w:rsidP="00AA1C2C">
            <w:pPr>
              <w:rPr>
                <w:b/>
                <w:color w:val="FF0000"/>
              </w:rPr>
            </w:pPr>
            <w:proofErr w:type="spellStart"/>
            <w:r w:rsidRPr="000A22A1">
              <w:rPr>
                <w:b/>
                <w:color w:val="FF0000"/>
              </w:rPr>
              <w:t>Polymobil</w:t>
            </w:r>
            <w:proofErr w:type="spellEnd"/>
            <w:r w:rsidRPr="000A22A1">
              <w:rPr>
                <w:b/>
                <w:color w:val="FF0000"/>
              </w:rPr>
              <w:t xml:space="preserve"> Plus</w:t>
            </w:r>
          </w:p>
        </w:tc>
        <w:tc>
          <w:tcPr>
            <w:tcW w:w="1843" w:type="dxa"/>
            <w:tcBorders>
              <w:top w:val="nil"/>
              <w:left w:val="nil"/>
              <w:bottom w:val="single" w:sz="8" w:space="0" w:color="auto"/>
              <w:right w:val="single" w:sz="4" w:space="0" w:color="auto"/>
            </w:tcBorders>
            <w:shd w:val="clear" w:color="auto" w:fill="auto"/>
            <w:vAlign w:val="bottom"/>
            <w:hideMark/>
          </w:tcPr>
          <w:p w14:paraId="19ADFB77"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4294B16A" w14:textId="77777777" w:rsidR="00B72645" w:rsidRPr="000A22A1" w:rsidRDefault="00B72645" w:rsidP="00AA1C2C">
            <w:pPr>
              <w:jc w:val="center"/>
              <w:rPr>
                <w:b/>
                <w:color w:val="FF0000"/>
              </w:rPr>
            </w:pPr>
            <w:r w:rsidRPr="000A22A1">
              <w:rPr>
                <w:b/>
                <w:color w:val="FF0000"/>
              </w:rPr>
              <w:t>2000</w:t>
            </w:r>
          </w:p>
        </w:tc>
        <w:tc>
          <w:tcPr>
            <w:tcW w:w="1701" w:type="dxa"/>
            <w:tcBorders>
              <w:top w:val="nil"/>
              <w:left w:val="nil"/>
              <w:bottom w:val="single" w:sz="8" w:space="0" w:color="auto"/>
              <w:right w:val="single" w:sz="4" w:space="0" w:color="auto"/>
            </w:tcBorders>
            <w:shd w:val="clear" w:color="auto" w:fill="auto"/>
            <w:vAlign w:val="bottom"/>
            <w:hideMark/>
          </w:tcPr>
          <w:p w14:paraId="5D66F74A" w14:textId="77777777" w:rsidR="00B72645" w:rsidRPr="000A22A1" w:rsidRDefault="00B72645" w:rsidP="00AA1C2C">
            <w:pPr>
              <w:jc w:val="center"/>
              <w:rPr>
                <w:b/>
                <w:color w:val="FF0000"/>
              </w:rPr>
            </w:pPr>
            <w:r w:rsidRPr="000A22A1">
              <w:rPr>
                <w:b/>
                <w:color w:val="FF0000"/>
              </w:rPr>
              <w:t>010131</w:t>
            </w:r>
          </w:p>
        </w:tc>
        <w:tc>
          <w:tcPr>
            <w:tcW w:w="1559" w:type="dxa"/>
            <w:tcBorders>
              <w:top w:val="nil"/>
              <w:left w:val="nil"/>
              <w:bottom w:val="single" w:sz="8" w:space="0" w:color="auto"/>
              <w:right w:val="single" w:sz="4" w:space="0" w:color="auto"/>
            </w:tcBorders>
            <w:shd w:val="clear" w:color="auto" w:fill="auto"/>
            <w:vAlign w:val="bottom"/>
            <w:hideMark/>
          </w:tcPr>
          <w:p w14:paraId="5229AC2C" w14:textId="77777777" w:rsidR="00B72645" w:rsidRPr="000A22A1" w:rsidRDefault="00B72645" w:rsidP="00AA1C2C">
            <w:pPr>
              <w:rPr>
                <w:b/>
                <w:color w:val="FF0000"/>
              </w:rPr>
            </w:pPr>
            <w:r w:rsidRPr="000A22A1">
              <w:rPr>
                <w:b/>
                <w:color w:val="FF0000"/>
              </w:rPr>
              <w:t>Zakład Radiologii</w:t>
            </w:r>
          </w:p>
        </w:tc>
      </w:tr>
      <w:tr w:rsidR="00B72645" w:rsidRPr="000A22A1" w14:paraId="3D5CA06F" w14:textId="77777777" w:rsidTr="00AA1C2C">
        <w:trPr>
          <w:trHeight w:val="3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6E017178" w14:textId="77777777" w:rsidR="00B72645" w:rsidRPr="000A22A1" w:rsidRDefault="00B72645" w:rsidP="00AA1C2C">
            <w:pPr>
              <w:jc w:val="right"/>
              <w:rPr>
                <w:b/>
                <w:color w:val="FF0000"/>
              </w:rPr>
            </w:pPr>
            <w:r w:rsidRPr="000A22A1">
              <w:rPr>
                <w:b/>
                <w:color w:val="FF0000"/>
              </w:rPr>
              <w:t>11</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486AFF6E" w14:textId="77777777" w:rsidR="00B72645" w:rsidRPr="000A22A1" w:rsidRDefault="00B72645" w:rsidP="00AA1C2C">
            <w:pPr>
              <w:rPr>
                <w:b/>
                <w:color w:val="FF0000"/>
              </w:rPr>
            </w:pPr>
            <w:r w:rsidRPr="000A22A1">
              <w:rPr>
                <w:b/>
                <w:color w:val="FF0000"/>
              </w:rPr>
              <w:t>Aparat RTG z ramieniem C</w:t>
            </w:r>
          </w:p>
        </w:tc>
        <w:tc>
          <w:tcPr>
            <w:tcW w:w="1701" w:type="dxa"/>
            <w:tcBorders>
              <w:top w:val="nil"/>
              <w:left w:val="nil"/>
              <w:bottom w:val="single" w:sz="8" w:space="0" w:color="auto"/>
              <w:right w:val="single" w:sz="4" w:space="0" w:color="auto"/>
            </w:tcBorders>
            <w:shd w:val="clear" w:color="auto" w:fill="auto"/>
            <w:vAlign w:val="bottom"/>
            <w:hideMark/>
          </w:tcPr>
          <w:p w14:paraId="4BD5FC19" w14:textId="77777777" w:rsidR="00B72645" w:rsidRPr="000A22A1" w:rsidRDefault="00B72645" w:rsidP="00AA1C2C">
            <w:pPr>
              <w:rPr>
                <w:b/>
                <w:color w:val="FF0000"/>
              </w:rPr>
            </w:pPr>
            <w:proofErr w:type="spellStart"/>
            <w:r w:rsidRPr="000A22A1">
              <w:rPr>
                <w:b/>
                <w:color w:val="FF0000"/>
              </w:rPr>
              <w:t>Siremobil</w:t>
            </w:r>
            <w:proofErr w:type="spellEnd"/>
            <w:r w:rsidRPr="000A22A1">
              <w:rPr>
                <w:b/>
                <w:color w:val="FF0000"/>
              </w:rPr>
              <w:t xml:space="preserve"> L</w:t>
            </w:r>
          </w:p>
        </w:tc>
        <w:tc>
          <w:tcPr>
            <w:tcW w:w="1843" w:type="dxa"/>
            <w:tcBorders>
              <w:top w:val="nil"/>
              <w:left w:val="nil"/>
              <w:bottom w:val="single" w:sz="8" w:space="0" w:color="auto"/>
              <w:right w:val="single" w:sz="4" w:space="0" w:color="auto"/>
            </w:tcBorders>
            <w:shd w:val="clear" w:color="auto" w:fill="auto"/>
            <w:vAlign w:val="bottom"/>
            <w:hideMark/>
          </w:tcPr>
          <w:p w14:paraId="6B351C74"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6F917204" w14:textId="77777777" w:rsidR="00B72645" w:rsidRPr="000A22A1" w:rsidRDefault="00B72645" w:rsidP="00AA1C2C">
            <w:pPr>
              <w:jc w:val="center"/>
              <w:rPr>
                <w:b/>
                <w:color w:val="FF0000"/>
              </w:rPr>
            </w:pPr>
            <w:r w:rsidRPr="000A22A1">
              <w:rPr>
                <w:b/>
                <w:color w:val="FF0000"/>
              </w:rPr>
              <w:t>2007</w:t>
            </w:r>
          </w:p>
        </w:tc>
        <w:tc>
          <w:tcPr>
            <w:tcW w:w="1701" w:type="dxa"/>
            <w:tcBorders>
              <w:top w:val="nil"/>
              <w:left w:val="nil"/>
              <w:bottom w:val="single" w:sz="8" w:space="0" w:color="auto"/>
              <w:right w:val="single" w:sz="4" w:space="0" w:color="auto"/>
            </w:tcBorders>
            <w:shd w:val="clear" w:color="auto" w:fill="auto"/>
            <w:vAlign w:val="bottom"/>
            <w:hideMark/>
          </w:tcPr>
          <w:p w14:paraId="39D0089A" w14:textId="77777777" w:rsidR="00B72645" w:rsidRPr="000A22A1" w:rsidRDefault="00B72645" w:rsidP="00AA1C2C">
            <w:pPr>
              <w:jc w:val="center"/>
              <w:rPr>
                <w:b/>
                <w:color w:val="FF0000"/>
              </w:rPr>
            </w:pPr>
            <w:r w:rsidRPr="000A22A1">
              <w:rPr>
                <w:b/>
                <w:color w:val="FF0000"/>
              </w:rPr>
              <w:t>3867</w:t>
            </w:r>
          </w:p>
        </w:tc>
        <w:tc>
          <w:tcPr>
            <w:tcW w:w="1559" w:type="dxa"/>
            <w:tcBorders>
              <w:top w:val="nil"/>
              <w:left w:val="nil"/>
              <w:bottom w:val="single" w:sz="8" w:space="0" w:color="auto"/>
              <w:right w:val="single" w:sz="4" w:space="0" w:color="auto"/>
            </w:tcBorders>
            <w:shd w:val="clear" w:color="auto" w:fill="auto"/>
            <w:vAlign w:val="bottom"/>
            <w:hideMark/>
          </w:tcPr>
          <w:p w14:paraId="7CE6CD3D" w14:textId="77777777" w:rsidR="00B72645" w:rsidRPr="000A22A1" w:rsidRDefault="00B72645" w:rsidP="00AA1C2C">
            <w:pPr>
              <w:rPr>
                <w:b/>
                <w:color w:val="FF0000"/>
              </w:rPr>
            </w:pPr>
            <w:r w:rsidRPr="000A22A1">
              <w:rPr>
                <w:b/>
                <w:color w:val="FF0000"/>
              </w:rPr>
              <w:t>Blok Operacyjny</w:t>
            </w:r>
          </w:p>
        </w:tc>
      </w:tr>
      <w:tr w:rsidR="00B72645" w:rsidRPr="000A22A1" w14:paraId="094601B4" w14:textId="77777777" w:rsidTr="00AA1C2C">
        <w:trPr>
          <w:trHeight w:val="3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2583A528" w14:textId="77777777" w:rsidR="00B72645" w:rsidRPr="000A22A1" w:rsidRDefault="00B72645" w:rsidP="00AA1C2C">
            <w:pPr>
              <w:jc w:val="right"/>
              <w:rPr>
                <w:b/>
                <w:color w:val="FF0000"/>
              </w:rPr>
            </w:pPr>
            <w:r w:rsidRPr="000A22A1">
              <w:rPr>
                <w:b/>
                <w:color w:val="FF0000"/>
              </w:rPr>
              <w:t>12</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4663B969" w14:textId="77777777" w:rsidR="00B72645" w:rsidRPr="000A22A1" w:rsidRDefault="00B72645" w:rsidP="00AA1C2C">
            <w:pPr>
              <w:rPr>
                <w:b/>
                <w:color w:val="FF0000"/>
              </w:rPr>
            </w:pPr>
            <w:r w:rsidRPr="000A22A1">
              <w:rPr>
                <w:b/>
                <w:color w:val="FF0000"/>
              </w:rPr>
              <w:t>Aparat RTG z ramieniem C</w:t>
            </w:r>
          </w:p>
        </w:tc>
        <w:tc>
          <w:tcPr>
            <w:tcW w:w="1701" w:type="dxa"/>
            <w:tcBorders>
              <w:top w:val="nil"/>
              <w:left w:val="nil"/>
              <w:bottom w:val="single" w:sz="8" w:space="0" w:color="auto"/>
              <w:right w:val="single" w:sz="4" w:space="0" w:color="auto"/>
            </w:tcBorders>
            <w:shd w:val="clear" w:color="auto" w:fill="auto"/>
            <w:vAlign w:val="bottom"/>
            <w:hideMark/>
          </w:tcPr>
          <w:p w14:paraId="7ACCCEBA" w14:textId="77777777" w:rsidR="00B72645" w:rsidRPr="000A22A1" w:rsidRDefault="00B72645" w:rsidP="00AA1C2C">
            <w:pPr>
              <w:rPr>
                <w:b/>
                <w:color w:val="FF0000"/>
              </w:rPr>
            </w:pPr>
            <w:proofErr w:type="spellStart"/>
            <w:r w:rsidRPr="000A22A1">
              <w:rPr>
                <w:b/>
                <w:color w:val="FF0000"/>
              </w:rPr>
              <w:t>Ziehm</w:t>
            </w:r>
            <w:proofErr w:type="spellEnd"/>
            <w:r w:rsidRPr="000A22A1">
              <w:rPr>
                <w:b/>
                <w:color w:val="FF0000"/>
              </w:rPr>
              <w:t xml:space="preserve"> Solo</w:t>
            </w:r>
          </w:p>
        </w:tc>
        <w:tc>
          <w:tcPr>
            <w:tcW w:w="1843" w:type="dxa"/>
            <w:tcBorders>
              <w:top w:val="nil"/>
              <w:left w:val="nil"/>
              <w:bottom w:val="single" w:sz="8" w:space="0" w:color="auto"/>
              <w:right w:val="single" w:sz="4" w:space="0" w:color="auto"/>
            </w:tcBorders>
            <w:shd w:val="clear" w:color="auto" w:fill="auto"/>
            <w:vAlign w:val="bottom"/>
            <w:hideMark/>
          </w:tcPr>
          <w:p w14:paraId="1E23B0C1" w14:textId="77777777" w:rsidR="00B72645" w:rsidRPr="000A22A1" w:rsidRDefault="00B72645" w:rsidP="00AA1C2C">
            <w:pPr>
              <w:rPr>
                <w:b/>
                <w:color w:val="FF0000"/>
              </w:rPr>
            </w:pPr>
            <w:proofErr w:type="spellStart"/>
            <w:r w:rsidRPr="000A22A1">
              <w:rPr>
                <w:b/>
                <w:color w:val="FF0000"/>
              </w:rPr>
              <w:t>Ziehm</w:t>
            </w:r>
            <w:proofErr w:type="spellEnd"/>
            <w:r w:rsidRPr="000A22A1">
              <w:rPr>
                <w:b/>
                <w:color w:val="FF0000"/>
              </w:rPr>
              <w:t xml:space="preserve"> </w:t>
            </w:r>
            <w:proofErr w:type="spellStart"/>
            <w:r w:rsidRPr="000A22A1">
              <w:rPr>
                <w:b/>
                <w:color w:val="FF0000"/>
              </w:rPr>
              <w:t>Imaging</w:t>
            </w:r>
            <w:proofErr w:type="spellEnd"/>
            <w:r w:rsidRPr="000A22A1">
              <w:rPr>
                <w:b/>
                <w:color w:val="FF0000"/>
              </w:rPr>
              <w:t xml:space="preserve"> GmbH</w:t>
            </w:r>
          </w:p>
        </w:tc>
        <w:tc>
          <w:tcPr>
            <w:tcW w:w="1134" w:type="dxa"/>
            <w:tcBorders>
              <w:top w:val="nil"/>
              <w:left w:val="nil"/>
              <w:bottom w:val="single" w:sz="8" w:space="0" w:color="auto"/>
              <w:right w:val="single" w:sz="4" w:space="0" w:color="auto"/>
            </w:tcBorders>
            <w:shd w:val="clear" w:color="auto" w:fill="auto"/>
            <w:vAlign w:val="bottom"/>
            <w:hideMark/>
          </w:tcPr>
          <w:p w14:paraId="5A40A744" w14:textId="77777777" w:rsidR="00B72645" w:rsidRPr="000A22A1" w:rsidRDefault="00B72645" w:rsidP="00AA1C2C">
            <w:pPr>
              <w:jc w:val="center"/>
              <w:rPr>
                <w:b/>
                <w:color w:val="FF0000"/>
              </w:rPr>
            </w:pPr>
            <w:r w:rsidRPr="000A22A1">
              <w:rPr>
                <w:b/>
                <w:color w:val="FF0000"/>
              </w:rPr>
              <w:t>2018</w:t>
            </w:r>
          </w:p>
        </w:tc>
        <w:tc>
          <w:tcPr>
            <w:tcW w:w="1701" w:type="dxa"/>
            <w:tcBorders>
              <w:top w:val="nil"/>
              <w:left w:val="nil"/>
              <w:bottom w:val="single" w:sz="8" w:space="0" w:color="auto"/>
              <w:right w:val="single" w:sz="4" w:space="0" w:color="auto"/>
            </w:tcBorders>
            <w:shd w:val="clear" w:color="auto" w:fill="auto"/>
            <w:vAlign w:val="bottom"/>
            <w:hideMark/>
          </w:tcPr>
          <w:p w14:paraId="7D5DBCA8" w14:textId="77777777" w:rsidR="00B72645" w:rsidRPr="000A22A1" w:rsidRDefault="00B72645" w:rsidP="00AA1C2C">
            <w:pPr>
              <w:jc w:val="center"/>
              <w:rPr>
                <w:b/>
                <w:color w:val="FF0000"/>
              </w:rPr>
            </w:pPr>
            <w:r w:rsidRPr="000A22A1">
              <w:rPr>
                <w:b/>
                <w:color w:val="FF0000"/>
              </w:rPr>
              <w:t>52808</w:t>
            </w:r>
          </w:p>
        </w:tc>
        <w:tc>
          <w:tcPr>
            <w:tcW w:w="1559" w:type="dxa"/>
            <w:tcBorders>
              <w:top w:val="nil"/>
              <w:left w:val="nil"/>
              <w:bottom w:val="single" w:sz="8" w:space="0" w:color="auto"/>
              <w:right w:val="single" w:sz="4" w:space="0" w:color="auto"/>
            </w:tcBorders>
            <w:shd w:val="clear" w:color="auto" w:fill="auto"/>
            <w:vAlign w:val="bottom"/>
            <w:hideMark/>
          </w:tcPr>
          <w:p w14:paraId="101B7AE3" w14:textId="77777777" w:rsidR="00B72645" w:rsidRPr="000A22A1" w:rsidRDefault="00B72645" w:rsidP="00AA1C2C">
            <w:pPr>
              <w:rPr>
                <w:b/>
                <w:color w:val="FF0000"/>
              </w:rPr>
            </w:pPr>
            <w:r w:rsidRPr="000A22A1">
              <w:rPr>
                <w:b/>
                <w:color w:val="FF0000"/>
              </w:rPr>
              <w:t>Blok Operacyjny</w:t>
            </w:r>
          </w:p>
        </w:tc>
      </w:tr>
      <w:tr w:rsidR="00B72645" w:rsidRPr="000A22A1" w14:paraId="07589F3C"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5DBC0272" w14:textId="77777777" w:rsidR="00B72645" w:rsidRPr="000A22A1" w:rsidRDefault="00B72645" w:rsidP="00AA1C2C">
            <w:pPr>
              <w:jc w:val="right"/>
              <w:rPr>
                <w:b/>
                <w:color w:val="FF0000"/>
              </w:rPr>
            </w:pPr>
            <w:r w:rsidRPr="000A22A1">
              <w:rPr>
                <w:b/>
                <w:color w:val="FF0000"/>
              </w:rPr>
              <w:t>13</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10B6C820" w14:textId="77777777" w:rsidR="00B72645" w:rsidRPr="000A22A1" w:rsidRDefault="00B72645" w:rsidP="00AA1C2C">
            <w:pPr>
              <w:rPr>
                <w:b/>
                <w:color w:val="FF0000"/>
              </w:rPr>
            </w:pPr>
            <w:r w:rsidRPr="000A22A1">
              <w:rPr>
                <w:b/>
                <w:color w:val="FF0000"/>
              </w:rPr>
              <w:t>Aparat RTG z ramieniem C</w:t>
            </w:r>
          </w:p>
        </w:tc>
        <w:tc>
          <w:tcPr>
            <w:tcW w:w="1701" w:type="dxa"/>
            <w:tcBorders>
              <w:top w:val="nil"/>
              <w:left w:val="nil"/>
              <w:bottom w:val="single" w:sz="8" w:space="0" w:color="auto"/>
              <w:right w:val="single" w:sz="4" w:space="0" w:color="auto"/>
            </w:tcBorders>
            <w:shd w:val="clear" w:color="auto" w:fill="auto"/>
            <w:vAlign w:val="bottom"/>
            <w:hideMark/>
          </w:tcPr>
          <w:p w14:paraId="4F283F01" w14:textId="77777777" w:rsidR="00B72645" w:rsidRPr="000A22A1" w:rsidRDefault="00B72645" w:rsidP="00AA1C2C">
            <w:pPr>
              <w:rPr>
                <w:b/>
                <w:color w:val="FF0000"/>
              </w:rPr>
            </w:pPr>
            <w:proofErr w:type="spellStart"/>
            <w:r w:rsidRPr="000A22A1">
              <w:rPr>
                <w:b/>
                <w:color w:val="FF0000"/>
              </w:rPr>
              <w:t>Ziehm</w:t>
            </w:r>
            <w:proofErr w:type="spellEnd"/>
            <w:r w:rsidRPr="000A22A1">
              <w:rPr>
                <w:b/>
                <w:color w:val="FF0000"/>
              </w:rPr>
              <w:t xml:space="preserve"> Solo</w:t>
            </w:r>
          </w:p>
        </w:tc>
        <w:tc>
          <w:tcPr>
            <w:tcW w:w="1843" w:type="dxa"/>
            <w:tcBorders>
              <w:top w:val="nil"/>
              <w:left w:val="nil"/>
              <w:bottom w:val="single" w:sz="8" w:space="0" w:color="auto"/>
              <w:right w:val="single" w:sz="4" w:space="0" w:color="auto"/>
            </w:tcBorders>
            <w:shd w:val="clear" w:color="auto" w:fill="auto"/>
            <w:vAlign w:val="bottom"/>
            <w:hideMark/>
          </w:tcPr>
          <w:p w14:paraId="5605D8DC" w14:textId="77777777" w:rsidR="00B72645" w:rsidRPr="000A22A1" w:rsidRDefault="00B72645" w:rsidP="00AA1C2C">
            <w:pPr>
              <w:rPr>
                <w:b/>
                <w:color w:val="FF0000"/>
              </w:rPr>
            </w:pPr>
            <w:proofErr w:type="spellStart"/>
            <w:r w:rsidRPr="000A22A1">
              <w:rPr>
                <w:b/>
                <w:color w:val="FF0000"/>
              </w:rPr>
              <w:t>Ziehm</w:t>
            </w:r>
            <w:proofErr w:type="spellEnd"/>
            <w:r w:rsidRPr="000A22A1">
              <w:rPr>
                <w:b/>
                <w:color w:val="FF0000"/>
              </w:rPr>
              <w:t xml:space="preserve"> </w:t>
            </w:r>
            <w:proofErr w:type="spellStart"/>
            <w:r w:rsidRPr="000A22A1">
              <w:rPr>
                <w:b/>
                <w:color w:val="FF0000"/>
              </w:rPr>
              <w:t>Imaging</w:t>
            </w:r>
            <w:proofErr w:type="spellEnd"/>
            <w:r w:rsidRPr="000A22A1">
              <w:rPr>
                <w:b/>
                <w:color w:val="FF0000"/>
              </w:rPr>
              <w:t xml:space="preserve"> GmbH</w:t>
            </w:r>
          </w:p>
        </w:tc>
        <w:tc>
          <w:tcPr>
            <w:tcW w:w="1134" w:type="dxa"/>
            <w:tcBorders>
              <w:top w:val="nil"/>
              <w:left w:val="nil"/>
              <w:bottom w:val="single" w:sz="8" w:space="0" w:color="auto"/>
              <w:right w:val="single" w:sz="4" w:space="0" w:color="auto"/>
            </w:tcBorders>
            <w:shd w:val="clear" w:color="auto" w:fill="auto"/>
            <w:vAlign w:val="bottom"/>
            <w:hideMark/>
          </w:tcPr>
          <w:p w14:paraId="395D6569" w14:textId="77777777" w:rsidR="00B72645" w:rsidRPr="000A22A1" w:rsidRDefault="00B72645" w:rsidP="00AA1C2C">
            <w:pPr>
              <w:jc w:val="center"/>
              <w:rPr>
                <w:b/>
                <w:color w:val="FF0000"/>
              </w:rPr>
            </w:pPr>
            <w:r w:rsidRPr="000A22A1">
              <w:rPr>
                <w:b/>
                <w:color w:val="FF0000"/>
              </w:rPr>
              <w:t>2018</w:t>
            </w:r>
          </w:p>
        </w:tc>
        <w:tc>
          <w:tcPr>
            <w:tcW w:w="1701" w:type="dxa"/>
            <w:tcBorders>
              <w:top w:val="nil"/>
              <w:left w:val="nil"/>
              <w:bottom w:val="single" w:sz="8" w:space="0" w:color="auto"/>
              <w:right w:val="single" w:sz="4" w:space="0" w:color="auto"/>
            </w:tcBorders>
            <w:shd w:val="clear" w:color="auto" w:fill="auto"/>
            <w:vAlign w:val="bottom"/>
            <w:hideMark/>
          </w:tcPr>
          <w:p w14:paraId="4F083FCA" w14:textId="77777777" w:rsidR="00B72645" w:rsidRPr="000A22A1" w:rsidRDefault="00B72645" w:rsidP="00AA1C2C">
            <w:pPr>
              <w:jc w:val="center"/>
              <w:rPr>
                <w:b/>
                <w:color w:val="FF0000"/>
              </w:rPr>
            </w:pPr>
            <w:r w:rsidRPr="000A22A1">
              <w:rPr>
                <w:b/>
                <w:color w:val="FF0000"/>
              </w:rPr>
              <w:t>52984</w:t>
            </w:r>
          </w:p>
        </w:tc>
        <w:tc>
          <w:tcPr>
            <w:tcW w:w="1559" w:type="dxa"/>
            <w:tcBorders>
              <w:top w:val="nil"/>
              <w:left w:val="nil"/>
              <w:bottom w:val="single" w:sz="8" w:space="0" w:color="auto"/>
              <w:right w:val="single" w:sz="4" w:space="0" w:color="auto"/>
            </w:tcBorders>
            <w:shd w:val="clear" w:color="auto" w:fill="auto"/>
            <w:vAlign w:val="bottom"/>
            <w:hideMark/>
          </w:tcPr>
          <w:p w14:paraId="0A840FA3" w14:textId="77777777" w:rsidR="00B72645" w:rsidRPr="000A22A1" w:rsidRDefault="00B72645" w:rsidP="00AA1C2C">
            <w:pPr>
              <w:rPr>
                <w:b/>
                <w:color w:val="FF0000"/>
              </w:rPr>
            </w:pPr>
            <w:r w:rsidRPr="000A22A1">
              <w:rPr>
                <w:b/>
                <w:color w:val="FF0000"/>
              </w:rPr>
              <w:t>Szpitalny Oddział Ratunkowy</w:t>
            </w:r>
          </w:p>
        </w:tc>
      </w:tr>
      <w:tr w:rsidR="00B72645" w:rsidRPr="000A22A1" w14:paraId="07CF55E3"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6DE16B0E" w14:textId="77777777" w:rsidR="00B72645" w:rsidRPr="000A22A1" w:rsidRDefault="00B72645" w:rsidP="00AA1C2C">
            <w:pPr>
              <w:jc w:val="right"/>
              <w:rPr>
                <w:b/>
                <w:color w:val="FF0000"/>
              </w:rPr>
            </w:pPr>
            <w:r w:rsidRPr="000A22A1">
              <w:rPr>
                <w:b/>
                <w:color w:val="FF0000"/>
              </w:rPr>
              <w:t>14</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7BD4E301" w14:textId="77777777" w:rsidR="00B72645" w:rsidRPr="000A22A1" w:rsidRDefault="00B72645" w:rsidP="00AA1C2C">
            <w:pPr>
              <w:rPr>
                <w:b/>
                <w:color w:val="FF0000"/>
              </w:rPr>
            </w:pPr>
            <w:r w:rsidRPr="000A22A1">
              <w:rPr>
                <w:b/>
                <w:color w:val="FF0000"/>
              </w:rPr>
              <w:t>Tomograf komputerowy</w:t>
            </w:r>
          </w:p>
        </w:tc>
        <w:tc>
          <w:tcPr>
            <w:tcW w:w="1701" w:type="dxa"/>
            <w:tcBorders>
              <w:top w:val="nil"/>
              <w:left w:val="nil"/>
              <w:bottom w:val="single" w:sz="8" w:space="0" w:color="auto"/>
              <w:right w:val="single" w:sz="4" w:space="0" w:color="auto"/>
            </w:tcBorders>
            <w:shd w:val="clear" w:color="auto" w:fill="auto"/>
            <w:vAlign w:val="bottom"/>
            <w:hideMark/>
          </w:tcPr>
          <w:p w14:paraId="3115A55C" w14:textId="77777777" w:rsidR="00B72645" w:rsidRPr="000A22A1" w:rsidRDefault="00B72645" w:rsidP="00AA1C2C">
            <w:pPr>
              <w:rPr>
                <w:b/>
                <w:color w:val="FF0000"/>
              </w:rPr>
            </w:pPr>
            <w:proofErr w:type="spellStart"/>
            <w:r w:rsidRPr="000A22A1">
              <w:rPr>
                <w:b/>
                <w:color w:val="FF0000"/>
              </w:rPr>
              <w:t>LightSpeed</w:t>
            </w:r>
            <w:proofErr w:type="spellEnd"/>
            <w:r w:rsidRPr="000A22A1">
              <w:rPr>
                <w:b/>
                <w:color w:val="FF0000"/>
              </w:rPr>
              <w:t xml:space="preserve"> VCT</w:t>
            </w:r>
          </w:p>
        </w:tc>
        <w:tc>
          <w:tcPr>
            <w:tcW w:w="1843" w:type="dxa"/>
            <w:tcBorders>
              <w:top w:val="nil"/>
              <w:left w:val="nil"/>
              <w:bottom w:val="single" w:sz="8" w:space="0" w:color="auto"/>
              <w:right w:val="single" w:sz="4" w:space="0" w:color="auto"/>
            </w:tcBorders>
            <w:shd w:val="clear" w:color="auto" w:fill="auto"/>
            <w:vAlign w:val="bottom"/>
            <w:hideMark/>
          </w:tcPr>
          <w:p w14:paraId="267587F9" w14:textId="77777777" w:rsidR="00B72645" w:rsidRPr="000A22A1" w:rsidRDefault="00B72645" w:rsidP="00AA1C2C">
            <w:pPr>
              <w:rPr>
                <w:b/>
                <w:color w:val="FF0000"/>
              </w:rPr>
            </w:pPr>
            <w:r w:rsidRPr="000A22A1">
              <w:rPr>
                <w:b/>
                <w:color w:val="FF0000"/>
              </w:rPr>
              <w:t>GE Healthcare Japan Corp.</w:t>
            </w:r>
          </w:p>
        </w:tc>
        <w:tc>
          <w:tcPr>
            <w:tcW w:w="1134" w:type="dxa"/>
            <w:tcBorders>
              <w:top w:val="nil"/>
              <w:left w:val="nil"/>
              <w:bottom w:val="single" w:sz="8" w:space="0" w:color="auto"/>
              <w:right w:val="single" w:sz="4" w:space="0" w:color="auto"/>
            </w:tcBorders>
            <w:shd w:val="clear" w:color="auto" w:fill="auto"/>
            <w:vAlign w:val="bottom"/>
            <w:hideMark/>
          </w:tcPr>
          <w:p w14:paraId="05EE353A" w14:textId="77777777" w:rsidR="00B72645" w:rsidRPr="000A22A1" w:rsidRDefault="00B72645" w:rsidP="00AA1C2C">
            <w:pPr>
              <w:jc w:val="center"/>
              <w:rPr>
                <w:b/>
                <w:color w:val="FF0000"/>
              </w:rPr>
            </w:pPr>
            <w:r w:rsidRPr="000A22A1">
              <w:rPr>
                <w:b/>
                <w:color w:val="FF0000"/>
              </w:rPr>
              <w:t>2009</w:t>
            </w:r>
          </w:p>
        </w:tc>
        <w:tc>
          <w:tcPr>
            <w:tcW w:w="1701" w:type="dxa"/>
            <w:tcBorders>
              <w:top w:val="nil"/>
              <w:left w:val="nil"/>
              <w:bottom w:val="single" w:sz="8" w:space="0" w:color="auto"/>
              <w:right w:val="single" w:sz="4" w:space="0" w:color="auto"/>
            </w:tcBorders>
            <w:shd w:val="clear" w:color="auto" w:fill="auto"/>
            <w:vAlign w:val="bottom"/>
            <w:hideMark/>
          </w:tcPr>
          <w:p w14:paraId="1E7C966A" w14:textId="77777777" w:rsidR="00B72645" w:rsidRPr="000A22A1" w:rsidRDefault="00B72645" w:rsidP="00AA1C2C">
            <w:pPr>
              <w:jc w:val="center"/>
              <w:rPr>
                <w:b/>
                <w:color w:val="FF0000"/>
              </w:rPr>
            </w:pPr>
            <w:r w:rsidRPr="000A22A1">
              <w:rPr>
                <w:b/>
                <w:color w:val="FF0000"/>
              </w:rPr>
              <w:t>22473YC3</w:t>
            </w:r>
          </w:p>
        </w:tc>
        <w:tc>
          <w:tcPr>
            <w:tcW w:w="1559" w:type="dxa"/>
            <w:tcBorders>
              <w:top w:val="nil"/>
              <w:left w:val="nil"/>
              <w:bottom w:val="single" w:sz="8" w:space="0" w:color="auto"/>
              <w:right w:val="single" w:sz="4" w:space="0" w:color="auto"/>
            </w:tcBorders>
            <w:shd w:val="clear" w:color="auto" w:fill="auto"/>
            <w:vAlign w:val="bottom"/>
            <w:hideMark/>
          </w:tcPr>
          <w:p w14:paraId="2CA317A8" w14:textId="77777777" w:rsidR="00B72645" w:rsidRPr="000A22A1" w:rsidRDefault="00B72645" w:rsidP="00AA1C2C">
            <w:pPr>
              <w:rPr>
                <w:b/>
                <w:color w:val="FF0000"/>
              </w:rPr>
            </w:pPr>
            <w:r w:rsidRPr="000A22A1">
              <w:rPr>
                <w:b/>
                <w:color w:val="FF0000"/>
              </w:rPr>
              <w:t>Zakład Radiologii</w:t>
            </w:r>
          </w:p>
        </w:tc>
      </w:tr>
    </w:tbl>
    <w:p w14:paraId="381E8E60" w14:textId="77777777" w:rsidR="00B72645" w:rsidRPr="000A22A1" w:rsidRDefault="00B72645" w:rsidP="00B72645">
      <w:pPr>
        <w:tabs>
          <w:tab w:val="left" w:pos="5364"/>
        </w:tabs>
        <w:rPr>
          <w:rFonts w:eastAsia="Open Sans Light"/>
          <w:b/>
          <w:iCs/>
        </w:rPr>
      </w:pPr>
    </w:p>
    <w:tbl>
      <w:tblPr>
        <w:tblW w:w="10306" w:type="dxa"/>
        <w:tblCellMar>
          <w:left w:w="70" w:type="dxa"/>
          <w:right w:w="70" w:type="dxa"/>
        </w:tblCellMar>
        <w:tblLook w:val="04A0" w:firstRow="1" w:lastRow="0" w:firstColumn="1" w:lastColumn="0" w:noHBand="0" w:noVBand="1"/>
      </w:tblPr>
      <w:tblGrid>
        <w:gridCol w:w="511"/>
        <w:gridCol w:w="1996"/>
        <w:gridCol w:w="1524"/>
        <w:gridCol w:w="1528"/>
        <w:gridCol w:w="1056"/>
        <w:gridCol w:w="2118"/>
        <w:gridCol w:w="1573"/>
      </w:tblGrid>
      <w:tr w:rsidR="00B72645" w:rsidRPr="000A22A1" w14:paraId="79F2BA7E" w14:textId="77777777" w:rsidTr="00AA1C2C">
        <w:trPr>
          <w:trHeight w:val="315"/>
        </w:trPr>
        <w:tc>
          <w:tcPr>
            <w:tcW w:w="511"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0748D976" w14:textId="77777777" w:rsidR="00B72645" w:rsidRPr="000A22A1" w:rsidRDefault="00B72645" w:rsidP="00AA1C2C">
            <w:pPr>
              <w:jc w:val="center"/>
              <w:rPr>
                <w:b/>
                <w:bCs/>
                <w:color w:val="FF0000"/>
              </w:rPr>
            </w:pPr>
            <w:r w:rsidRPr="000A22A1">
              <w:rPr>
                <w:b/>
                <w:bCs/>
                <w:color w:val="FF0000"/>
              </w:rPr>
              <w:t>Lp.</w:t>
            </w:r>
          </w:p>
        </w:tc>
        <w:tc>
          <w:tcPr>
            <w:tcW w:w="1464"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10CB3C84" w14:textId="77777777" w:rsidR="00B72645" w:rsidRPr="000A22A1" w:rsidRDefault="00B72645" w:rsidP="00AA1C2C">
            <w:pPr>
              <w:jc w:val="center"/>
              <w:rPr>
                <w:b/>
                <w:bCs/>
                <w:color w:val="FF0000"/>
              </w:rPr>
            </w:pPr>
            <w:r w:rsidRPr="000A22A1">
              <w:rPr>
                <w:b/>
                <w:bCs/>
                <w:color w:val="FF0000"/>
              </w:rPr>
              <w:t>Nazwa</w:t>
            </w:r>
          </w:p>
        </w:tc>
        <w:tc>
          <w:tcPr>
            <w:tcW w:w="1763" w:type="dxa"/>
            <w:tcBorders>
              <w:top w:val="single" w:sz="8" w:space="0" w:color="auto"/>
              <w:left w:val="nil"/>
              <w:bottom w:val="single" w:sz="8" w:space="0" w:color="auto"/>
              <w:right w:val="single" w:sz="4" w:space="0" w:color="auto"/>
            </w:tcBorders>
            <w:shd w:val="clear" w:color="000000" w:fill="D9D9D9"/>
            <w:vAlign w:val="center"/>
            <w:hideMark/>
          </w:tcPr>
          <w:p w14:paraId="5FDD53B7" w14:textId="77777777" w:rsidR="00B72645" w:rsidRPr="000A22A1" w:rsidRDefault="00B72645" w:rsidP="00AA1C2C">
            <w:pPr>
              <w:jc w:val="center"/>
              <w:rPr>
                <w:b/>
                <w:bCs/>
                <w:color w:val="FF0000"/>
              </w:rPr>
            </w:pPr>
            <w:r w:rsidRPr="000A22A1">
              <w:rPr>
                <w:b/>
                <w:bCs/>
                <w:color w:val="FF0000"/>
              </w:rPr>
              <w:t xml:space="preserve">Typ </w:t>
            </w:r>
          </w:p>
        </w:tc>
        <w:tc>
          <w:tcPr>
            <w:tcW w:w="1783" w:type="dxa"/>
            <w:tcBorders>
              <w:top w:val="single" w:sz="8" w:space="0" w:color="auto"/>
              <w:left w:val="nil"/>
              <w:bottom w:val="single" w:sz="8" w:space="0" w:color="auto"/>
              <w:right w:val="single" w:sz="4" w:space="0" w:color="auto"/>
            </w:tcBorders>
            <w:shd w:val="clear" w:color="000000" w:fill="D9D9D9"/>
            <w:vAlign w:val="center"/>
            <w:hideMark/>
          </w:tcPr>
          <w:p w14:paraId="48E1836C" w14:textId="77777777" w:rsidR="00B72645" w:rsidRPr="000A22A1" w:rsidRDefault="00B72645" w:rsidP="00AA1C2C">
            <w:pPr>
              <w:jc w:val="center"/>
              <w:rPr>
                <w:b/>
                <w:bCs/>
                <w:color w:val="FF0000"/>
              </w:rPr>
            </w:pPr>
            <w:r w:rsidRPr="000A22A1">
              <w:rPr>
                <w:b/>
                <w:bCs/>
                <w:color w:val="FF0000"/>
              </w:rPr>
              <w:t>Producent</w:t>
            </w:r>
          </w:p>
        </w:tc>
        <w:tc>
          <w:tcPr>
            <w:tcW w:w="1099" w:type="dxa"/>
            <w:tcBorders>
              <w:top w:val="single" w:sz="8" w:space="0" w:color="auto"/>
              <w:left w:val="nil"/>
              <w:bottom w:val="single" w:sz="8" w:space="0" w:color="auto"/>
              <w:right w:val="single" w:sz="4" w:space="0" w:color="auto"/>
            </w:tcBorders>
            <w:shd w:val="clear" w:color="000000" w:fill="D9D9D9"/>
            <w:vAlign w:val="center"/>
            <w:hideMark/>
          </w:tcPr>
          <w:p w14:paraId="0E7BAE50" w14:textId="77777777" w:rsidR="00B72645" w:rsidRPr="000A22A1" w:rsidRDefault="00B72645" w:rsidP="00AA1C2C">
            <w:pPr>
              <w:jc w:val="center"/>
              <w:rPr>
                <w:b/>
                <w:bCs/>
                <w:color w:val="FF0000"/>
              </w:rPr>
            </w:pPr>
            <w:r w:rsidRPr="000A22A1">
              <w:rPr>
                <w:b/>
                <w:bCs/>
                <w:color w:val="FF0000"/>
              </w:rPr>
              <w:t>Rok produkcji</w:t>
            </w:r>
          </w:p>
        </w:tc>
        <w:tc>
          <w:tcPr>
            <w:tcW w:w="2107" w:type="dxa"/>
            <w:tcBorders>
              <w:top w:val="single" w:sz="8" w:space="0" w:color="auto"/>
              <w:left w:val="nil"/>
              <w:bottom w:val="single" w:sz="8" w:space="0" w:color="auto"/>
              <w:right w:val="single" w:sz="4" w:space="0" w:color="auto"/>
            </w:tcBorders>
            <w:shd w:val="clear" w:color="000000" w:fill="D9D9D9"/>
            <w:vAlign w:val="center"/>
            <w:hideMark/>
          </w:tcPr>
          <w:p w14:paraId="39DAF201" w14:textId="77777777" w:rsidR="00B72645" w:rsidRPr="000A22A1" w:rsidRDefault="00B72645" w:rsidP="00AA1C2C">
            <w:pPr>
              <w:jc w:val="center"/>
              <w:rPr>
                <w:b/>
                <w:bCs/>
                <w:color w:val="FF0000"/>
              </w:rPr>
            </w:pPr>
            <w:r w:rsidRPr="000A22A1">
              <w:rPr>
                <w:b/>
                <w:bCs/>
                <w:color w:val="FF0000"/>
              </w:rPr>
              <w:t>Nr seryjny</w:t>
            </w:r>
          </w:p>
        </w:tc>
        <w:tc>
          <w:tcPr>
            <w:tcW w:w="1579" w:type="dxa"/>
            <w:tcBorders>
              <w:top w:val="single" w:sz="8" w:space="0" w:color="auto"/>
              <w:left w:val="nil"/>
              <w:bottom w:val="single" w:sz="8" w:space="0" w:color="auto"/>
              <w:right w:val="single" w:sz="4" w:space="0" w:color="auto"/>
            </w:tcBorders>
            <w:shd w:val="clear" w:color="000000" w:fill="D9D9D9"/>
            <w:vAlign w:val="center"/>
            <w:hideMark/>
          </w:tcPr>
          <w:p w14:paraId="1F82DA05" w14:textId="77777777" w:rsidR="00B72645" w:rsidRPr="000A22A1" w:rsidRDefault="00B72645" w:rsidP="00AA1C2C">
            <w:pPr>
              <w:jc w:val="center"/>
              <w:rPr>
                <w:b/>
                <w:bCs/>
                <w:color w:val="FF0000"/>
              </w:rPr>
            </w:pPr>
            <w:r w:rsidRPr="000A22A1">
              <w:rPr>
                <w:b/>
                <w:bCs/>
                <w:color w:val="FF0000"/>
              </w:rPr>
              <w:t xml:space="preserve">Oddział </w:t>
            </w:r>
          </w:p>
        </w:tc>
      </w:tr>
      <w:tr w:rsidR="00B72645" w:rsidRPr="000A22A1" w14:paraId="1FFCE3CF"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6FE97B51" w14:textId="77777777" w:rsidR="00B72645" w:rsidRPr="000A22A1" w:rsidRDefault="00B72645" w:rsidP="00AA1C2C">
            <w:pPr>
              <w:jc w:val="right"/>
              <w:rPr>
                <w:b/>
                <w:color w:val="FF0000"/>
              </w:rPr>
            </w:pPr>
            <w:r w:rsidRPr="000A22A1">
              <w:rPr>
                <w:b/>
                <w:color w:val="FF0000"/>
              </w:rPr>
              <w:t>1</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6B2CC2E4"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2F3D9765" w14:textId="77777777" w:rsidR="00B72645" w:rsidRPr="000A22A1" w:rsidRDefault="00B72645" w:rsidP="00AA1C2C">
            <w:pPr>
              <w:rPr>
                <w:b/>
                <w:color w:val="FF0000"/>
              </w:rPr>
            </w:pPr>
            <w:proofErr w:type="spellStart"/>
            <w:r w:rsidRPr="000A22A1">
              <w:rPr>
                <w:b/>
                <w:color w:val="FF0000"/>
              </w:rPr>
              <w:t>Acuson</w:t>
            </w:r>
            <w:proofErr w:type="spellEnd"/>
            <w:r w:rsidRPr="000A22A1">
              <w:rPr>
                <w:b/>
                <w:color w:val="FF0000"/>
              </w:rPr>
              <w:t xml:space="preserve"> NX3 Elite</w:t>
            </w:r>
          </w:p>
        </w:tc>
        <w:tc>
          <w:tcPr>
            <w:tcW w:w="1783" w:type="dxa"/>
            <w:tcBorders>
              <w:top w:val="nil"/>
              <w:left w:val="nil"/>
              <w:bottom w:val="single" w:sz="8" w:space="0" w:color="auto"/>
              <w:right w:val="single" w:sz="4" w:space="0" w:color="auto"/>
            </w:tcBorders>
            <w:shd w:val="clear" w:color="auto" w:fill="auto"/>
            <w:vAlign w:val="bottom"/>
            <w:hideMark/>
          </w:tcPr>
          <w:p w14:paraId="68E5CD30" w14:textId="77777777" w:rsidR="00B72645" w:rsidRPr="000A22A1" w:rsidRDefault="00B72645" w:rsidP="00AA1C2C">
            <w:pPr>
              <w:rPr>
                <w:b/>
                <w:color w:val="FF0000"/>
              </w:rPr>
            </w:pPr>
            <w:r w:rsidRPr="000A22A1">
              <w:rPr>
                <w:b/>
                <w:color w:val="FF0000"/>
              </w:rPr>
              <w:t>Siemens</w:t>
            </w:r>
          </w:p>
        </w:tc>
        <w:tc>
          <w:tcPr>
            <w:tcW w:w="1099" w:type="dxa"/>
            <w:tcBorders>
              <w:top w:val="nil"/>
              <w:left w:val="nil"/>
              <w:bottom w:val="single" w:sz="8" w:space="0" w:color="auto"/>
              <w:right w:val="single" w:sz="4" w:space="0" w:color="auto"/>
            </w:tcBorders>
            <w:shd w:val="clear" w:color="auto" w:fill="auto"/>
            <w:vAlign w:val="bottom"/>
            <w:hideMark/>
          </w:tcPr>
          <w:p w14:paraId="52FD9FED" w14:textId="77777777" w:rsidR="00B72645" w:rsidRPr="000A22A1" w:rsidRDefault="00B72645" w:rsidP="00AA1C2C">
            <w:pPr>
              <w:jc w:val="center"/>
              <w:rPr>
                <w:b/>
                <w:color w:val="FF0000"/>
              </w:rPr>
            </w:pPr>
            <w:r w:rsidRPr="000A22A1">
              <w:rPr>
                <w:b/>
                <w:color w:val="FF0000"/>
              </w:rPr>
              <w:t>2018</w:t>
            </w:r>
          </w:p>
        </w:tc>
        <w:tc>
          <w:tcPr>
            <w:tcW w:w="2107" w:type="dxa"/>
            <w:tcBorders>
              <w:top w:val="nil"/>
              <w:left w:val="nil"/>
              <w:bottom w:val="single" w:sz="8" w:space="0" w:color="auto"/>
              <w:right w:val="single" w:sz="4" w:space="0" w:color="auto"/>
            </w:tcBorders>
            <w:shd w:val="clear" w:color="auto" w:fill="auto"/>
            <w:vAlign w:val="bottom"/>
            <w:hideMark/>
          </w:tcPr>
          <w:p w14:paraId="66ED19BE" w14:textId="77777777" w:rsidR="00B72645" w:rsidRPr="000A22A1" w:rsidRDefault="00B72645" w:rsidP="00AA1C2C">
            <w:pPr>
              <w:jc w:val="center"/>
              <w:rPr>
                <w:b/>
                <w:color w:val="FF0000"/>
              </w:rPr>
            </w:pPr>
            <w:r w:rsidRPr="000A22A1">
              <w:rPr>
                <w:b/>
                <w:color w:val="FF0000"/>
              </w:rPr>
              <w:t>503547</w:t>
            </w:r>
          </w:p>
        </w:tc>
        <w:tc>
          <w:tcPr>
            <w:tcW w:w="1579" w:type="dxa"/>
            <w:tcBorders>
              <w:top w:val="nil"/>
              <w:left w:val="nil"/>
              <w:bottom w:val="single" w:sz="8" w:space="0" w:color="auto"/>
              <w:right w:val="single" w:sz="4" w:space="0" w:color="auto"/>
            </w:tcBorders>
            <w:shd w:val="clear" w:color="auto" w:fill="auto"/>
            <w:vAlign w:val="bottom"/>
            <w:hideMark/>
          </w:tcPr>
          <w:p w14:paraId="31017547" w14:textId="77777777" w:rsidR="00B72645" w:rsidRPr="000A22A1" w:rsidRDefault="00B72645" w:rsidP="00AA1C2C">
            <w:pPr>
              <w:rPr>
                <w:b/>
                <w:color w:val="FF0000"/>
              </w:rPr>
            </w:pPr>
            <w:r w:rsidRPr="000A22A1">
              <w:rPr>
                <w:b/>
                <w:color w:val="FF0000"/>
              </w:rPr>
              <w:t>Szpitalny Oddział Ratunkowy</w:t>
            </w:r>
          </w:p>
        </w:tc>
      </w:tr>
      <w:tr w:rsidR="00B72645" w:rsidRPr="000A22A1" w14:paraId="18B48CE4"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43BC4CD2" w14:textId="77777777" w:rsidR="00B72645" w:rsidRPr="000A22A1" w:rsidRDefault="00B72645" w:rsidP="00AA1C2C">
            <w:pPr>
              <w:jc w:val="right"/>
              <w:rPr>
                <w:b/>
                <w:color w:val="FF0000"/>
              </w:rPr>
            </w:pPr>
            <w:r w:rsidRPr="000A22A1">
              <w:rPr>
                <w:b/>
                <w:color w:val="FF0000"/>
              </w:rPr>
              <w:t>2</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29DBFF37"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77DA9C2C" w14:textId="77777777" w:rsidR="00B72645" w:rsidRPr="000A22A1" w:rsidRDefault="00B72645" w:rsidP="00AA1C2C">
            <w:pPr>
              <w:rPr>
                <w:b/>
                <w:color w:val="FF0000"/>
              </w:rPr>
            </w:pPr>
            <w:proofErr w:type="spellStart"/>
            <w:r w:rsidRPr="000A22A1">
              <w:rPr>
                <w:b/>
                <w:color w:val="FF0000"/>
              </w:rPr>
              <w:t>Acuson</w:t>
            </w:r>
            <w:proofErr w:type="spellEnd"/>
            <w:r w:rsidRPr="000A22A1">
              <w:rPr>
                <w:b/>
                <w:color w:val="FF0000"/>
              </w:rPr>
              <w:t xml:space="preserve"> P500</w:t>
            </w:r>
          </w:p>
        </w:tc>
        <w:tc>
          <w:tcPr>
            <w:tcW w:w="1783" w:type="dxa"/>
            <w:tcBorders>
              <w:top w:val="nil"/>
              <w:left w:val="nil"/>
              <w:bottom w:val="single" w:sz="8" w:space="0" w:color="auto"/>
              <w:right w:val="single" w:sz="4" w:space="0" w:color="auto"/>
            </w:tcBorders>
            <w:shd w:val="clear" w:color="auto" w:fill="auto"/>
            <w:vAlign w:val="bottom"/>
            <w:hideMark/>
          </w:tcPr>
          <w:p w14:paraId="18A630DC" w14:textId="77777777" w:rsidR="00B72645" w:rsidRPr="000A22A1" w:rsidRDefault="00B72645" w:rsidP="00AA1C2C">
            <w:pPr>
              <w:rPr>
                <w:b/>
                <w:color w:val="FF0000"/>
              </w:rPr>
            </w:pPr>
            <w:r w:rsidRPr="000A22A1">
              <w:rPr>
                <w:b/>
                <w:color w:val="FF0000"/>
              </w:rPr>
              <w:t>Siemens</w:t>
            </w:r>
          </w:p>
        </w:tc>
        <w:tc>
          <w:tcPr>
            <w:tcW w:w="1099" w:type="dxa"/>
            <w:tcBorders>
              <w:top w:val="nil"/>
              <w:left w:val="nil"/>
              <w:bottom w:val="single" w:sz="8" w:space="0" w:color="auto"/>
              <w:right w:val="single" w:sz="4" w:space="0" w:color="auto"/>
            </w:tcBorders>
            <w:shd w:val="clear" w:color="auto" w:fill="auto"/>
            <w:vAlign w:val="bottom"/>
            <w:hideMark/>
          </w:tcPr>
          <w:p w14:paraId="3AAD188D" w14:textId="77777777" w:rsidR="00B72645" w:rsidRPr="000A22A1" w:rsidRDefault="00B72645" w:rsidP="00AA1C2C">
            <w:pPr>
              <w:jc w:val="center"/>
              <w:rPr>
                <w:b/>
                <w:color w:val="FF0000"/>
              </w:rPr>
            </w:pPr>
            <w:r w:rsidRPr="000A22A1">
              <w:rPr>
                <w:b/>
                <w:color w:val="FF0000"/>
              </w:rPr>
              <w:t>2017</w:t>
            </w:r>
          </w:p>
        </w:tc>
        <w:tc>
          <w:tcPr>
            <w:tcW w:w="2107" w:type="dxa"/>
            <w:tcBorders>
              <w:top w:val="nil"/>
              <w:left w:val="nil"/>
              <w:bottom w:val="single" w:sz="8" w:space="0" w:color="auto"/>
              <w:right w:val="single" w:sz="4" w:space="0" w:color="auto"/>
            </w:tcBorders>
            <w:shd w:val="clear" w:color="auto" w:fill="auto"/>
            <w:vAlign w:val="bottom"/>
            <w:hideMark/>
          </w:tcPr>
          <w:p w14:paraId="1D93AEA5" w14:textId="77777777" w:rsidR="00B72645" w:rsidRPr="000A22A1" w:rsidRDefault="00B72645" w:rsidP="00AA1C2C">
            <w:pPr>
              <w:jc w:val="center"/>
              <w:rPr>
                <w:b/>
                <w:color w:val="FF0000"/>
              </w:rPr>
            </w:pPr>
            <w:r w:rsidRPr="000A22A1">
              <w:rPr>
                <w:b/>
                <w:color w:val="FF0000"/>
              </w:rPr>
              <w:t>391751</w:t>
            </w:r>
          </w:p>
        </w:tc>
        <w:tc>
          <w:tcPr>
            <w:tcW w:w="1579" w:type="dxa"/>
            <w:tcBorders>
              <w:top w:val="nil"/>
              <w:left w:val="nil"/>
              <w:bottom w:val="single" w:sz="8" w:space="0" w:color="auto"/>
              <w:right w:val="single" w:sz="4" w:space="0" w:color="auto"/>
            </w:tcBorders>
            <w:shd w:val="clear" w:color="auto" w:fill="auto"/>
            <w:vAlign w:val="bottom"/>
            <w:hideMark/>
          </w:tcPr>
          <w:p w14:paraId="459FA61D" w14:textId="77777777" w:rsidR="00B72645" w:rsidRPr="000A22A1" w:rsidRDefault="00B72645" w:rsidP="00AA1C2C">
            <w:pPr>
              <w:rPr>
                <w:b/>
                <w:color w:val="FF0000"/>
              </w:rPr>
            </w:pPr>
            <w:r w:rsidRPr="000A22A1">
              <w:rPr>
                <w:b/>
                <w:color w:val="FF0000"/>
              </w:rPr>
              <w:t>Szpitalny Oddział Ratunkowy</w:t>
            </w:r>
          </w:p>
        </w:tc>
      </w:tr>
      <w:tr w:rsidR="00B72645" w:rsidRPr="000A22A1" w14:paraId="5820D2ED"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618DBEF3" w14:textId="77777777" w:rsidR="00B72645" w:rsidRPr="000A22A1" w:rsidRDefault="00B72645" w:rsidP="00AA1C2C">
            <w:pPr>
              <w:jc w:val="right"/>
              <w:rPr>
                <w:b/>
                <w:color w:val="FF0000"/>
              </w:rPr>
            </w:pPr>
            <w:r w:rsidRPr="000A22A1">
              <w:rPr>
                <w:b/>
                <w:color w:val="FF0000"/>
              </w:rPr>
              <w:lastRenderedPageBreak/>
              <w:t>3</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15E34BFE"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4BE70F56" w14:textId="77777777" w:rsidR="00B72645" w:rsidRPr="000A22A1" w:rsidRDefault="00B72645" w:rsidP="00AA1C2C">
            <w:pPr>
              <w:rPr>
                <w:b/>
                <w:color w:val="FF0000"/>
              </w:rPr>
            </w:pPr>
            <w:proofErr w:type="spellStart"/>
            <w:r w:rsidRPr="000A22A1">
              <w:rPr>
                <w:b/>
                <w:color w:val="FF0000"/>
              </w:rPr>
              <w:t>Flex</w:t>
            </w:r>
            <w:proofErr w:type="spellEnd"/>
            <w:r w:rsidRPr="000A22A1">
              <w:rPr>
                <w:b/>
                <w:color w:val="FF0000"/>
              </w:rPr>
              <w:t xml:space="preserve"> Focus 400</w:t>
            </w:r>
          </w:p>
        </w:tc>
        <w:tc>
          <w:tcPr>
            <w:tcW w:w="1783" w:type="dxa"/>
            <w:tcBorders>
              <w:top w:val="nil"/>
              <w:left w:val="nil"/>
              <w:bottom w:val="single" w:sz="8" w:space="0" w:color="auto"/>
              <w:right w:val="single" w:sz="4" w:space="0" w:color="auto"/>
            </w:tcBorders>
            <w:shd w:val="clear" w:color="auto" w:fill="auto"/>
            <w:vAlign w:val="bottom"/>
            <w:hideMark/>
          </w:tcPr>
          <w:p w14:paraId="7A443BB1" w14:textId="77777777" w:rsidR="00B72645" w:rsidRPr="000A22A1" w:rsidRDefault="00B72645" w:rsidP="00AA1C2C">
            <w:pPr>
              <w:rPr>
                <w:b/>
                <w:color w:val="FF0000"/>
              </w:rPr>
            </w:pPr>
            <w:r w:rsidRPr="000A22A1">
              <w:rPr>
                <w:b/>
                <w:color w:val="FF0000"/>
              </w:rPr>
              <w:t xml:space="preserve">BK </w:t>
            </w:r>
            <w:proofErr w:type="spellStart"/>
            <w:r w:rsidRPr="000A22A1">
              <w:rPr>
                <w:b/>
                <w:color w:val="FF0000"/>
              </w:rPr>
              <w:t>Medica</w:t>
            </w:r>
            <w:proofErr w:type="spellEnd"/>
          </w:p>
        </w:tc>
        <w:tc>
          <w:tcPr>
            <w:tcW w:w="1099" w:type="dxa"/>
            <w:tcBorders>
              <w:top w:val="nil"/>
              <w:left w:val="nil"/>
              <w:bottom w:val="single" w:sz="8" w:space="0" w:color="auto"/>
              <w:right w:val="single" w:sz="4" w:space="0" w:color="auto"/>
            </w:tcBorders>
            <w:shd w:val="clear" w:color="auto" w:fill="auto"/>
            <w:vAlign w:val="bottom"/>
            <w:hideMark/>
          </w:tcPr>
          <w:p w14:paraId="26B2F342" w14:textId="77777777" w:rsidR="00B72645" w:rsidRPr="000A22A1" w:rsidRDefault="00B72645" w:rsidP="00AA1C2C">
            <w:pPr>
              <w:jc w:val="center"/>
              <w:rPr>
                <w:b/>
                <w:color w:val="FF0000"/>
              </w:rPr>
            </w:pPr>
            <w:r w:rsidRPr="000A22A1">
              <w:rPr>
                <w:b/>
                <w:color w:val="FF0000"/>
              </w:rPr>
              <w:t>2012</w:t>
            </w:r>
          </w:p>
        </w:tc>
        <w:tc>
          <w:tcPr>
            <w:tcW w:w="2107" w:type="dxa"/>
            <w:tcBorders>
              <w:top w:val="nil"/>
              <w:left w:val="nil"/>
              <w:bottom w:val="single" w:sz="8" w:space="0" w:color="auto"/>
              <w:right w:val="single" w:sz="4" w:space="0" w:color="auto"/>
            </w:tcBorders>
            <w:shd w:val="clear" w:color="auto" w:fill="auto"/>
            <w:vAlign w:val="bottom"/>
            <w:hideMark/>
          </w:tcPr>
          <w:p w14:paraId="3A2AEB7E" w14:textId="77777777" w:rsidR="00B72645" w:rsidRPr="000A22A1" w:rsidRDefault="00B72645" w:rsidP="00AA1C2C">
            <w:pPr>
              <w:jc w:val="center"/>
              <w:rPr>
                <w:b/>
                <w:color w:val="FF0000"/>
              </w:rPr>
            </w:pPr>
            <w:r w:rsidRPr="000A22A1">
              <w:rPr>
                <w:b/>
                <w:color w:val="FF0000"/>
              </w:rPr>
              <w:t>5002535</w:t>
            </w:r>
          </w:p>
        </w:tc>
        <w:tc>
          <w:tcPr>
            <w:tcW w:w="1579" w:type="dxa"/>
            <w:tcBorders>
              <w:top w:val="nil"/>
              <w:left w:val="nil"/>
              <w:bottom w:val="single" w:sz="8" w:space="0" w:color="auto"/>
              <w:right w:val="single" w:sz="4" w:space="0" w:color="auto"/>
            </w:tcBorders>
            <w:shd w:val="clear" w:color="auto" w:fill="auto"/>
            <w:vAlign w:val="bottom"/>
            <w:hideMark/>
          </w:tcPr>
          <w:p w14:paraId="1B990350" w14:textId="77777777" w:rsidR="00B72645" w:rsidRPr="000A22A1" w:rsidRDefault="00B72645" w:rsidP="00AA1C2C">
            <w:pPr>
              <w:rPr>
                <w:b/>
                <w:color w:val="FF0000"/>
              </w:rPr>
            </w:pPr>
            <w:r w:rsidRPr="000A22A1">
              <w:rPr>
                <w:b/>
                <w:color w:val="FF0000"/>
              </w:rPr>
              <w:t>Oddział Transplantologii</w:t>
            </w:r>
          </w:p>
        </w:tc>
      </w:tr>
      <w:tr w:rsidR="00B72645" w:rsidRPr="000A22A1" w14:paraId="578D6663"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7E48B725" w14:textId="77777777" w:rsidR="00B72645" w:rsidRPr="000A22A1" w:rsidRDefault="00B72645" w:rsidP="00AA1C2C">
            <w:pPr>
              <w:jc w:val="right"/>
              <w:rPr>
                <w:b/>
                <w:color w:val="FF0000"/>
              </w:rPr>
            </w:pPr>
            <w:r w:rsidRPr="000A22A1">
              <w:rPr>
                <w:b/>
                <w:color w:val="FF0000"/>
              </w:rPr>
              <w:t>4</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46A6F99B"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0EC29032" w14:textId="77777777" w:rsidR="00B72645" w:rsidRPr="000A22A1" w:rsidRDefault="00B72645" w:rsidP="00AA1C2C">
            <w:pPr>
              <w:rPr>
                <w:b/>
                <w:color w:val="FF0000"/>
              </w:rPr>
            </w:pPr>
            <w:r w:rsidRPr="000A22A1">
              <w:rPr>
                <w:b/>
                <w:color w:val="FF0000"/>
              </w:rPr>
              <w:t>HD11XE</w:t>
            </w:r>
          </w:p>
        </w:tc>
        <w:tc>
          <w:tcPr>
            <w:tcW w:w="1783" w:type="dxa"/>
            <w:tcBorders>
              <w:top w:val="nil"/>
              <w:left w:val="nil"/>
              <w:bottom w:val="single" w:sz="8" w:space="0" w:color="auto"/>
              <w:right w:val="single" w:sz="4" w:space="0" w:color="auto"/>
            </w:tcBorders>
            <w:shd w:val="clear" w:color="auto" w:fill="auto"/>
            <w:vAlign w:val="bottom"/>
            <w:hideMark/>
          </w:tcPr>
          <w:p w14:paraId="59227C52" w14:textId="77777777" w:rsidR="00B72645" w:rsidRPr="000A22A1" w:rsidRDefault="00B72645" w:rsidP="00AA1C2C">
            <w:pPr>
              <w:rPr>
                <w:b/>
                <w:color w:val="FF0000"/>
              </w:rPr>
            </w:pPr>
            <w:r w:rsidRPr="000A22A1">
              <w:rPr>
                <w:b/>
                <w:color w:val="FF0000"/>
              </w:rPr>
              <w:t xml:space="preserve">Philips </w:t>
            </w:r>
            <w:proofErr w:type="spellStart"/>
            <w:r w:rsidRPr="000A22A1">
              <w:rPr>
                <w:b/>
                <w:color w:val="FF0000"/>
              </w:rPr>
              <w:t>Medical</w:t>
            </w:r>
            <w:proofErr w:type="spellEnd"/>
            <w:r w:rsidRPr="000A22A1">
              <w:rPr>
                <w:b/>
                <w:color w:val="FF0000"/>
              </w:rPr>
              <w:t xml:space="preserve"> Systems USA</w:t>
            </w:r>
          </w:p>
        </w:tc>
        <w:tc>
          <w:tcPr>
            <w:tcW w:w="1099" w:type="dxa"/>
            <w:tcBorders>
              <w:top w:val="nil"/>
              <w:left w:val="nil"/>
              <w:bottom w:val="single" w:sz="8" w:space="0" w:color="auto"/>
              <w:right w:val="single" w:sz="4" w:space="0" w:color="auto"/>
            </w:tcBorders>
            <w:shd w:val="clear" w:color="auto" w:fill="auto"/>
            <w:vAlign w:val="bottom"/>
            <w:hideMark/>
          </w:tcPr>
          <w:p w14:paraId="1B082B6F" w14:textId="77777777" w:rsidR="00B72645" w:rsidRPr="000A22A1" w:rsidRDefault="00B72645" w:rsidP="00AA1C2C">
            <w:pPr>
              <w:jc w:val="center"/>
              <w:rPr>
                <w:b/>
                <w:color w:val="FF0000"/>
              </w:rPr>
            </w:pPr>
            <w:r w:rsidRPr="000A22A1">
              <w:rPr>
                <w:b/>
                <w:color w:val="FF0000"/>
              </w:rPr>
              <w:t>2013</w:t>
            </w:r>
          </w:p>
        </w:tc>
        <w:tc>
          <w:tcPr>
            <w:tcW w:w="2107" w:type="dxa"/>
            <w:tcBorders>
              <w:top w:val="nil"/>
              <w:left w:val="nil"/>
              <w:bottom w:val="single" w:sz="8" w:space="0" w:color="auto"/>
              <w:right w:val="single" w:sz="4" w:space="0" w:color="auto"/>
            </w:tcBorders>
            <w:shd w:val="clear" w:color="auto" w:fill="auto"/>
            <w:vAlign w:val="bottom"/>
            <w:hideMark/>
          </w:tcPr>
          <w:p w14:paraId="23770C68" w14:textId="77777777" w:rsidR="00B72645" w:rsidRPr="000A22A1" w:rsidRDefault="00B72645" w:rsidP="00AA1C2C">
            <w:pPr>
              <w:jc w:val="center"/>
              <w:rPr>
                <w:b/>
                <w:color w:val="FF0000"/>
              </w:rPr>
            </w:pPr>
            <w:r w:rsidRPr="000A22A1">
              <w:rPr>
                <w:b/>
                <w:color w:val="FF0000"/>
              </w:rPr>
              <w:t>USO 1370080</w:t>
            </w:r>
          </w:p>
        </w:tc>
        <w:tc>
          <w:tcPr>
            <w:tcW w:w="1579" w:type="dxa"/>
            <w:tcBorders>
              <w:top w:val="nil"/>
              <w:left w:val="nil"/>
              <w:bottom w:val="single" w:sz="8" w:space="0" w:color="auto"/>
              <w:right w:val="single" w:sz="4" w:space="0" w:color="auto"/>
            </w:tcBorders>
            <w:shd w:val="clear" w:color="auto" w:fill="auto"/>
            <w:vAlign w:val="bottom"/>
            <w:hideMark/>
          </w:tcPr>
          <w:p w14:paraId="2923A569" w14:textId="77777777" w:rsidR="00B72645" w:rsidRPr="000A22A1" w:rsidRDefault="00B72645" w:rsidP="00AA1C2C">
            <w:pPr>
              <w:rPr>
                <w:b/>
                <w:color w:val="FF0000"/>
              </w:rPr>
            </w:pPr>
            <w:r w:rsidRPr="000A22A1">
              <w:rPr>
                <w:b/>
                <w:color w:val="FF0000"/>
              </w:rPr>
              <w:t>Oddział Transplantologii</w:t>
            </w:r>
          </w:p>
        </w:tc>
      </w:tr>
      <w:tr w:rsidR="00B72645" w:rsidRPr="000A22A1" w14:paraId="73B2CEDA"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669DDB79" w14:textId="77777777" w:rsidR="00B72645" w:rsidRPr="000A22A1" w:rsidRDefault="00B72645" w:rsidP="00AA1C2C">
            <w:pPr>
              <w:jc w:val="right"/>
              <w:rPr>
                <w:b/>
                <w:color w:val="FF0000"/>
              </w:rPr>
            </w:pPr>
            <w:r w:rsidRPr="000A22A1">
              <w:rPr>
                <w:b/>
                <w:color w:val="FF0000"/>
              </w:rPr>
              <w:t>5</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50F9A64B"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146D7652" w14:textId="77777777" w:rsidR="00B72645" w:rsidRPr="000A22A1" w:rsidRDefault="00B72645" w:rsidP="00AA1C2C">
            <w:pPr>
              <w:rPr>
                <w:b/>
                <w:color w:val="FF0000"/>
              </w:rPr>
            </w:pPr>
            <w:r w:rsidRPr="000A22A1">
              <w:rPr>
                <w:b/>
                <w:color w:val="FF0000"/>
              </w:rPr>
              <w:t>HS50</w:t>
            </w:r>
          </w:p>
        </w:tc>
        <w:tc>
          <w:tcPr>
            <w:tcW w:w="1783" w:type="dxa"/>
            <w:tcBorders>
              <w:top w:val="nil"/>
              <w:left w:val="nil"/>
              <w:bottom w:val="single" w:sz="8" w:space="0" w:color="auto"/>
              <w:right w:val="single" w:sz="4" w:space="0" w:color="auto"/>
            </w:tcBorders>
            <w:shd w:val="clear" w:color="auto" w:fill="auto"/>
            <w:vAlign w:val="bottom"/>
            <w:hideMark/>
          </w:tcPr>
          <w:p w14:paraId="4660F0EB" w14:textId="77777777" w:rsidR="00B72645" w:rsidRPr="000A22A1" w:rsidRDefault="00B72645" w:rsidP="00AA1C2C">
            <w:pPr>
              <w:rPr>
                <w:b/>
                <w:color w:val="FF0000"/>
              </w:rPr>
            </w:pPr>
            <w:r w:rsidRPr="000A22A1">
              <w:rPr>
                <w:b/>
                <w:color w:val="FF0000"/>
              </w:rPr>
              <w:t>Samsung</w:t>
            </w:r>
          </w:p>
        </w:tc>
        <w:tc>
          <w:tcPr>
            <w:tcW w:w="1099" w:type="dxa"/>
            <w:tcBorders>
              <w:top w:val="nil"/>
              <w:left w:val="nil"/>
              <w:bottom w:val="single" w:sz="8" w:space="0" w:color="auto"/>
              <w:right w:val="single" w:sz="4" w:space="0" w:color="auto"/>
            </w:tcBorders>
            <w:shd w:val="clear" w:color="auto" w:fill="auto"/>
            <w:vAlign w:val="bottom"/>
            <w:hideMark/>
          </w:tcPr>
          <w:p w14:paraId="10074C01" w14:textId="77777777" w:rsidR="00B72645" w:rsidRPr="000A22A1" w:rsidRDefault="00B72645" w:rsidP="00AA1C2C">
            <w:pPr>
              <w:jc w:val="center"/>
              <w:rPr>
                <w:b/>
                <w:color w:val="FF0000"/>
              </w:rPr>
            </w:pPr>
            <w:r w:rsidRPr="000A22A1">
              <w:rPr>
                <w:b/>
                <w:color w:val="FF0000"/>
              </w:rPr>
              <w:t>2018</w:t>
            </w:r>
          </w:p>
        </w:tc>
        <w:tc>
          <w:tcPr>
            <w:tcW w:w="2107" w:type="dxa"/>
            <w:tcBorders>
              <w:top w:val="nil"/>
              <w:left w:val="nil"/>
              <w:bottom w:val="single" w:sz="8" w:space="0" w:color="auto"/>
              <w:right w:val="single" w:sz="4" w:space="0" w:color="auto"/>
            </w:tcBorders>
            <w:shd w:val="clear" w:color="auto" w:fill="auto"/>
            <w:vAlign w:val="bottom"/>
            <w:hideMark/>
          </w:tcPr>
          <w:p w14:paraId="02FB73AC" w14:textId="77777777" w:rsidR="00B72645" w:rsidRPr="000A22A1" w:rsidRDefault="00B72645" w:rsidP="00AA1C2C">
            <w:pPr>
              <w:jc w:val="center"/>
              <w:rPr>
                <w:b/>
                <w:color w:val="FF0000"/>
              </w:rPr>
            </w:pPr>
            <w:r w:rsidRPr="000A22A1">
              <w:rPr>
                <w:b/>
                <w:color w:val="FF0000"/>
              </w:rPr>
              <w:t>S1C8113HICA00024W</w:t>
            </w:r>
          </w:p>
        </w:tc>
        <w:tc>
          <w:tcPr>
            <w:tcW w:w="1579" w:type="dxa"/>
            <w:tcBorders>
              <w:top w:val="nil"/>
              <w:left w:val="nil"/>
              <w:bottom w:val="single" w:sz="8" w:space="0" w:color="auto"/>
              <w:right w:val="single" w:sz="4" w:space="0" w:color="auto"/>
            </w:tcBorders>
            <w:shd w:val="clear" w:color="auto" w:fill="auto"/>
            <w:vAlign w:val="bottom"/>
            <w:hideMark/>
          </w:tcPr>
          <w:p w14:paraId="03912E88" w14:textId="77777777" w:rsidR="00B72645" w:rsidRPr="000A22A1" w:rsidRDefault="00B72645" w:rsidP="00AA1C2C">
            <w:pPr>
              <w:rPr>
                <w:b/>
                <w:color w:val="FF0000"/>
              </w:rPr>
            </w:pPr>
            <w:r w:rsidRPr="000A22A1">
              <w:rPr>
                <w:b/>
                <w:color w:val="FF0000"/>
              </w:rPr>
              <w:t>Oddział Ginekologiczny</w:t>
            </w:r>
          </w:p>
        </w:tc>
      </w:tr>
      <w:tr w:rsidR="00B72645" w:rsidRPr="000A22A1" w14:paraId="14311213"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2DB681EA" w14:textId="77777777" w:rsidR="00B72645" w:rsidRPr="000A22A1" w:rsidRDefault="00B72645" w:rsidP="00AA1C2C">
            <w:pPr>
              <w:jc w:val="right"/>
              <w:rPr>
                <w:b/>
                <w:color w:val="FF0000"/>
              </w:rPr>
            </w:pPr>
            <w:r w:rsidRPr="000A22A1">
              <w:rPr>
                <w:b/>
                <w:color w:val="FF0000"/>
              </w:rPr>
              <w:t>6</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4DA2BAF5"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76EB37BF" w14:textId="77777777" w:rsidR="00B72645" w:rsidRPr="000A22A1" w:rsidRDefault="00B72645" w:rsidP="00AA1C2C">
            <w:pPr>
              <w:rPr>
                <w:b/>
                <w:color w:val="FF0000"/>
              </w:rPr>
            </w:pPr>
            <w:r w:rsidRPr="000A22A1">
              <w:rPr>
                <w:b/>
                <w:color w:val="FF0000"/>
              </w:rPr>
              <w:t>MYLAB CLASS C</w:t>
            </w:r>
          </w:p>
        </w:tc>
        <w:tc>
          <w:tcPr>
            <w:tcW w:w="1783" w:type="dxa"/>
            <w:tcBorders>
              <w:top w:val="nil"/>
              <w:left w:val="nil"/>
              <w:bottom w:val="single" w:sz="8" w:space="0" w:color="auto"/>
              <w:right w:val="single" w:sz="4" w:space="0" w:color="auto"/>
            </w:tcBorders>
            <w:shd w:val="clear" w:color="auto" w:fill="auto"/>
            <w:vAlign w:val="bottom"/>
            <w:hideMark/>
          </w:tcPr>
          <w:p w14:paraId="38C6860F" w14:textId="77777777" w:rsidR="00B72645" w:rsidRPr="000A22A1" w:rsidRDefault="00B72645" w:rsidP="00AA1C2C">
            <w:pPr>
              <w:rPr>
                <w:b/>
                <w:color w:val="FF0000"/>
              </w:rPr>
            </w:pPr>
            <w:r w:rsidRPr="000A22A1">
              <w:rPr>
                <w:b/>
                <w:color w:val="FF0000"/>
              </w:rPr>
              <w:t>ESAOTE</w:t>
            </w:r>
          </w:p>
        </w:tc>
        <w:tc>
          <w:tcPr>
            <w:tcW w:w="1099" w:type="dxa"/>
            <w:tcBorders>
              <w:top w:val="nil"/>
              <w:left w:val="nil"/>
              <w:bottom w:val="single" w:sz="8" w:space="0" w:color="auto"/>
              <w:right w:val="single" w:sz="4" w:space="0" w:color="auto"/>
            </w:tcBorders>
            <w:shd w:val="clear" w:color="auto" w:fill="auto"/>
            <w:vAlign w:val="bottom"/>
            <w:hideMark/>
          </w:tcPr>
          <w:p w14:paraId="3311C80A" w14:textId="77777777" w:rsidR="00B72645" w:rsidRPr="000A22A1" w:rsidRDefault="00B72645" w:rsidP="00AA1C2C">
            <w:pPr>
              <w:jc w:val="center"/>
              <w:rPr>
                <w:b/>
                <w:color w:val="FF0000"/>
              </w:rPr>
            </w:pPr>
            <w:r w:rsidRPr="000A22A1">
              <w:rPr>
                <w:b/>
                <w:color w:val="FF0000"/>
              </w:rPr>
              <w:t>2015</w:t>
            </w:r>
          </w:p>
        </w:tc>
        <w:tc>
          <w:tcPr>
            <w:tcW w:w="2107" w:type="dxa"/>
            <w:tcBorders>
              <w:top w:val="nil"/>
              <w:left w:val="nil"/>
              <w:bottom w:val="single" w:sz="8" w:space="0" w:color="auto"/>
              <w:right w:val="single" w:sz="4" w:space="0" w:color="auto"/>
            </w:tcBorders>
            <w:shd w:val="clear" w:color="auto" w:fill="auto"/>
            <w:vAlign w:val="bottom"/>
            <w:hideMark/>
          </w:tcPr>
          <w:p w14:paraId="4C33F243" w14:textId="77777777" w:rsidR="00B72645" w:rsidRPr="000A22A1" w:rsidRDefault="00B72645" w:rsidP="00AA1C2C">
            <w:pPr>
              <w:jc w:val="center"/>
              <w:rPr>
                <w:b/>
                <w:color w:val="FF0000"/>
              </w:rPr>
            </w:pPr>
            <w:r w:rsidRPr="000A22A1">
              <w:rPr>
                <w:b/>
                <w:color w:val="FF0000"/>
              </w:rPr>
              <w:t>3982</w:t>
            </w:r>
          </w:p>
        </w:tc>
        <w:tc>
          <w:tcPr>
            <w:tcW w:w="1579" w:type="dxa"/>
            <w:tcBorders>
              <w:top w:val="nil"/>
              <w:left w:val="nil"/>
              <w:bottom w:val="single" w:sz="8" w:space="0" w:color="auto"/>
              <w:right w:val="single" w:sz="4" w:space="0" w:color="auto"/>
            </w:tcBorders>
            <w:shd w:val="clear" w:color="auto" w:fill="auto"/>
            <w:vAlign w:val="bottom"/>
            <w:hideMark/>
          </w:tcPr>
          <w:p w14:paraId="7FE1CAE1" w14:textId="77777777" w:rsidR="00B72645" w:rsidRPr="000A22A1" w:rsidRDefault="00B72645" w:rsidP="00AA1C2C">
            <w:pPr>
              <w:rPr>
                <w:b/>
                <w:color w:val="FF0000"/>
              </w:rPr>
            </w:pPr>
            <w:r w:rsidRPr="000A22A1">
              <w:rPr>
                <w:b/>
                <w:color w:val="FF0000"/>
              </w:rPr>
              <w:t>Oddział Neurologiczny</w:t>
            </w:r>
          </w:p>
        </w:tc>
      </w:tr>
      <w:tr w:rsidR="00B72645" w:rsidRPr="000A22A1" w14:paraId="48E3EFF5"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398F31F4" w14:textId="77777777" w:rsidR="00B72645" w:rsidRPr="000A22A1" w:rsidRDefault="00B72645" w:rsidP="00AA1C2C">
            <w:pPr>
              <w:jc w:val="right"/>
              <w:rPr>
                <w:b/>
                <w:color w:val="FF0000"/>
              </w:rPr>
            </w:pPr>
            <w:r w:rsidRPr="000A22A1">
              <w:rPr>
                <w:b/>
                <w:color w:val="FF0000"/>
              </w:rPr>
              <w:t>7</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457C2951"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4749F3CC" w14:textId="77777777" w:rsidR="00B72645" w:rsidRPr="000A22A1" w:rsidRDefault="00B72645" w:rsidP="00AA1C2C">
            <w:pPr>
              <w:rPr>
                <w:b/>
                <w:color w:val="FF0000"/>
              </w:rPr>
            </w:pPr>
            <w:r w:rsidRPr="000A22A1">
              <w:rPr>
                <w:b/>
                <w:color w:val="FF0000"/>
              </w:rPr>
              <w:t>VIVID S6</w:t>
            </w:r>
          </w:p>
        </w:tc>
        <w:tc>
          <w:tcPr>
            <w:tcW w:w="1783" w:type="dxa"/>
            <w:tcBorders>
              <w:top w:val="nil"/>
              <w:left w:val="nil"/>
              <w:bottom w:val="single" w:sz="8" w:space="0" w:color="auto"/>
              <w:right w:val="single" w:sz="4" w:space="0" w:color="auto"/>
            </w:tcBorders>
            <w:shd w:val="clear" w:color="auto" w:fill="auto"/>
            <w:vAlign w:val="bottom"/>
            <w:hideMark/>
          </w:tcPr>
          <w:p w14:paraId="7B1ABE1C" w14:textId="77777777" w:rsidR="00B72645" w:rsidRPr="000A22A1" w:rsidRDefault="00B72645" w:rsidP="00AA1C2C">
            <w:pPr>
              <w:rPr>
                <w:b/>
                <w:color w:val="FF0000"/>
              </w:rPr>
            </w:pPr>
            <w:r w:rsidRPr="000A22A1">
              <w:rPr>
                <w:b/>
                <w:color w:val="FF0000"/>
              </w:rPr>
              <w:t>GE MEDICAL SYSTEMS</w:t>
            </w:r>
          </w:p>
        </w:tc>
        <w:tc>
          <w:tcPr>
            <w:tcW w:w="1099" w:type="dxa"/>
            <w:tcBorders>
              <w:top w:val="nil"/>
              <w:left w:val="nil"/>
              <w:bottom w:val="single" w:sz="8" w:space="0" w:color="auto"/>
              <w:right w:val="single" w:sz="4" w:space="0" w:color="auto"/>
            </w:tcBorders>
            <w:shd w:val="clear" w:color="auto" w:fill="auto"/>
            <w:vAlign w:val="bottom"/>
            <w:hideMark/>
          </w:tcPr>
          <w:p w14:paraId="4BFC32AE" w14:textId="77777777" w:rsidR="00B72645" w:rsidRPr="000A22A1" w:rsidRDefault="00B72645" w:rsidP="00AA1C2C">
            <w:pPr>
              <w:jc w:val="center"/>
              <w:rPr>
                <w:b/>
                <w:color w:val="FF0000"/>
              </w:rPr>
            </w:pPr>
            <w:r w:rsidRPr="000A22A1">
              <w:rPr>
                <w:b/>
                <w:color w:val="FF0000"/>
              </w:rPr>
              <w:t>2010</w:t>
            </w:r>
          </w:p>
        </w:tc>
        <w:tc>
          <w:tcPr>
            <w:tcW w:w="2107" w:type="dxa"/>
            <w:tcBorders>
              <w:top w:val="nil"/>
              <w:left w:val="nil"/>
              <w:bottom w:val="single" w:sz="8" w:space="0" w:color="auto"/>
              <w:right w:val="single" w:sz="4" w:space="0" w:color="auto"/>
            </w:tcBorders>
            <w:shd w:val="clear" w:color="auto" w:fill="auto"/>
            <w:vAlign w:val="bottom"/>
            <w:hideMark/>
          </w:tcPr>
          <w:p w14:paraId="25311674" w14:textId="77777777" w:rsidR="00B72645" w:rsidRPr="000A22A1" w:rsidRDefault="00B72645" w:rsidP="00AA1C2C">
            <w:pPr>
              <w:jc w:val="center"/>
              <w:rPr>
                <w:b/>
                <w:color w:val="FF0000"/>
              </w:rPr>
            </w:pPr>
            <w:r w:rsidRPr="000A22A1">
              <w:rPr>
                <w:b/>
                <w:color w:val="FF0000"/>
              </w:rPr>
              <w:t>2108VS6</w:t>
            </w:r>
          </w:p>
        </w:tc>
        <w:tc>
          <w:tcPr>
            <w:tcW w:w="1579" w:type="dxa"/>
            <w:tcBorders>
              <w:top w:val="nil"/>
              <w:left w:val="nil"/>
              <w:bottom w:val="single" w:sz="8" w:space="0" w:color="auto"/>
              <w:right w:val="single" w:sz="4" w:space="0" w:color="auto"/>
            </w:tcBorders>
            <w:shd w:val="clear" w:color="auto" w:fill="auto"/>
            <w:vAlign w:val="bottom"/>
            <w:hideMark/>
          </w:tcPr>
          <w:p w14:paraId="6737206D" w14:textId="77777777" w:rsidR="00B72645" w:rsidRPr="000A22A1" w:rsidRDefault="00B72645" w:rsidP="00AA1C2C">
            <w:pPr>
              <w:rPr>
                <w:b/>
                <w:color w:val="FF0000"/>
              </w:rPr>
            </w:pPr>
            <w:r w:rsidRPr="000A22A1">
              <w:rPr>
                <w:b/>
                <w:color w:val="FF0000"/>
              </w:rPr>
              <w:t>Oddział Kardiologii Inwazyjnej</w:t>
            </w:r>
          </w:p>
        </w:tc>
      </w:tr>
      <w:tr w:rsidR="00B72645" w:rsidRPr="000A22A1" w14:paraId="402A9107"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6B79553B" w14:textId="77777777" w:rsidR="00B72645" w:rsidRPr="000A22A1" w:rsidRDefault="00B72645" w:rsidP="00AA1C2C">
            <w:pPr>
              <w:jc w:val="right"/>
              <w:rPr>
                <w:b/>
                <w:color w:val="FF0000"/>
              </w:rPr>
            </w:pPr>
            <w:r w:rsidRPr="000A22A1">
              <w:rPr>
                <w:b/>
                <w:color w:val="FF0000"/>
              </w:rPr>
              <w:t>8</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28C7A05C"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0D5FC0DE" w14:textId="77777777" w:rsidR="00B72645" w:rsidRPr="000A22A1" w:rsidRDefault="00B72645" w:rsidP="00AA1C2C">
            <w:pPr>
              <w:rPr>
                <w:b/>
                <w:color w:val="FF0000"/>
              </w:rPr>
            </w:pPr>
            <w:r w:rsidRPr="000A22A1">
              <w:rPr>
                <w:b/>
                <w:color w:val="FF0000"/>
              </w:rPr>
              <w:t>X300</w:t>
            </w:r>
          </w:p>
        </w:tc>
        <w:tc>
          <w:tcPr>
            <w:tcW w:w="1783" w:type="dxa"/>
            <w:tcBorders>
              <w:top w:val="nil"/>
              <w:left w:val="nil"/>
              <w:bottom w:val="single" w:sz="8" w:space="0" w:color="auto"/>
              <w:right w:val="single" w:sz="4" w:space="0" w:color="auto"/>
            </w:tcBorders>
            <w:shd w:val="clear" w:color="auto" w:fill="auto"/>
            <w:vAlign w:val="bottom"/>
            <w:hideMark/>
          </w:tcPr>
          <w:p w14:paraId="2D76B727" w14:textId="77777777" w:rsidR="00B72645" w:rsidRPr="000A22A1" w:rsidRDefault="00B72645" w:rsidP="00AA1C2C">
            <w:pPr>
              <w:rPr>
                <w:b/>
                <w:color w:val="FF0000"/>
              </w:rPr>
            </w:pPr>
            <w:r w:rsidRPr="000A22A1">
              <w:rPr>
                <w:b/>
                <w:color w:val="FF0000"/>
              </w:rPr>
              <w:t>Siemens</w:t>
            </w:r>
          </w:p>
        </w:tc>
        <w:tc>
          <w:tcPr>
            <w:tcW w:w="1099" w:type="dxa"/>
            <w:tcBorders>
              <w:top w:val="nil"/>
              <w:left w:val="nil"/>
              <w:bottom w:val="single" w:sz="8" w:space="0" w:color="auto"/>
              <w:right w:val="single" w:sz="4" w:space="0" w:color="auto"/>
            </w:tcBorders>
            <w:shd w:val="clear" w:color="auto" w:fill="auto"/>
            <w:vAlign w:val="bottom"/>
            <w:hideMark/>
          </w:tcPr>
          <w:p w14:paraId="3E5D16FA" w14:textId="77777777" w:rsidR="00B72645" w:rsidRPr="000A22A1" w:rsidRDefault="00B72645" w:rsidP="00AA1C2C">
            <w:pPr>
              <w:jc w:val="center"/>
              <w:rPr>
                <w:b/>
                <w:color w:val="FF0000"/>
              </w:rPr>
            </w:pPr>
            <w:r w:rsidRPr="000A22A1">
              <w:rPr>
                <w:b/>
                <w:color w:val="FF0000"/>
              </w:rPr>
              <w:t>2013</w:t>
            </w:r>
          </w:p>
        </w:tc>
        <w:tc>
          <w:tcPr>
            <w:tcW w:w="2107" w:type="dxa"/>
            <w:tcBorders>
              <w:top w:val="nil"/>
              <w:left w:val="nil"/>
              <w:bottom w:val="single" w:sz="8" w:space="0" w:color="auto"/>
              <w:right w:val="single" w:sz="4" w:space="0" w:color="auto"/>
            </w:tcBorders>
            <w:shd w:val="clear" w:color="auto" w:fill="auto"/>
            <w:vAlign w:val="bottom"/>
            <w:hideMark/>
          </w:tcPr>
          <w:p w14:paraId="14475D6C" w14:textId="77777777" w:rsidR="00B72645" w:rsidRPr="000A22A1" w:rsidRDefault="00B72645" w:rsidP="00AA1C2C">
            <w:pPr>
              <w:jc w:val="center"/>
              <w:rPr>
                <w:b/>
                <w:color w:val="FF0000"/>
              </w:rPr>
            </w:pPr>
            <w:r w:rsidRPr="000A22A1">
              <w:rPr>
                <w:b/>
                <w:color w:val="FF0000"/>
              </w:rPr>
              <w:t>323024</w:t>
            </w:r>
          </w:p>
        </w:tc>
        <w:tc>
          <w:tcPr>
            <w:tcW w:w="1579" w:type="dxa"/>
            <w:tcBorders>
              <w:top w:val="nil"/>
              <w:left w:val="nil"/>
              <w:bottom w:val="single" w:sz="8" w:space="0" w:color="auto"/>
              <w:right w:val="single" w:sz="4" w:space="0" w:color="auto"/>
            </w:tcBorders>
            <w:shd w:val="clear" w:color="auto" w:fill="auto"/>
            <w:vAlign w:val="bottom"/>
            <w:hideMark/>
          </w:tcPr>
          <w:p w14:paraId="10D7C198" w14:textId="77777777" w:rsidR="00B72645" w:rsidRPr="000A22A1" w:rsidRDefault="00B72645" w:rsidP="00AA1C2C">
            <w:pPr>
              <w:rPr>
                <w:b/>
                <w:color w:val="FF0000"/>
              </w:rPr>
            </w:pPr>
            <w:r w:rsidRPr="000A22A1">
              <w:rPr>
                <w:b/>
                <w:color w:val="FF0000"/>
              </w:rPr>
              <w:t>Oddział Noworodków</w:t>
            </w:r>
          </w:p>
        </w:tc>
      </w:tr>
      <w:tr w:rsidR="00B72645" w:rsidRPr="000A22A1" w14:paraId="12094EBC"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3C0A84D9" w14:textId="77777777" w:rsidR="00B72645" w:rsidRPr="000A22A1" w:rsidRDefault="00B72645" w:rsidP="00AA1C2C">
            <w:pPr>
              <w:jc w:val="right"/>
              <w:rPr>
                <w:b/>
                <w:color w:val="FF0000"/>
              </w:rPr>
            </w:pPr>
            <w:r w:rsidRPr="000A22A1">
              <w:rPr>
                <w:b/>
                <w:color w:val="FF0000"/>
              </w:rPr>
              <w:t>9</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7A97415C" w14:textId="77777777" w:rsidR="00B72645" w:rsidRPr="000A22A1" w:rsidRDefault="00B72645" w:rsidP="00AA1C2C">
            <w:pPr>
              <w:rPr>
                <w:b/>
                <w:color w:val="FF0000"/>
              </w:rPr>
            </w:pPr>
            <w:r w:rsidRPr="000A22A1">
              <w:rPr>
                <w:b/>
                <w:color w:val="FF0000"/>
              </w:rPr>
              <w:t xml:space="preserve">Aparat USG do badań </w:t>
            </w:r>
            <w:proofErr w:type="spellStart"/>
            <w:r w:rsidRPr="000A22A1">
              <w:rPr>
                <w:b/>
                <w:color w:val="FF0000"/>
              </w:rPr>
              <w:t>echokardiologicznych</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17B36009" w14:textId="77777777" w:rsidR="00B72645" w:rsidRPr="000A22A1" w:rsidRDefault="00B72645" w:rsidP="00AA1C2C">
            <w:pPr>
              <w:rPr>
                <w:b/>
                <w:color w:val="FF0000"/>
              </w:rPr>
            </w:pPr>
            <w:proofErr w:type="spellStart"/>
            <w:r w:rsidRPr="000A22A1">
              <w:rPr>
                <w:b/>
                <w:color w:val="FF0000"/>
              </w:rPr>
              <w:t>Vivid</w:t>
            </w:r>
            <w:proofErr w:type="spellEnd"/>
            <w:r w:rsidRPr="000A22A1">
              <w:rPr>
                <w:b/>
                <w:color w:val="FF0000"/>
              </w:rPr>
              <w:t xml:space="preserve"> S70</w:t>
            </w:r>
          </w:p>
        </w:tc>
        <w:tc>
          <w:tcPr>
            <w:tcW w:w="1783" w:type="dxa"/>
            <w:tcBorders>
              <w:top w:val="nil"/>
              <w:left w:val="nil"/>
              <w:bottom w:val="single" w:sz="8" w:space="0" w:color="auto"/>
              <w:right w:val="single" w:sz="4" w:space="0" w:color="auto"/>
            </w:tcBorders>
            <w:shd w:val="clear" w:color="auto" w:fill="auto"/>
            <w:vAlign w:val="bottom"/>
            <w:hideMark/>
          </w:tcPr>
          <w:p w14:paraId="5777E540" w14:textId="77777777" w:rsidR="00B72645" w:rsidRPr="000A22A1" w:rsidRDefault="00B72645" w:rsidP="00AA1C2C">
            <w:pPr>
              <w:rPr>
                <w:b/>
                <w:color w:val="FF0000"/>
              </w:rPr>
            </w:pPr>
            <w:r w:rsidRPr="000A22A1">
              <w:rPr>
                <w:b/>
                <w:color w:val="FF0000"/>
              </w:rPr>
              <w:t>GE MEDICAL SYSTEMS</w:t>
            </w:r>
          </w:p>
        </w:tc>
        <w:tc>
          <w:tcPr>
            <w:tcW w:w="1099" w:type="dxa"/>
            <w:tcBorders>
              <w:top w:val="nil"/>
              <w:left w:val="nil"/>
              <w:bottom w:val="single" w:sz="8" w:space="0" w:color="auto"/>
              <w:right w:val="single" w:sz="4" w:space="0" w:color="auto"/>
            </w:tcBorders>
            <w:shd w:val="clear" w:color="auto" w:fill="auto"/>
            <w:vAlign w:val="bottom"/>
            <w:hideMark/>
          </w:tcPr>
          <w:p w14:paraId="2DA2B9FE" w14:textId="77777777" w:rsidR="00B72645" w:rsidRPr="000A22A1" w:rsidRDefault="00B72645" w:rsidP="00AA1C2C">
            <w:pPr>
              <w:jc w:val="center"/>
              <w:rPr>
                <w:b/>
                <w:color w:val="FF0000"/>
              </w:rPr>
            </w:pPr>
            <w:r w:rsidRPr="000A22A1">
              <w:rPr>
                <w:b/>
                <w:color w:val="FF0000"/>
              </w:rPr>
              <w:t>2018</w:t>
            </w:r>
          </w:p>
        </w:tc>
        <w:tc>
          <w:tcPr>
            <w:tcW w:w="2107" w:type="dxa"/>
            <w:tcBorders>
              <w:top w:val="nil"/>
              <w:left w:val="nil"/>
              <w:bottom w:val="single" w:sz="8" w:space="0" w:color="auto"/>
              <w:right w:val="single" w:sz="4" w:space="0" w:color="auto"/>
            </w:tcBorders>
            <w:shd w:val="clear" w:color="auto" w:fill="auto"/>
            <w:vAlign w:val="bottom"/>
            <w:hideMark/>
          </w:tcPr>
          <w:p w14:paraId="56C614C5" w14:textId="77777777" w:rsidR="00B72645" w:rsidRPr="000A22A1" w:rsidRDefault="00B72645" w:rsidP="00AA1C2C">
            <w:pPr>
              <w:jc w:val="center"/>
              <w:rPr>
                <w:b/>
                <w:color w:val="FF0000"/>
              </w:rPr>
            </w:pPr>
            <w:r w:rsidRPr="000A22A1">
              <w:rPr>
                <w:b/>
                <w:color w:val="FF0000"/>
              </w:rPr>
              <w:t>003530S70</w:t>
            </w:r>
          </w:p>
        </w:tc>
        <w:tc>
          <w:tcPr>
            <w:tcW w:w="1579" w:type="dxa"/>
            <w:tcBorders>
              <w:top w:val="nil"/>
              <w:left w:val="nil"/>
              <w:bottom w:val="single" w:sz="8" w:space="0" w:color="auto"/>
              <w:right w:val="single" w:sz="4" w:space="0" w:color="auto"/>
            </w:tcBorders>
            <w:shd w:val="clear" w:color="auto" w:fill="auto"/>
            <w:vAlign w:val="bottom"/>
            <w:hideMark/>
          </w:tcPr>
          <w:p w14:paraId="0817BF0F" w14:textId="77777777" w:rsidR="00B72645" w:rsidRPr="000A22A1" w:rsidRDefault="00B72645" w:rsidP="00AA1C2C">
            <w:pPr>
              <w:rPr>
                <w:b/>
                <w:color w:val="FF0000"/>
              </w:rPr>
            </w:pPr>
            <w:r w:rsidRPr="000A22A1">
              <w:rPr>
                <w:b/>
                <w:color w:val="FF0000"/>
              </w:rPr>
              <w:t xml:space="preserve">Oddział </w:t>
            </w:r>
            <w:proofErr w:type="spellStart"/>
            <w:r w:rsidRPr="000A22A1">
              <w:rPr>
                <w:b/>
                <w:color w:val="FF0000"/>
              </w:rPr>
              <w:t>Kardiologiczno</w:t>
            </w:r>
            <w:proofErr w:type="spellEnd"/>
            <w:r w:rsidRPr="000A22A1">
              <w:rPr>
                <w:b/>
                <w:color w:val="FF0000"/>
              </w:rPr>
              <w:t xml:space="preserve"> Internistyczny</w:t>
            </w:r>
          </w:p>
        </w:tc>
      </w:tr>
      <w:tr w:rsidR="00B72645" w:rsidRPr="000A22A1" w14:paraId="15F899E3"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0A1E4330" w14:textId="77777777" w:rsidR="00B72645" w:rsidRPr="000A22A1" w:rsidRDefault="00B72645" w:rsidP="00AA1C2C">
            <w:pPr>
              <w:jc w:val="right"/>
              <w:rPr>
                <w:b/>
                <w:color w:val="FF0000"/>
              </w:rPr>
            </w:pPr>
            <w:r w:rsidRPr="000A22A1">
              <w:rPr>
                <w:b/>
                <w:color w:val="FF0000"/>
              </w:rPr>
              <w:t>10</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46044774" w14:textId="77777777" w:rsidR="00B72645" w:rsidRPr="000A22A1" w:rsidRDefault="00B72645" w:rsidP="00AA1C2C">
            <w:pPr>
              <w:rPr>
                <w:b/>
                <w:color w:val="FF0000"/>
              </w:rPr>
            </w:pPr>
            <w:r w:rsidRPr="000A22A1">
              <w:rPr>
                <w:b/>
                <w:color w:val="FF0000"/>
              </w:rPr>
              <w:t xml:space="preserve">Aparat USG do badań </w:t>
            </w:r>
            <w:proofErr w:type="spellStart"/>
            <w:r w:rsidRPr="000A22A1">
              <w:rPr>
                <w:b/>
                <w:color w:val="FF0000"/>
              </w:rPr>
              <w:t>echokardiologicznych</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2D35FDC4" w14:textId="77777777" w:rsidR="00B72645" w:rsidRPr="000A22A1" w:rsidRDefault="00B72645" w:rsidP="00AA1C2C">
            <w:pPr>
              <w:rPr>
                <w:b/>
                <w:color w:val="FF0000"/>
              </w:rPr>
            </w:pPr>
            <w:proofErr w:type="spellStart"/>
            <w:r w:rsidRPr="000A22A1">
              <w:rPr>
                <w:b/>
                <w:color w:val="FF0000"/>
              </w:rPr>
              <w:t>Vivid</w:t>
            </w:r>
            <w:proofErr w:type="spellEnd"/>
            <w:r w:rsidRPr="000A22A1">
              <w:rPr>
                <w:b/>
                <w:color w:val="FF0000"/>
              </w:rPr>
              <w:t xml:space="preserve"> S70</w:t>
            </w:r>
          </w:p>
        </w:tc>
        <w:tc>
          <w:tcPr>
            <w:tcW w:w="1783" w:type="dxa"/>
            <w:tcBorders>
              <w:top w:val="nil"/>
              <w:left w:val="nil"/>
              <w:bottom w:val="single" w:sz="8" w:space="0" w:color="auto"/>
              <w:right w:val="single" w:sz="4" w:space="0" w:color="auto"/>
            </w:tcBorders>
            <w:shd w:val="clear" w:color="auto" w:fill="auto"/>
            <w:vAlign w:val="bottom"/>
            <w:hideMark/>
          </w:tcPr>
          <w:p w14:paraId="0B550CC4" w14:textId="77777777" w:rsidR="00B72645" w:rsidRPr="000A22A1" w:rsidRDefault="00B72645" w:rsidP="00AA1C2C">
            <w:pPr>
              <w:rPr>
                <w:b/>
                <w:color w:val="FF0000"/>
              </w:rPr>
            </w:pPr>
            <w:r w:rsidRPr="000A22A1">
              <w:rPr>
                <w:b/>
                <w:color w:val="FF0000"/>
              </w:rPr>
              <w:t>GE MEDICAL SYSTEMS</w:t>
            </w:r>
          </w:p>
        </w:tc>
        <w:tc>
          <w:tcPr>
            <w:tcW w:w="1099" w:type="dxa"/>
            <w:tcBorders>
              <w:top w:val="nil"/>
              <w:left w:val="nil"/>
              <w:bottom w:val="single" w:sz="8" w:space="0" w:color="auto"/>
              <w:right w:val="single" w:sz="4" w:space="0" w:color="auto"/>
            </w:tcBorders>
            <w:shd w:val="clear" w:color="auto" w:fill="auto"/>
            <w:vAlign w:val="bottom"/>
            <w:hideMark/>
          </w:tcPr>
          <w:p w14:paraId="58D77665" w14:textId="77777777" w:rsidR="00B72645" w:rsidRPr="000A22A1" w:rsidRDefault="00B72645" w:rsidP="00AA1C2C">
            <w:pPr>
              <w:jc w:val="center"/>
              <w:rPr>
                <w:b/>
                <w:color w:val="FF0000"/>
              </w:rPr>
            </w:pPr>
            <w:r w:rsidRPr="000A22A1">
              <w:rPr>
                <w:b/>
                <w:color w:val="FF0000"/>
              </w:rPr>
              <w:t>2018</w:t>
            </w:r>
          </w:p>
        </w:tc>
        <w:tc>
          <w:tcPr>
            <w:tcW w:w="2107" w:type="dxa"/>
            <w:tcBorders>
              <w:top w:val="nil"/>
              <w:left w:val="nil"/>
              <w:bottom w:val="single" w:sz="8" w:space="0" w:color="auto"/>
              <w:right w:val="single" w:sz="4" w:space="0" w:color="auto"/>
            </w:tcBorders>
            <w:shd w:val="clear" w:color="auto" w:fill="auto"/>
            <w:vAlign w:val="bottom"/>
            <w:hideMark/>
          </w:tcPr>
          <w:p w14:paraId="5CE5ED90" w14:textId="77777777" w:rsidR="00B72645" w:rsidRPr="000A22A1" w:rsidRDefault="00B72645" w:rsidP="00AA1C2C">
            <w:pPr>
              <w:jc w:val="center"/>
              <w:rPr>
                <w:b/>
                <w:color w:val="FF0000"/>
              </w:rPr>
            </w:pPr>
            <w:r w:rsidRPr="000A22A1">
              <w:rPr>
                <w:b/>
                <w:color w:val="FF0000"/>
              </w:rPr>
              <w:t>003559S70</w:t>
            </w:r>
          </w:p>
        </w:tc>
        <w:tc>
          <w:tcPr>
            <w:tcW w:w="1579" w:type="dxa"/>
            <w:tcBorders>
              <w:top w:val="nil"/>
              <w:left w:val="nil"/>
              <w:bottom w:val="single" w:sz="8" w:space="0" w:color="auto"/>
              <w:right w:val="single" w:sz="4" w:space="0" w:color="auto"/>
            </w:tcBorders>
            <w:shd w:val="clear" w:color="auto" w:fill="auto"/>
            <w:vAlign w:val="bottom"/>
            <w:hideMark/>
          </w:tcPr>
          <w:p w14:paraId="7BD7843A" w14:textId="77777777" w:rsidR="00B72645" w:rsidRPr="000A22A1" w:rsidRDefault="00B72645" w:rsidP="00AA1C2C">
            <w:pPr>
              <w:rPr>
                <w:b/>
                <w:color w:val="FF0000"/>
              </w:rPr>
            </w:pPr>
            <w:r w:rsidRPr="000A22A1">
              <w:rPr>
                <w:b/>
                <w:color w:val="FF0000"/>
              </w:rPr>
              <w:t>Oddział Kardiologii Inwazyjnej</w:t>
            </w:r>
          </w:p>
        </w:tc>
      </w:tr>
      <w:tr w:rsidR="00B72645" w:rsidRPr="000A22A1" w14:paraId="65802751"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7D3453D5" w14:textId="77777777" w:rsidR="00B72645" w:rsidRPr="000A22A1" w:rsidRDefault="00B72645" w:rsidP="00AA1C2C">
            <w:pPr>
              <w:jc w:val="right"/>
              <w:rPr>
                <w:b/>
                <w:color w:val="FF0000"/>
              </w:rPr>
            </w:pPr>
            <w:r w:rsidRPr="000A22A1">
              <w:rPr>
                <w:b/>
                <w:color w:val="FF0000"/>
              </w:rPr>
              <w:t>11</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5B80FF53" w14:textId="77777777" w:rsidR="00B72645" w:rsidRPr="000A22A1" w:rsidRDefault="00B72645" w:rsidP="00AA1C2C">
            <w:pPr>
              <w:rPr>
                <w:b/>
                <w:color w:val="FF0000"/>
              </w:rPr>
            </w:pPr>
            <w:r w:rsidRPr="000A22A1">
              <w:rPr>
                <w:b/>
                <w:color w:val="FF0000"/>
              </w:rPr>
              <w:t xml:space="preserve">Aparat USG </w:t>
            </w:r>
            <w:proofErr w:type="spellStart"/>
            <w:r w:rsidRPr="000A22A1">
              <w:rPr>
                <w:b/>
                <w:color w:val="FF0000"/>
              </w:rPr>
              <w:t>doplerowski</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7ECFF12F" w14:textId="77777777" w:rsidR="00B72645" w:rsidRPr="000A22A1" w:rsidRDefault="00B72645" w:rsidP="00AA1C2C">
            <w:pPr>
              <w:rPr>
                <w:b/>
                <w:color w:val="FF0000"/>
              </w:rPr>
            </w:pPr>
            <w:proofErr w:type="spellStart"/>
            <w:r w:rsidRPr="000A22A1">
              <w:rPr>
                <w:b/>
                <w:color w:val="FF0000"/>
              </w:rPr>
              <w:t>Sonara</w:t>
            </w:r>
            <w:proofErr w:type="spellEnd"/>
            <w:r w:rsidRPr="000A22A1">
              <w:rPr>
                <w:b/>
                <w:color w:val="FF0000"/>
              </w:rPr>
              <w:t>/tek</w:t>
            </w:r>
          </w:p>
        </w:tc>
        <w:tc>
          <w:tcPr>
            <w:tcW w:w="1783" w:type="dxa"/>
            <w:tcBorders>
              <w:top w:val="nil"/>
              <w:left w:val="nil"/>
              <w:bottom w:val="single" w:sz="8" w:space="0" w:color="auto"/>
              <w:right w:val="single" w:sz="4" w:space="0" w:color="auto"/>
            </w:tcBorders>
            <w:shd w:val="clear" w:color="auto" w:fill="auto"/>
            <w:vAlign w:val="bottom"/>
            <w:hideMark/>
          </w:tcPr>
          <w:p w14:paraId="0A6496B5" w14:textId="77777777" w:rsidR="00B72645" w:rsidRPr="000A22A1" w:rsidRDefault="00B72645" w:rsidP="00AA1C2C">
            <w:pPr>
              <w:rPr>
                <w:b/>
                <w:color w:val="FF0000"/>
              </w:rPr>
            </w:pPr>
            <w:proofErr w:type="spellStart"/>
            <w:r w:rsidRPr="000A22A1">
              <w:rPr>
                <w:b/>
                <w:color w:val="FF0000"/>
              </w:rPr>
              <w:t>Viasys</w:t>
            </w:r>
            <w:proofErr w:type="spellEnd"/>
            <w:r w:rsidRPr="000A22A1">
              <w:rPr>
                <w:b/>
                <w:color w:val="FF0000"/>
              </w:rPr>
              <w:t xml:space="preserve"> </w:t>
            </w:r>
            <w:proofErr w:type="spellStart"/>
            <w:r w:rsidRPr="000A22A1">
              <w:rPr>
                <w:b/>
                <w:color w:val="FF0000"/>
              </w:rPr>
              <w:t>NeuroCare</w:t>
            </w:r>
            <w:proofErr w:type="spellEnd"/>
            <w:r w:rsidRPr="000A22A1">
              <w:rPr>
                <w:b/>
                <w:color w:val="FF0000"/>
              </w:rPr>
              <w:t xml:space="preserve"> Inc.</w:t>
            </w:r>
          </w:p>
        </w:tc>
        <w:tc>
          <w:tcPr>
            <w:tcW w:w="1099" w:type="dxa"/>
            <w:tcBorders>
              <w:top w:val="nil"/>
              <w:left w:val="nil"/>
              <w:bottom w:val="single" w:sz="8" w:space="0" w:color="auto"/>
              <w:right w:val="single" w:sz="4" w:space="0" w:color="auto"/>
            </w:tcBorders>
            <w:shd w:val="clear" w:color="auto" w:fill="auto"/>
            <w:vAlign w:val="bottom"/>
            <w:hideMark/>
          </w:tcPr>
          <w:p w14:paraId="4FF65054" w14:textId="77777777" w:rsidR="00B72645" w:rsidRPr="000A22A1" w:rsidRDefault="00B72645" w:rsidP="00AA1C2C">
            <w:pPr>
              <w:jc w:val="center"/>
              <w:rPr>
                <w:b/>
                <w:color w:val="FF0000"/>
              </w:rPr>
            </w:pPr>
            <w:r w:rsidRPr="000A22A1">
              <w:rPr>
                <w:b/>
                <w:color w:val="FF0000"/>
              </w:rPr>
              <w:t>2009</w:t>
            </w:r>
          </w:p>
        </w:tc>
        <w:tc>
          <w:tcPr>
            <w:tcW w:w="2107" w:type="dxa"/>
            <w:tcBorders>
              <w:top w:val="nil"/>
              <w:left w:val="nil"/>
              <w:bottom w:val="single" w:sz="8" w:space="0" w:color="auto"/>
              <w:right w:val="single" w:sz="4" w:space="0" w:color="auto"/>
            </w:tcBorders>
            <w:shd w:val="clear" w:color="auto" w:fill="auto"/>
            <w:vAlign w:val="bottom"/>
            <w:hideMark/>
          </w:tcPr>
          <w:p w14:paraId="377497A8" w14:textId="77777777" w:rsidR="00B72645" w:rsidRPr="000A22A1" w:rsidRDefault="00B72645" w:rsidP="00AA1C2C">
            <w:pPr>
              <w:jc w:val="center"/>
              <w:rPr>
                <w:b/>
                <w:color w:val="FF0000"/>
              </w:rPr>
            </w:pPr>
            <w:r w:rsidRPr="000A22A1">
              <w:rPr>
                <w:b/>
                <w:color w:val="FF0000"/>
              </w:rPr>
              <w:t>PVH0309</w:t>
            </w:r>
          </w:p>
        </w:tc>
        <w:tc>
          <w:tcPr>
            <w:tcW w:w="1579" w:type="dxa"/>
            <w:tcBorders>
              <w:top w:val="nil"/>
              <w:left w:val="nil"/>
              <w:bottom w:val="single" w:sz="8" w:space="0" w:color="auto"/>
              <w:right w:val="single" w:sz="4" w:space="0" w:color="auto"/>
            </w:tcBorders>
            <w:shd w:val="clear" w:color="auto" w:fill="auto"/>
            <w:vAlign w:val="bottom"/>
            <w:hideMark/>
          </w:tcPr>
          <w:p w14:paraId="0EEAEC83" w14:textId="77777777" w:rsidR="00B72645" w:rsidRPr="000A22A1" w:rsidRDefault="00B72645" w:rsidP="00AA1C2C">
            <w:pPr>
              <w:rPr>
                <w:b/>
                <w:color w:val="FF0000"/>
              </w:rPr>
            </w:pPr>
            <w:r w:rsidRPr="000A22A1">
              <w:rPr>
                <w:b/>
                <w:color w:val="FF0000"/>
              </w:rPr>
              <w:t>Oddział Transplantologii</w:t>
            </w:r>
          </w:p>
        </w:tc>
      </w:tr>
      <w:tr w:rsidR="00B72645" w:rsidRPr="000A22A1" w14:paraId="3286340C"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00714471" w14:textId="77777777" w:rsidR="00B72645" w:rsidRPr="000A22A1" w:rsidRDefault="00B72645" w:rsidP="00AA1C2C">
            <w:pPr>
              <w:jc w:val="right"/>
              <w:rPr>
                <w:b/>
                <w:color w:val="FF0000"/>
              </w:rPr>
            </w:pPr>
            <w:r w:rsidRPr="000A22A1">
              <w:rPr>
                <w:b/>
                <w:color w:val="FF0000"/>
              </w:rPr>
              <w:t>12</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145B59C0" w14:textId="77777777" w:rsidR="00B72645" w:rsidRPr="000A22A1" w:rsidRDefault="00B72645" w:rsidP="00AA1C2C">
            <w:pPr>
              <w:rPr>
                <w:b/>
                <w:color w:val="FF0000"/>
              </w:rPr>
            </w:pPr>
            <w:r w:rsidRPr="000A22A1">
              <w:rPr>
                <w:b/>
                <w:color w:val="FF0000"/>
              </w:rPr>
              <w:t xml:space="preserve">Aparat USG </w:t>
            </w:r>
            <w:proofErr w:type="spellStart"/>
            <w:r w:rsidRPr="000A22A1">
              <w:rPr>
                <w:b/>
                <w:color w:val="FF0000"/>
              </w:rPr>
              <w:t>doplerowski</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0F8EE529" w14:textId="77777777" w:rsidR="00B72645" w:rsidRPr="000A22A1" w:rsidRDefault="00B72645" w:rsidP="00AA1C2C">
            <w:pPr>
              <w:rPr>
                <w:b/>
                <w:color w:val="FF0000"/>
              </w:rPr>
            </w:pPr>
            <w:r w:rsidRPr="000A22A1">
              <w:rPr>
                <w:b/>
                <w:color w:val="FF0000"/>
              </w:rPr>
              <w:t>VOLUSON E6BT 13.5</w:t>
            </w:r>
          </w:p>
        </w:tc>
        <w:tc>
          <w:tcPr>
            <w:tcW w:w="1783" w:type="dxa"/>
            <w:tcBorders>
              <w:top w:val="nil"/>
              <w:left w:val="nil"/>
              <w:bottom w:val="single" w:sz="8" w:space="0" w:color="auto"/>
              <w:right w:val="single" w:sz="4" w:space="0" w:color="auto"/>
            </w:tcBorders>
            <w:shd w:val="clear" w:color="auto" w:fill="auto"/>
            <w:vAlign w:val="bottom"/>
            <w:hideMark/>
          </w:tcPr>
          <w:p w14:paraId="77F9FCAB" w14:textId="77777777" w:rsidR="00B72645" w:rsidRPr="000A22A1" w:rsidRDefault="00B72645" w:rsidP="00AA1C2C">
            <w:pPr>
              <w:rPr>
                <w:b/>
                <w:color w:val="FF0000"/>
              </w:rPr>
            </w:pPr>
            <w:r w:rsidRPr="000A22A1">
              <w:rPr>
                <w:b/>
                <w:color w:val="FF0000"/>
              </w:rPr>
              <w:t> </w:t>
            </w:r>
          </w:p>
        </w:tc>
        <w:tc>
          <w:tcPr>
            <w:tcW w:w="1099" w:type="dxa"/>
            <w:tcBorders>
              <w:top w:val="nil"/>
              <w:left w:val="nil"/>
              <w:bottom w:val="single" w:sz="8" w:space="0" w:color="auto"/>
              <w:right w:val="single" w:sz="4" w:space="0" w:color="auto"/>
            </w:tcBorders>
            <w:shd w:val="clear" w:color="auto" w:fill="auto"/>
            <w:vAlign w:val="bottom"/>
            <w:hideMark/>
          </w:tcPr>
          <w:p w14:paraId="4C5F191B" w14:textId="77777777" w:rsidR="00B72645" w:rsidRPr="000A22A1" w:rsidRDefault="00B72645" w:rsidP="00AA1C2C">
            <w:pPr>
              <w:jc w:val="center"/>
              <w:rPr>
                <w:b/>
                <w:color w:val="FF0000"/>
              </w:rPr>
            </w:pPr>
            <w:r w:rsidRPr="000A22A1">
              <w:rPr>
                <w:b/>
                <w:color w:val="FF0000"/>
              </w:rPr>
              <w:t>2015</w:t>
            </w:r>
          </w:p>
        </w:tc>
        <w:tc>
          <w:tcPr>
            <w:tcW w:w="2107" w:type="dxa"/>
            <w:tcBorders>
              <w:top w:val="nil"/>
              <w:left w:val="nil"/>
              <w:bottom w:val="single" w:sz="8" w:space="0" w:color="auto"/>
              <w:right w:val="single" w:sz="4" w:space="0" w:color="auto"/>
            </w:tcBorders>
            <w:shd w:val="clear" w:color="auto" w:fill="auto"/>
            <w:vAlign w:val="bottom"/>
            <w:hideMark/>
          </w:tcPr>
          <w:p w14:paraId="7752EF1B" w14:textId="77777777" w:rsidR="00B72645" w:rsidRPr="000A22A1" w:rsidRDefault="00B72645" w:rsidP="00AA1C2C">
            <w:pPr>
              <w:jc w:val="center"/>
              <w:rPr>
                <w:b/>
                <w:color w:val="FF0000"/>
              </w:rPr>
            </w:pPr>
            <w:r w:rsidRPr="000A22A1">
              <w:rPr>
                <w:b/>
                <w:color w:val="FF0000"/>
              </w:rPr>
              <w:t>D 64350</w:t>
            </w:r>
          </w:p>
        </w:tc>
        <w:tc>
          <w:tcPr>
            <w:tcW w:w="1579" w:type="dxa"/>
            <w:tcBorders>
              <w:top w:val="nil"/>
              <w:left w:val="nil"/>
              <w:bottom w:val="single" w:sz="8" w:space="0" w:color="auto"/>
              <w:right w:val="single" w:sz="4" w:space="0" w:color="auto"/>
            </w:tcBorders>
            <w:shd w:val="clear" w:color="auto" w:fill="auto"/>
            <w:vAlign w:val="bottom"/>
            <w:hideMark/>
          </w:tcPr>
          <w:p w14:paraId="43ABD7E5" w14:textId="77777777" w:rsidR="00B72645" w:rsidRPr="000A22A1" w:rsidRDefault="00B72645" w:rsidP="00AA1C2C">
            <w:pPr>
              <w:rPr>
                <w:b/>
                <w:color w:val="FF0000"/>
              </w:rPr>
            </w:pPr>
            <w:r w:rsidRPr="000A22A1">
              <w:rPr>
                <w:b/>
                <w:color w:val="FF0000"/>
              </w:rPr>
              <w:t>Oddział Położniczy</w:t>
            </w:r>
          </w:p>
        </w:tc>
      </w:tr>
      <w:tr w:rsidR="00B72645" w:rsidRPr="000A22A1" w14:paraId="79442B7A"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6187919D" w14:textId="77777777" w:rsidR="00B72645" w:rsidRPr="000A22A1" w:rsidRDefault="00B72645" w:rsidP="00AA1C2C">
            <w:pPr>
              <w:jc w:val="right"/>
              <w:rPr>
                <w:b/>
                <w:color w:val="FF0000"/>
              </w:rPr>
            </w:pPr>
            <w:r w:rsidRPr="000A22A1">
              <w:rPr>
                <w:b/>
                <w:color w:val="FF0000"/>
              </w:rPr>
              <w:t>13</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28EA2B66"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r w:rsidRPr="000A22A1">
              <w:rPr>
                <w:b/>
                <w:color w:val="FF0000"/>
              </w:rPr>
              <w:t xml:space="preserve"> okulistyczny</w:t>
            </w:r>
          </w:p>
        </w:tc>
        <w:tc>
          <w:tcPr>
            <w:tcW w:w="1763" w:type="dxa"/>
            <w:tcBorders>
              <w:top w:val="nil"/>
              <w:left w:val="nil"/>
              <w:bottom w:val="single" w:sz="8" w:space="0" w:color="auto"/>
              <w:right w:val="single" w:sz="4" w:space="0" w:color="auto"/>
            </w:tcBorders>
            <w:shd w:val="clear" w:color="auto" w:fill="auto"/>
            <w:vAlign w:val="bottom"/>
            <w:hideMark/>
          </w:tcPr>
          <w:p w14:paraId="3A8FA918" w14:textId="77777777" w:rsidR="00B72645" w:rsidRPr="000A22A1" w:rsidRDefault="00B72645" w:rsidP="00AA1C2C">
            <w:pPr>
              <w:rPr>
                <w:b/>
                <w:color w:val="FF0000"/>
              </w:rPr>
            </w:pPr>
            <w:proofErr w:type="spellStart"/>
            <w:r w:rsidRPr="000A22A1">
              <w:rPr>
                <w:b/>
                <w:color w:val="FF0000"/>
              </w:rPr>
              <w:t>Absolu</w:t>
            </w:r>
            <w:proofErr w:type="spellEnd"/>
          </w:p>
        </w:tc>
        <w:tc>
          <w:tcPr>
            <w:tcW w:w="1783" w:type="dxa"/>
            <w:tcBorders>
              <w:top w:val="nil"/>
              <w:left w:val="nil"/>
              <w:bottom w:val="single" w:sz="8" w:space="0" w:color="auto"/>
              <w:right w:val="single" w:sz="4" w:space="0" w:color="auto"/>
            </w:tcBorders>
            <w:shd w:val="clear" w:color="auto" w:fill="auto"/>
            <w:vAlign w:val="bottom"/>
            <w:hideMark/>
          </w:tcPr>
          <w:p w14:paraId="3456CAAC" w14:textId="77777777" w:rsidR="00B72645" w:rsidRPr="000A22A1" w:rsidRDefault="00B72645" w:rsidP="00AA1C2C">
            <w:pPr>
              <w:rPr>
                <w:b/>
                <w:color w:val="FF0000"/>
              </w:rPr>
            </w:pPr>
            <w:proofErr w:type="spellStart"/>
            <w:r w:rsidRPr="000A22A1">
              <w:rPr>
                <w:b/>
                <w:color w:val="FF0000"/>
              </w:rPr>
              <w:t>Quantel</w:t>
            </w:r>
            <w:proofErr w:type="spellEnd"/>
            <w:r w:rsidRPr="000A22A1">
              <w:rPr>
                <w:b/>
                <w:color w:val="FF0000"/>
              </w:rPr>
              <w:t xml:space="preserve"> </w:t>
            </w:r>
            <w:proofErr w:type="spellStart"/>
            <w:r w:rsidRPr="000A22A1">
              <w:rPr>
                <w:b/>
                <w:color w:val="FF0000"/>
              </w:rPr>
              <w:t>Medical</w:t>
            </w:r>
            <w:proofErr w:type="spellEnd"/>
            <w:r w:rsidRPr="000A22A1">
              <w:rPr>
                <w:b/>
                <w:color w:val="FF0000"/>
              </w:rPr>
              <w:t xml:space="preserve"> Polska</w:t>
            </w:r>
          </w:p>
        </w:tc>
        <w:tc>
          <w:tcPr>
            <w:tcW w:w="1099" w:type="dxa"/>
            <w:tcBorders>
              <w:top w:val="nil"/>
              <w:left w:val="nil"/>
              <w:bottom w:val="single" w:sz="8" w:space="0" w:color="auto"/>
              <w:right w:val="single" w:sz="4" w:space="0" w:color="auto"/>
            </w:tcBorders>
            <w:shd w:val="clear" w:color="auto" w:fill="auto"/>
            <w:vAlign w:val="bottom"/>
            <w:hideMark/>
          </w:tcPr>
          <w:p w14:paraId="00A9F0DF" w14:textId="77777777" w:rsidR="00B72645" w:rsidRPr="000A22A1" w:rsidRDefault="00B72645" w:rsidP="00AA1C2C">
            <w:pPr>
              <w:jc w:val="center"/>
              <w:rPr>
                <w:b/>
                <w:color w:val="FF0000"/>
              </w:rPr>
            </w:pPr>
            <w:r w:rsidRPr="000A22A1">
              <w:rPr>
                <w:b/>
                <w:color w:val="FF0000"/>
              </w:rPr>
              <w:t>2019</w:t>
            </w:r>
          </w:p>
        </w:tc>
        <w:tc>
          <w:tcPr>
            <w:tcW w:w="2107" w:type="dxa"/>
            <w:tcBorders>
              <w:top w:val="nil"/>
              <w:left w:val="nil"/>
              <w:bottom w:val="single" w:sz="8" w:space="0" w:color="auto"/>
              <w:right w:val="single" w:sz="4" w:space="0" w:color="auto"/>
            </w:tcBorders>
            <w:shd w:val="clear" w:color="auto" w:fill="auto"/>
            <w:vAlign w:val="bottom"/>
            <w:hideMark/>
          </w:tcPr>
          <w:p w14:paraId="128A39F6" w14:textId="77777777" w:rsidR="00B72645" w:rsidRPr="000A22A1" w:rsidRDefault="00B72645" w:rsidP="00AA1C2C">
            <w:pPr>
              <w:jc w:val="center"/>
              <w:rPr>
                <w:b/>
                <w:color w:val="FF0000"/>
              </w:rPr>
            </w:pPr>
            <w:r w:rsidRPr="000A22A1">
              <w:rPr>
                <w:b/>
                <w:color w:val="FF0000"/>
              </w:rPr>
              <w:t>101</w:t>
            </w:r>
          </w:p>
        </w:tc>
        <w:tc>
          <w:tcPr>
            <w:tcW w:w="1579" w:type="dxa"/>
            <w:tcBorders>
              <w:top w:val="nil"/>
              <w:left w:val="nil"/>
              <w:bottom w:val="single" w:sz="8" w:space="0" w:color="auto"/>
              <w:right w:val="single" w:sz="4" w:space="0" w:color="auto"/>
            </w:tcBorders>
            <w:shd w:val="clear" w:color="auto" w:fill="auto"/>
            <w:vAlign w:val="bottom"/>
            <w:hideMark/>
          </w:tcPr>
          <w:p w14:paraId="5BDE4684" w14:textId="77777777" w:rsidR="00B72645" w:rsidRPr="000A22A1" w:rsidRDefault="00B72645" w:rsidP="00AA1C2C">
            <w:pPr>
              <w:rPr>
                <w:b/>
                <w:color w:val="FF0000"/>
              </w:rPr>
            </w:pPr>
            <w:r w:rsidRPr="000A22A1">
              <w:rPr>
                <w:b/>
                <w:color w:val="FF0000"/>
              </w:rPr>
              <w:t>Oddział Okulistyczny</w:t>
            </w:r>
          </w:p>
        </w:tc>
      </w:tr>
      <w:tr w:rsidR="00B72645" w:rsidRPr="000A22A1" w14:paraId="3788E008"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4744D0AB" w14:textId="77777777" w:rsidR="00B72645" w:rsidRPr="000A22A1" w:rsidRDefault="00B72645" w:rsidP="00AA1C2C">
            <w:pPr>
              <w:jc w:val="right"/>
              <w:rPr>
                <w:b/>
                <w:color w:val="FF0000"/>
              </w:rPr>
            </w:pPr>
            <w:r w:rsidRPr="000A22A1">
              <w:rPr>
                <w:b/>
                <w:color w:val="FF0000"/>
              </w:rPr>
              <w:t>14</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360618F2" w14:textId="77777777" w:rsidR="00B72645" w:rsidRPr="000A22A1" w:rsidRDefault="00B72645" w:rsidP="00AA1C2C">
            <w:pPr>
              <w:rPr>
                <w:b/>
                <w:color w:val="FF0000"/>
              </w:rPr>
            </w:pPr>
            <w:r w:rsidRPr="000A22A1">
              <w:rPr>
                <w:b/>
                <w:color w:val="FF0000"/>
              </w:rPr>
              <w:t>Ultrasonograf</w:t>
            </w:r>
          </w:p>
        </w:tc>
        <w:tc>
          <w:tcPr>
            <w:tcW w:w="1763" w:type="dxa"/>
            <w:tcBorders>
              <w:top w:val="nil"/>
              <w:left w:val="nil"/>
              <w:bottom w:val="single" w:sz="8" w:space="0" w:color="auto"/>
              <w:right w:val="single" w:sz="4" w:space="0" w:color="auto"/>
            </w:tcBorders>
            <w:shd w:val="clear" w:color="auto" w:fill="auto"/>
            <w:vAlign w:val="bottom"/>
            <w:hideMark/>
          </w:tcPr>
          <w:p w14:paraId="22F7DA2D" w14:textId="77777777" w:rsidR="00B72645" w:rsidRPr="000A22A1" w:rsidRDefault="00B72645" w:rsidP="00AA1C2C">
            <w:pPr>
              <w:rPr>
                <w:b/>
                <w:color w:val="FF0000"/>
              </w:rPr>
            </w:pPr>
            <w:r w:rsidRPr="000A22A1">
              <w:rPr>
                <w:b/>
                <w:color w:val="FF0000"/>
              </w:rPr>
              <w:t>HD15</w:t>
            </w:r>
          </w:p>
        </w:tc>
        <w:tc>
          <w:tcPr>
            <w:tcW w:w="1783" w:type="dxa"/>
            <w:tcBorders>
              <w:top w:val="nil"/>
              <w:left w:val="nil"/>
              <w:bottom w:val="single" w:sz="8" w:space="0" w:color="auto"/>
              <w:right w:val="single" w:sz="4" w:space="0" w:color="auto"/>
            </w:tcBorders>
            <w:shd w:val="clear" w:color="auto" w:fill="auto"/>
            <w:vAlign w:val="bottom"/>
            <w:hideMark/>
          </w:tcPr>
          <w:p w14:paraId="1979B728" w14:textId="77777777" w:rsidR="00B72645" w:rsidRPr="000A22A1" w:rsidRDefault="00B72645" w:rsidP="00AA1C2C">
            <w:pPr>
              <w:rPr>
                <w:b/>
                <w:color w:val="FF0000"/>
              </w:rPr>
            </w:pPr>
            <w:r w:rsidRPr="000A22A1">
              <w:rPr>
                <w:b/>
                <w:color w:val="FF0000"/>
              </w:rPr>
              <w:t xml:space="preserve">Philips </w:t>
            </w:r>
            <w:proofErr w:type="spellStart"/>
            <w:r w:rsidRPr="000A22A1">
              <w:rPr>
                <w:b/>
                <w:color w:val="FF0000"/>
              </w:rPr>
              <w:t>Medical</w:t>
            </w:r>
            <w:proofErr w:type="spellEnd"/>
            <w:r w:rsidRPr="000A22A1">
              <w:rPr>
                <w:b/>
                <w:color w:val="FF0000"/>
              </w:rPr>
              <w:t xml:space="preserve"> Systems USA</w:t>
            </w:r>
          </w:p>
        </w:tc>
        <w:tc>
          <w:tcPr>
            <w:tcW w:w="1099" w:type="dxa"/>
            <w:tcBorders>
              <w:top w:val="nil"/>
              <w:left w:val="nil"/>
              <w:bottom w:val="single" w:sz="8" w:space="0" w:color="auto"/>
              <w:right w:val="single" w:sz="4" w:space="0" w:color="auto"/>
            </w:tcBorders>
            <w:shd w:val="clear" w:color="auto" w:fill="auto"/>
            <w:vAlign w:val="bottom"/>
            <w:hideMark/>
          </w:tcPr>
          <w:p w14:paraId="6D7445F5" w14:textId="77777777" w:rsidR="00B72645" w:rsidRPr="000A22A1" w:rsidRDefault="00B72645" w:rsidP="00AA1C2C">
            <w:pPr>
              <w:jc w:val="center"/>
              <w:rPr>
                <w:b/>
                <w:color w:val="FF0000"/>
              </w:rPr>
            </w:pPr>
            <w:r w:rsidRPr="000A22A1">
              <w:rPr>
                <w:b/>
                <w:color w:val="FF0000"/>
              </w:rPr>
              <w:t>2012</w:t>
            </w:r>
          </w:p>
        </w:tc>
        <w:tc>
          <w:tcPr>
            <w:tcW w:w="2107" w:type="dxa"/>
            <w:tcBorders>
              <w:top w:val="nil"/>
              <w:left w:val="nil"/>
              <w:bottom w:val="single" w:sz="8" w:space="0" w:color="auto"/>
              <w:right w:val="single" w:sz="4" w:space="0" w:color="auto"/>
            </w:tcBorders>
            <w:shd w:val="clear" w:color="auto" w:fill="auto"/>
            <w:vAlign w:val="bottom"/>
            <w:hideMark/>
          </w:tcPr>
          <w:p w14:paraId="20ACAC56" w14:textId="77777777" w:rsidR="00B72645" w:rsidRPr="000A22A1" w:rsidRDefault="00B72645" w:rsidP="00AA1C2C">
            <w:pPr>
              <w:jc w:val="center"/>
              <w:rPr>
                <w:b/>
                <w:color w:val="FF0000"/>
              </w:rPr>
            </w:pPr>
            <w:r w:rsidRPr="000A22A1">
              <w:rPr>
                <w:b/>
                <w:color w:val="FF0000"/>
              </w:rPr>
              <w:t>USD1220192</w:t>
            </w:r>
          </w:p>
        </w:tc>
        <w:tc>
          <w:tcPr>
            <w:tcW w:w="1579" w:type="dxa"/>
            <w:tcBorders>
              <w:top w:val="nil"/>
              <w:left w:val="nil"/>
              <w:bottom w:val="single" w:sz="8" w:space="0" w:color="auto"/>
              <w:right w:val="single" w:sz="4" w:space="0" w:color="auto"/>
            </w:tcBorders>
            <w:shd w:val="clear" w:color="auto" w:fill="auto"/>
            <w:vAlign w:val="bottom"/>
            <w:hideMark/>
          </w:tcPr>
          <w:p w14:paraId="1B5C1B1D" w14:textId="77777777" w:rsidR="00B72645" w:rsidRPr="000A22A1" w:rsidRDefault="00B72645" w:rsidP="00AA1C2C">
            <w:pPr>
              <w:rPr>
                <w:b/>
                <w:color w:val="FF0000"/>
              </w:rPr>
            </w:pPr>
            <w:r w:rsidRPr="000A22A1">
              <w:rPr>
                <w:b/>
                <w:color w:val="FF0000"/>
              </w:rPr>
              <w:t>Zakład Radiologii</w:t>
            </w:r>
          </w:p>
        </w:tc>
      </w:tr>
      <w:tr w:rsidR="00B72645" w:rsidRPr="000A22A1" w14:paraId="238897A9"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19076B19" w14:textId="77777777" w:rsidR="00B72645" w:rsidRPr="000A22A1" w:rsidRDefault="00B72645" w:rsidP="00AA1C2C">
            <w:pPr>
              <w:jc w:val="right"/>
              <w:rPr>
                <w:b/>
                <w:color w:val="FF0000"/>
              </w:rPr>
            </w:pPr>
            <w:r w:rsidRPr="000A22A1">
              <w:rPr>
                <w:b/>
                <w:color w:val="FF0000"/>
              </w:rPr>
              <w:t>15</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4CA46FE7" w14:textId="77777777" w:rsidR="00B72645" w:rsidRPr="000A22A1" w:rsidRDefault="00B72645" w:rsidP="00AA1C2C">
            <w:pPr>
              <w:rPr>
                <w:b/>
                <w:color w:val="FF0000"/>
              </w:rPr>
            </w:pPr>
            <w:r w:rsidRPr="000A22A1">
              <w:rPr>
                <w:b/>
                <w:color w:val="FF0000"/>
              </w:rPr>
              <w:t>Ultrasonograf</w:t>
            </w:r>
          </w:p>
        </w:tc>
        <w:tc>
          <w:tcPr>
            <w:tcW w:w="1763" w:type="dxa"/>
            <w:tcBorders>
              <w:top w:val="nil"/>
              <w:left w:val="nil"/>
              <w:bottom w:val="single" w:sz="8" w:space="0" w:color="auto"/>
              <w:right w:val="single" w:sz="4" w:space="0" w:color="auto"/>
            </w:tcBorders>
            <w:shd w:val="clear" w:color="auto" w:fill="auto"/>
            <w:vAlign w:val="bottom"/>
            <w:hideMark/>
          </w:tcPr>
          <w:p w14:paraId="5B65D83E" w14:textId="77777777" w:rsidR="00B72645" w:rsidRPr="000A22A1" w:rsidRDefault="00B72645" w:rsidP="00AA1C2C">
            <w:pPr>
              <w:rPr>
                <w:b/>
                <w:color w:val="FF0000"/>
              </w:rPr>
            </w:pPr>
            <w:r w:rsidRPr="000A22A1">
              <w:rPr>
                <w:b/>
                <w:color w:val="FF0000"/>
              </w:rPr>
              <w:t>RS85</w:t>
            </w:r>
          </w:p>
        </w:tc>
        <w:tc>
          <w:tcPr>
            <w:tcW w:w="1783" w:type="dxa"/>
            <w:tcBorders>
              <w:top w:val="nil"/>
              <w:left w:val="nil"/>
              <w:bottom w:val="single" w:sz="8" w:space="0" w:color="auto"/>
              <w:right w:val="single" w:sz="4" w:space="0" w:color="auto"/>
            </w:tcBorders>
            <w:shd w:val="clear" w:color="auto" w:fill="auto"/>
            <w:vAlign w:val="bottom"/>
            <w:hideMark/>
          </w:tcPr>
          <w:p w14:paraId="6D25AEDE" w14:textId="77777777" w:rsidR="00B72645" w:rsidRPr="000A22A1" w:rsidRDefault="00B72645" w:rsidP="00AA1C2C">
            <w:pPr>
              <w:rPr>
                <w:b/>
                <w:color w:val="FF0000"/>
              </w:rPr>
            </w:pPr>
            <w:r w:rsidRPr="000A22A1">
              <w:rPr>
                <w:b/>
                <w:color w:val="FF0000"/>
              </w:rPr>
              <w:t>Samsung</w:t>
            </w:r>
          </w:p>
        </w:tc>
        <w:tc>
          <w:tcPr>
            <w:tcW w:w="1099" w:type="dxa"/>
            <w:tcBorders>
              <w:top w:val="nil"/>
              <w:left w:val="nil"/>
              <w:bottom w:val="single" w:sz="8" w:space="0" w:color="auto"/>
              <w:right w:val="single" w:sz="4" w:space="0" w:color="auto"/>
            </w:tcBorders>
            <w:shd w:val="clear" w:color="auto" w:fill="auto"/>
            <w:vAlign w:val="bottom"/>
            <w:hideMark/>
          </w:tcPr>
          <w:p w14:paraId="59B26D83" w14:textId="77777777" w:rsidR="00B72645" w:rsidRPr="000A22A1" w:rsidRDefault="00B72645" w:rsidP="00AA1C2C">
            <w:pPr>
              <w:jc w:val="center"/>
              <w:rPr>
                <w:b/>
                <w:color w:val="FF0000"/>
              </w:rPr>
            </w:pPr>
            <w:r w:rsidRPr="000A22A1">
              <w:rPr>
                <w:b/>
                <w:color w:val="FF0000"/>
              </w:rPr>
              <w:t>2020</w:t>
            </w:r>
          </w:p>
        </w:tc>
        <w:tc>
          <w:tcPr>
            <w:tcW w:w="2107" w:type="dxa"/>
            <w:tcBorders>
              <w:top w:val="nil"/>
              <w:left w:val="nil"/>
              <w:bottom w:val="single" w:sz="8" w:space="0" w:color="auto"/>
              <w:right w:val="single" w:sz="4" w:space="0" w:color="auto"/>
            </w:tcBorders>
            <w:shd w:val="clear" w:color="auto" w:fill="auto"/>
            <w:vAlign w:val="bottom"/>
            <w:hideMark/>
          </w:tcPr>
          <w:p w14:paraId="2D2025F7" w14:textId="77777777" w:rsidR="00B72645" w:rsidRPr="000A22A1" w:rsidRDefault="00B72645" w:rsidP="00AA1C2C">
            <w:pPr>
              <w:jc w:val="center"/>
              <w:rPr>
                <w:b/>
                <w:color w:val="FF0000"/>
              </w:rPr>
            </w:pPr>
            <w:r w:rsidRPr="000A22A1">
              <w:rPr>
                <w:b/>
                <w:color w:val="FF0000"/>
              </w:rPr>
              <w:t>S18VM3HN900006X</w:t>
            </w:r>
          </w:p>
        </w:tc>
        <w:tc>
          <w:tcPr>
            <w:tcW w:w="1579" w:type="dxa"/>
            <w:tcBorders>
              <w:top w:val="nil"/>
              <w:left w:val="nil"/>
              <w:bottom w:val="single" w:sz="8" w:space="0" w:color="auto"/>
              <w:right w:val="single" w:sz="4" w:space="0" w:color="auto"/>
            </w:tcBorders>
            <w:shd w:val="clear" w:color="auto" w:fill="auto"/>
            <w:vAlign w:val="bottom"/>
            <w:hideMark/>
          </w:tcPr>
          <w:p w14:paraId="455D335F" w14:textId="77777777" w:rsidR="00B72645" w:rsidRPr="000A22A1" w:rsidRDefault="00B72645" w:rsidP="00AA1C2C">
            <w:pPr>
              <w:rPr>
                <w:b/>
                <w:color w:val="FF0000"/>
              </w:rPr>
            </w:pPr>
            <w:r w:rsidRPr="000A22A1">
              <w:rPr>
                <w:b/>
                <w:color w:val="FF0000"/>
              </w:rPr>
              <w:t>Zakład Radiologii</w:t>
            </w:r>
          </w:p>
        </w:tc>
      </w:tr>
      <w:tr w:rsidR="00B72645" w:rsidRPr="000A22A1" w14:paraId="6A6F7163" w14:textId="77777777" w:rsidTr="00AA1C2C">
        <w:trPr>
          <w:trHeight w:val="3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4A2EE132" w14:textId="77777777" w:rsidR="00B72645" w:rsidRPr="000A22A1" w:rsidRDefault="00B72645" w:rsidP="00AA1C2C">
            <w:pPr>
              <w:jc w:val="right"/>
              <w:rPr>
                <w:b/>
                <w:color w:val="FF0000"/>
              </w:rPr>
            </w:pPr>
            <w:r w:rsidRPr="000A22A1">
              <w:rPr>
                <w:b/>
                <w:color w:val="FF0000"/>
              </w:rPr>
              <w:t>16</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03821ADA" w14:textId="77777777" w:rsidR="00B72645" w:rsidRPr="000A22A1" w:rsidRDefault="00B72645" w:rsidP="00AA1C2C">
            <w:pPr>
              <w:rPr>
                <w:b/>
                <w:color w:val="FF0000"/>
              </w:rPr>
            </w:pPr>
            <w:r w:rsidRPr="000A22A1">
              <w:rPr>
                <w:b/>
                <w:color w:val="FF0000"/>
              </w:rPr>
              <w:t>Ultrasonograf</w:t>
            </w:r>
          </w:p>
        </w:tc>
        <w:tc>
          <w:tcPr>
            <w:tcW w:w="1763" w:type="dxa"/>
            <w:tcBorders>
              <w:top w:val="nil"/>
              <w:left w:val="nil"/>
              <w:bottom w:val="single" w:sz="8" w:space="0" w:color="auto"/>
              <w:right w:val="single" w:sz="4" w:space="0" w:color="auto"/>
            </w:tcBorders>
            <w:shd w:val="clear" w:color="auto" w:fill="auto"/>
            <w:vAlign w:val="bottom"/>
            <w:hideMark/>
          </w:tcPr>
          <w:p w14:paraId="314CCEF3" w14:textId="77777777" w:rsidR="00B72645" w:rsidRPr="000A22A1" w:rsidRDefault="00B72645" w:rsidP="00AA1C2C">
            <w:pPr>
              <w:rPr>
                <w:b/>
                <w:color w:val="FF0000"/>
              </w:rPr>
            </w:pPr>
            <w:proofErr w:type="spellStart"/>
            <w:r w:rsidRPr="000A22A1">
              <w:rPr>
                <w:b/>
                <w:color w:val="FF0000"/>
              </w:rPr>
              <w:t>Venu</w:t>
            </w:r>
            <w:proofErr w:type="spellEnd"/>
            <w:r w:rsidRPr="000A22A1">
              <w:rPr>
                <w:b/>
                <w:color w:val="FF0000"/>
              </w:rPr>
              <w:t xml:space="preserve"> 40</w:t>
            </w:r>
          </w:p>
        </w:tc>
        <w:tc>
          <w:tcPr>
            <w:tcW w:w="1783" w:type="dxa"/>
            <w:tcBorders>
              <w:top w:val="nil"/>
              <w:left w:val="nil"/>
              <w:bottom w:val="single" w:sz="8" w:space="0" w:color="auto"/>
              <w:right w:val="single" w:sz="4" w:space="0" w:color="auto"/>
            </w:tcBorders>
            <w:shd w:val="clear" w:color="auto" w:fill="auto"/>
            <w:vAlign w:val="bottom"/>
            <w:hideMark/>
          </w:tcPr>
          <w:p w14:paraId="6AAC0B21" w14:textId="77777777" w:rsidR="00B72645" w:rsidRPr="000A22A1" w:rsidRDefault="00B72645" w:rsidP="00AA1C2C">
            <w:pPr>
              <w:rPr>
                <w:b/>
                <w:color w:val="FF0000"/>
              </w:rPr>
            </w:pPr>
            <w:r w:rsidRPr="000A22A1">
              <w:rPr>
                <w:b/>
                <w:color w:val="FF0000"/>
              </w:rPr>
              <w:t>GE MEDICAL SYSTEMS</w:t>
            </w:r>
          </w:p>
        </w:tc>
        <w:tc>
          <w:tcPr>
            <w:tcW w:w="1099" w:type="dxa"/>
            <w:tcBorders>
              <w:top w:val="nil"/>
              <w:left w:val="nil"/>
              <w:bottom w:val="single" w:sz="8" w:space="0" w:color="auto"/>
              <w:right w:val="single" w:sz="4" w:space="0" w:color="auto"/>
            </w:tcBorders>
            <w:shd w:val="clear" w:color="auto" w:fill="auto"/>
            <w:vAlign w:val="bottom"/>
            <w:hideMark/>
          </w:tcPr>
          <w:p w14:paraId="6533DC6F" w14:textId="77777777" w:rsidR="00B72645" w:rsidRPr="000A22A1" w:rsidRDefault="00B72645" w:rsidP="00AA1C2C">
            <w:pPr>
              <w:jc w:val="center"/>
              <w:rPr>
                <w:b/>
                <w:color w:val="FF0000"/>
              </w:rPr>
            </w:pPr>
            <w:r w:rsidRPr="000A22A1">
              <w:rPr>
                <w:b/>
                <w:color w:val="FF0000"/>
              </w:rPr>
              <w:t>2012</w:t>
            </w:r>
          </w:p>
        </w:tc>
        <w:tc>
          <w:tcPr>
            <w:tcW w:w="2107" w:type="dxa"/>
            <w:tcBorders>
              <w:top w:val="nil"/>
              <w:left w:val="nil"/>
              <w:bottom w:val="single" w:sz="8" w:space="0" w:color="auto"/>
              <w:right w:val="single" w:sz="4" w:space="0" w:color="auto"/>
            </w:tcBorders>
            <w:shd w:val="clear" w:color="auto" w:fill="auto"/>
            <w:vAlign w:val="bottom"/>
            <w:hideMark/>
          </w:tcPr>
          <w:p w14:paraId="119C7A4D" w14:textId="77777777" w:rsidR="00B72645" w:rsidRPr="000A22A1" w:rsidRDefault="00B72645" w:rsidP="00AA1C2C">
            <w:pPr>
              <w:jc w:val="center"/>
              <w:rPr>
                <w:b/>
                <w:color w:val="FF0000"/>
              </w:rPr>
            </w:pPr>
            <w:r w:rsidRPr="000A22A1">
              <w:rPr>
                <w:b/>
                <w:color w:val="FF0000"/>
              </w:rPr>
              <w:t>267379X6</w:t>
            </w:r>
          </w:p>
        </w:tc>
        <w:tc>
          <w:tcPr>
            <w:tcW w:w="1579" w:type="dxa"/>
            <w:tcBorders>
              <w:top w:val="nil"/>
              <w:left w:val="nil"/>
              <w:bottom w:val="single" w:sz="8" w:space="0" w:color="auto"/>
              <w:right w:val="single" w:sz="4" w:space="0" w:color="auto"/>
            </w:tcBorders>
            <w:shd w:val="clear" w:color="auto" w:fill="auto"/>
            <w:vAlign w:val="bottom"/>
            <w:hideMark/>
          </w:tcPr>
          <w:p w14:paraId="3B0C85A2" w14:textId="77777777" w:rsidR="00B72645" w:rsidRPr="000A22A1" w:rsidRDefault="00B72645" w:rsidP="00AA1C2C">
            <w:pPr>
              <w:rPr>
                <w:b/>
                <w:color w:val="FF0000"/>
              </w:rPr>
            </w:pPr>
            <w:r w:rsidRPr="000A22A1">
              <w:rPr>
                <w:b/>
                <w:color w:val="FF0000"/>
              </w:rPr>
              <w:t>Blok Operacyjny</w:t>
            </w:r>
          </w:p>
        </w:tc>
      </w:tr>
      <w:tr w:rsidR="00B72645" w:rsidRPr="000A22A1" w14:paraId="7D7055C0"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505DE57D" w14:textId="77777777" w:rsidR="00B72645" w:rsidRPr="000A22A1" w:rsidRDefault="00B72645" w:rsidP="00AA1C2C">
            <w:pPr>
              <w:jc w:val="right"/>
              <w:rPr>
                <w:b/>
                <w:color w:val="FF0000"/>
              </w:rPr>
            </w:pPr>
            <w:r w:rsidRPr="000A22A1">
              <w:rPr>
                <w:b/>
                <w:color w:val="FF0000"/>
              </w:rPr>
              <w:t>17</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3D39D649" w14:textId="77777777" w:rsidR="00B72645" w:rsidRPr="000A22A1" w:rsidRDefault="00B72645" w:rsidP="00AA1C2C">
            <w:pPr>
              <w:rPr>
                <w:b/>
                <w:color w:val="FF0000"/>
              </w:rPr>
            </w:pPr>
            <w:proofErr w:type="spellStart"/>
            <w:r w:rsidRPr="000A22A1">
              <w:rPr>
                <w:b/>
                <w:color w:val="FF0000"/>
              </w:rPr>
              <w:t>Utrasonograf</w:t>
            </w:r>
            <w:proofErr w:type="spellEnd"/>
            <w:r w:rsidRPr="000A22A1">
              <w:rPr>
                <w:b/>
                <w:color w:val="FF0000"/>
              </w:rPr>
              <w:t xml:space="preserve"> okulistyczny</w:t>
            </w:r>
          </w:p>
        </w:tc>
        <w:tc>
          <w:tcPr>
            <w:tcW w:w="1763" w:type="dxa"/>
            <w:tcBorders>
              <w:top w:val="nil"/>
              <w:left w:val="nil"/>
              <w:bottom w:val="single" w:sz="8" w:space="0" w:color="auto"/>
              <w:right w:val="single" w:sz="4" w:space="0" w:color="auto"/>
            </w:tcBorders>
            <w:shd w:val="clear" w:color="auto" w:fill="auto"/>
            <w:vAlign w:val="bottom"/>
            <w:hideMark/>
          </w:tcPr>
          <w:p w14:paraId="6EDE7B3E" w14:textId="77777777" w:rsidR="00B72645" w:rsidRPr="000A22A1" w:rsidRDefault="00B72645" w:rsidP="00AA1C2C">
            <w:pPr>
              <w:rPr>
                <w:b/>
                <w:color w:val="FF0000"/>
              </w:rPr>
            </w:pPr>
            <w:r w:rsidRPr="000A22A1">
              <w:rPr>
                <w:b/>
                <w:color w:val="FF0000"/>
              </w:rPr>
              <w:t>Ultra Scan</w:t>
            </w:r>
          </w:p>
        </w:tc>
        <w:tc>
          <w:tcPr>
            <w:tcW w:w="1783" w:type="dxa"/>
            <w:tcBorders>
              <w:top w:val="nil"/>
              <w:left w:val="nil"/>
              <w:bottom w:val="single" w:sz="8" w:space="0" w:color="auto"/>
              <w:right w:val="single" w:sz="4" w:space="0" w:color="auto"/>
            </w:tcBorders>
            <w:shd w:val="clear" w:color="auto" w:fill="auto"/>
            <w:vAlign w:val="bottom"/>
            <w:hideMark/>
          </w:tcPr>
          <w:p w14:paraId="682AF9B9" w14:textId="77777777" w:rsidR="00B72645" w:rsidRPr="000A22A1" w:rsidRDefault="00B72645" w:rsidP="00AA1C2C">
            <w:pPr>
              <w:rPr>
                <w:b/>
                <w:color w:val="FF0000"/>
              </w:rPr>
            </w:pPr>
            <w:r w:rsidRPr="000A22A1">
              <w:rPr>
                <w:b/>
                <w:color w:val="FF0000"/>
              </w:rPr>
              <w:t>ALCON USA</w:t>
            </w:r>
          </w:p>
        </w:tc>
        <w:tc>
          <w:tcPr>
            <w:tcW w:w="1099" w:type="dxa"/>
            <w:tcBorders>
              <w:top w:val="nil"/>
              <w:left w:val="nil"/>
              <w:bottom w:val="single" w:sz="8" w:space="0" w:color="auto"/>
              <w:right w:val="single" w:sz="4" w:space="0" w:color="auto"/>
            </w:tcBorders>
            <w:shd w:val="clear" w:color="auto" w:fill="auto"/>
            <w:vAlign w:val="bottom"/>
            <w:hideMark/>
          </w:tcPr>
          <w:p w14:paraId="53BB2651" w14:textId="77777777" w:rsidR="00B72645" w:rsidRPr="000A22A1" w:rsidRDefault="00B72645" w:rsidP="00AA1C2C">
            <w:pPr>
              <w:jc w:val="center"/>
              <w:rPr>
                <w:b/>
                <w:color w:val="FF0000"/>
              </w:rPr>
            </w:pPr>
            <w:r w:rsidRPr="000A22A1">
              <w:rPr>
                <w:b/>
                <w:color w:val="FF0000"/>
              </w:rPr>
              <w:t>2001</w:t>
            </w:r>
          </w:p>
        </w:tc>
        <w:tc>
          <w:tcPr>
            <w:tcW w:w="2107" w:type="dxa"/>
            <w:tcBorders>
              <w:top w:val="nil"/>
              <w:left w:val="nil"/>
              <w:bottom w:val="single" w:sz="8" w:space="0" w:color="auto"/>
              <w:right w:val="single" w:sz="4" w:space="0" w:color="auto"/>
            </w:tcBorders>
            <w:shd w:val="clear" w:color="auto" w:fill="auto"/>
            <w:vAlign w:val="bottom"/>
            <w:hideMark/>
          </w:tcPr>
          <w:p w14:paraId="4DB9D1C8" w14:textId="77777777" w:rsidR="00B72645" w:rsidRPr="000A22A1" w:rsidRDefault="00B72645" w:rsidP="00AA1C2C">
            <w:pPr>
              <w:jc w:val="center"/>
              <w:rPr>
                <w:b/>
                <w:color w:val="FF0000"/>
              </w:rPr>
            </w:pPr>
            <w:r w:rsidRPr="000A22A1">
              <w:rPr>
                <w:b/>
                <w:color w:val="FF0000"/>
              </w:rPr>
              <w:t>0202273201X</w:t>
            </w:r>
          </w:p>
        </w:tc>
        <w:tc>
          <w:tcPr>
            <w:tcW w:w="1579" w:type="dxa"/>
            <w:tcBorders>
              <w:top w:val="nil"/>
              <w:left w:val="nil"/>
              <w:bottom w:val="single" w:sz="8" w:space="0" w:color="auto"/>
              <w:right w:val="single" w:sz="4" w:space="0" w:color="auto"/>
            </w:tcBorders>
            <w:shd w:val="clear" w:color="auto" w:fill="auto"/>
            <w:vAlign w:val="bottom"/>
            <w:hideMark/>
          </w:tcPr>
          <w:p w14:paraId="6CB1D61F" w14:textId="77777777" w:rsidR="00B72645" w:rsidRPr="000A22A1" w:rsidRDefault="00B72645" w:rsidP="00AA1C2C">
            <w:pPr>
              <w:rPr>
                <w:b/>
                <w:color w:val="FF0000"/>
              </w:rPr>
            </w:pPr>
            <w:r w:rsidRPr="000A22A1">
              <w:rPr>
                <w:b/>
                <w:color w:val="FF0000"/>
              </w:rPr>
              <w:t>Poradnia Okulistyczna</w:t>
            </w:r>
          </w:p>
        </w:tc>
      </w:tr>
    </w:tbl>
    <w:p w14:paraId="59969591" w14:textId="77777777" w:rsidR="00B72645" w:rsidRPr="000A22A1" w:rsidRDefault="00B72645" w:rsidP="00B72645"/>
    <w:tbl>
      <w:tblPr>
        <w:tblW w:w="8913" w:type="dxa"/>
        <w:tblInd w:w="3" w:type="dxa"/>
        <w:tblCellMar>
          <w:left w:w="0" w:type="dxa"/>
          <w:right w:w="0" w:type="dxa"/>
        </w:tblCellMar>
        <w:tblLook w:val="04A0" w:firstRow="1" w:lastRow="0" w:firstColumn="1" w:lastColumn="0" w:noHBand="0" w:noVBand="1"/>
      </w:tblPr>
      <w:tblGrid>
        <w:gridCol w:w="560"/>
        <w:gridCol w:w="1974"/>
        <w:gridCol w:w="1559"/>
        <w:gridCol w:w="1559"/>
        <w:gridCol w:w="3261"/>
      </w:tblGrid>
      <w:tr w:rsidR="00B72645" w:rsidRPr="000A22A1" w14:paraId="25A0FE6B" w14:textId="77777777" w:rsidTr="00AA1C2C">
        <w:trPr>
          <w:trHeight w:val="324"/>
        </w:trPr>
        <w:tc>
          <w:tcPr>
            <w:tcW w:w="560" w:type="dxa"/>
            <w:tcBorders>
              <w:top w:val="single" w:sz="12" w:space="0" w:color="auto"/>
              <w:left w:val="single" w:sz="12" w:space="0" w:color="auto"/>
              <w:bottom w:val="single" w:sz="12" w:space="0" w:color="auto"/>
              <w:right w:val="single" w:sz="12" w:space="0" w:color="auto"/>
            </w:tcBorders>
            <w:noWrap/>
            <w:tcMar>
              <w:top w:w="0" w:type="dxa"/>
              <w:left w:w="70" w:type="dxa"/>
              <w:bottom w:w="0" w:type="dxa"/>
              <w:right w:w="70" w:type="dxa"/>
            </w:tcMar>
            <w:vAlign w:val="center"/>
            <w:hideMark/>
          </w:tcPr>
          <w:p w14:paraId="00F4CE65" w14:textId="77777777" w:rsidR="00B72645" w:rsidRPr="000A22A1" w:rsidRDefault="00B72645" w:rsidP="00AA1C2C">
            <w:pPr>
              <w:jc w:val="center"/>
              <w:rPr>
                <w:b/>
                <w:bCs/>
                <w:color w:val="FF0000"/>
                <w:sz w:val="24"/>
                <w:szCs w:val="24"/>
              </w:rPr>
            </w:pPr>
            <w:r w:rsidRPr="000A22A1">
              <w:rPr>
                <w:b/>
                <w:bCs/>
                <w:color w:val="FF0000"/>
                <w:sz w:val="24"/>
                <w:szCs w:val="24"/>
              </w:rPr>
              <w:t>L.p.</w:t>
            </w:r>
          </w:p>
        </w:tc>
        <w:tc>
          <w:tcPr>
            <w:tcW w:w="1974"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4A9EAFB0" w14:textId="77777777" w:rsidR="00B72645" w:rsidRPr="000A22A1" w:rsidRDefault="00B72645" w:rsidP="00AA1C2C">
            <w:pPr>
              <w:jc w:val="center"/>
              <w:rPr>
                <w:b/>
                <w:bCs/>
                <w:color w:val="FF0000"/>
                <w:sz w:val="24"/>
                <w:szCs w:val="24"/>
              </w:rPr>
            </w:pPr>
            <w:r w:rsidRPr="000A22A1">
              <w:rPr>
                <w:b/>
                <w:bCs/>
                <w:color w:val="FF0000"/>
                <w:sz w:val="24"/>
                <w:szCs w:val="24"/>
              </w:rPr>
              <w:t>Nazwa</w:t>
            </w:r>
          </w:p>
        </w:tc>
        <w:tc>
          <w:tcPr>
            <w:tcW w:w="1559"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44C6D937" w14:textId="77777777" w:rsidR="00B72645" w:rsidRPr="000A22A1" w:rsidRDefault="00B72645" w:rsidP="00AA1C2C">
            <w:pPr>
              <w:jc w:val="center"/>
              <w:rPr>
                <w:b/>
                <w:bCs/>
                <w:color w:val="FF0000"/>
                <w:sz w:val="24"/>
                <w:szCs w:val="24"/>
              </w:rPr>
            </w:pPr>
            <w:r w:rsidRPr="000A22A1">
              <w:rPr>
                <w:b/>
                <w:bCs/>
                <w:color w:val="FF0000"/>
                <w:sz w:val="24"/>
                <w:szCs w:val="24"/>
              </w:rPr>
              <w:t>Producent</w:t>
            </w:r>
          </w:p>
        </w:tc>
        <w:tc>
          <w:tcPr>
            <w:tcW w:w="1559"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1B87F5F7" w14:textId="77777777" w:rsidR="00B72645" w:rsidRPr="000A22A1" w:rsidRDefault="00B72645" w:rsidP="00AA1C2C">
            <w:pPr>
              <w:jc w:val="center"/>
              <w:rPr>
                <w:b/>
                <w:bCs/>
                <w:color w:val="FF0000"/>
                <w:sz w:val="24"/>
                <w:szCs w:val="24"/>
              </w:rPr>
            </w:pPr>
            <w:r w:rsidRPr="000A22A1">
              <w:rPr>
                <w:b/>
                <w:bCs/>
                <w:color w:val="FF0000"/>
                <w:sz w:val="24"/>
                <w:szCs w:val="24"/>
              </w:rPr>
              <w:t>Model</w:t>
            </w:r>
          </w:p>
        </w:tc>
        <w:tc>
          <w:tcPr>
            <w:tcW w:w="3261"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49F3B62F" w14:textId="77777777" w:rsidR="00B72645" w:rsidRPr="000A22A1" w:rsidRDefault="00B72645" w:rsidP="00AA1C2C">
            <w:pPr>
              <w:jc w:val="center"/>
              <w:rPr>
                <w:b/>
                <w:bCs/>
                <w:color w:val="FF0000"/>
                <w:sz w:val="24"/>
                <w:szCs w:val="24"/>
              </w:rPr>
            </w:pPr>
            <w:r w:rsidRPr="000A22A1">
              <w:rPr>
                <w:b/>
                <w:bCs/>
                <w:color w:val="FF0000"/>
                <w:sz w:val="24"/>
                <w:szCs w:val="24"/>
              </w:rPr>
              <w:t xml:space="preserve">Śr. ilość </w:t>
            </w:r>
            <w:proofErr w:type="spellStart"/>
            <w:r w:rsidRPr="000A22A1">
              <w:rPr>
                <w:b/>
                <w:bCs/>
                <w:color w:val="FF0000"/>
                <w:sz w:val="24"/>
                <w:szCs w:val="24"/>
              </w:rPr>
              <w:t>bad</w:t>
            </w:r>
            <w:proofErr w:type="spellEnd"/>
            <w:r w:rsidRPr="000A22A1">
              <w:rPr>
                <w:b/>
                <w:bCs/>
                <w:color w:val="FF0000"/>
                <w:sz w:val="24"/>
                <w:szCs w:val="24"/>
              </w:rPr>
              <w:t xml:space="preserve">. / </w:t>
            </w:r>
            <w:proofErr w:type="spellStart"/>
            <w:r w:rsidRPr="000A22A1">
              <w:rPr>
                <w:b/>
                <w:bCs/>
                <w:color w:val="FF0000"/>
                <w:sz w:val="24"/>
                <w:szCs w:val="24"/>
              </w:rPr>
              <w:t>mies</w:t>
            </w:r>
            <w:proofErr w:type="spellEnd"/>
          </w:p>
        </w:tc>
      </w:tr>
      <w:tr w:rsidR="00B72645" w:rsidRPr="000A22A1" w14:paraId="4DA247B3"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2C4D2471" w14:textId="77777777" w:rsidR="00B72645" w:rsidRPr="000A22A1" w:rsidRDefault="00B72645" w:rsidP="00AA1C2C">
            <w:pPr>
              <w:jc w:val="center"/>
              <w:rPr>
                <w:color w:val="FF0000"/>
                <w:sz w:val="24"/>
                <w:szCs w:val="24"/>
              </w:rPr>
            </w:pPr>
            <w:r w:rsidRPr="000A22A1">
              <w:rPr>
                <w:color w:val="FF0000"/>
                <w:sz w:val="24"/>
                <w:szCs w:val="24"/>
              </w:rPr>
              <w:t>1.</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67BC72A" w14:textId="77777777" w:rsidR="00B72645" w:rsidRPr="000A22A1" w:rsidRDefault="00B72645" w:rsidP="00AA1C2C">
            <w:pPr>
              <w:jc w:val="center"/>
              <w:rPr>
                <w:color w:val="FF0000"/>
                <w:sz w:val="24"/>
                <w:szCs w:val="24"/>
              </w:rPr>
            </w:pPr>
            <w:r w:rsidRPr="000A22A1">
              <w:rPr>
                <w:color w:val="FF0000"/>
                <w:sz w:val="24"/>
                <w:szCs w:val="24"/>
              </w:rPr>
              <w:t>Aparat RTG</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5944E00" w14:textId="77777777" w:rsidR="00B72645" w:rsidRPr="000A22A1" w:rsidRDefault="00B72645" w:rsidP="00AA1C2C">
            <w:pPr>
              <w:jc w:val="center"/>
              <w:rPr>
                <w:color w:val="FF0000"/>
                <w:sz w:val="24"/>
                <w:szCs w:val="24"/>
              </w:rPr>
            </w:pPr>
            <w:r w:rsidRPr="000A22A1">
              <w:rPr>
                <w:color w:val="FF0000"/>
                <w:sz w:val="24"/>
                <w:szCs w:val="24"/>
              </w:rPr>
              <w:t>Siemens</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5815B99" w14:textId="77777777" w:rsidR="00B72645" w:rsidRPr="000A22A1" w:rsidRDefault="00B72645" w:rsidP="00AA1C2C">
            <w:pPr>
              <w:jc w:val="center"/>
              <w:rPr>
                <w:color w:val="FF0000"/>
                <w:sz w:val="24"/>
                <w:szCs w:val="24"/>
              </w:rPr>
            </w:pPr>
            <w:proofErr w:type="spellStart"/>
            <w:r w:rsidRPr="000A22A1">
              <w:rPr>
                <w:color w:val="FF0000"/>
                <w:sz w:val="24"/>
                <w:szCs w:val="24"/>
              </w:rPr>
              <w:t>Multix</w:t>
            </w:r>
            <w:proofErr w:type="spellEnd"/>
            <w:r w:rsidRPr="000A22A1">
              <w:rPr>
                <w:color w:val="FF0000"/>
                <w:sz w:val="24"/>
                <w:szCs w:val="24"/>
              </w:rPr>
              <w:t xml:space="preserve"> Fusion</w:t>
            </w:r>
          </w:p>
        </w:tc>
        <w:tc>
          <w:tcPr>
            <w:tcW w:w="3261"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EA3D153" w14:textId="77777777" w:rsidR="00B72645" w:rsidRPr="000A22A1" w:rsidRDefault="00B72645" w:rsidP="00AA1C2C">
            <w:pPr>
              <w:jc w:val="center"/>
              <w:rPr>
                <w:color w:val="FF0000"/>
                <w:sz w:val="24"/>
                <w:szCs w:val="24"/>
              </w:rPr>
            </w:pPr>
            <w:r w:rsidRPr="000A22A1">
              <w:rPr>
                <w:color w:val="FF0000"/>
                <w:sz w:val="24"/>
                <w:szCs w:val="24"/>
              </w:rPr>
              <w:t>180</w:t>
            </w:r>
          </w:p>
        </w:tc>
      </w:tr>
      <w:tr w:rsidR="00B72645" w:rsidRPr="000A22A1" w14:paraId="3E62297F"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65A5831B" w14:textId="77777777" w:rsidR="00B72645" w:rsidRPr="000A22A1" w:rsidRDefault="00B72645" w:rsidP="00AA1C2C">
            <w:pPr>
              <w:jc w:val="center"/>
              <w:rPr>
                <w:color w:val="FF0000"/>
                <w:sz w:val="24"/>
                <w:szCs w:val="24"/>
              </w:rPr>
            </w:pPr>
            <w:r w:rsidRPr="000A22A1">
              <w:rPr>
                <w:color w:val="FF0000"/>
                <w:sz w:val="24"/>
                <w:szCs w:val="24"/>
              </w:rPr>
              <w:t>2.</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9A37DED" w14:textId="77777777" w:rsidR="00B72645" w:rsidRPr="000A22A1" w:rsidRDefault="00B72645" w:rsidP="00AA1C2C">
            <w:pPr>
              <w:jc w:val="center"/>
              <w:rPr>
                <w:color w:val="FF0000"/>
                <w:sz w:val="24"/>
                <w:szCs w:val="24"/>
              </w:rPr>
            </w:pPr>
            <w:r w:rsidRPr="000A22A1">
              <w:rPr>
                <w:color w:val="FF0000"/>
                <w:sz w:val="24"/>
                <w:szCs w:val="24"/>
              </w:rPr>
              <w:t>Aparat RTG</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30229BC7" w14:textId="77777777" w:rsidR="00B72645" w:rsidRPr="000A22A1" w:rsidRDefault="00B72645" w:rsidP="00AA1C2C">
            <w:pPr>
              <w:jc w:val="center"/>
              <w:rPr>
                <w:color w:val="FF0000"/>
                <w:sz w:val="24"/>
                <w:szCs w:val="24"/>
              </w:rPr>
            </w:pPr>
            <w:r w:rsidRPr="000A22A1">
              <w:rPr>
                <w:color w:val="FF0000"/>
                <w:sz w:val="24"/>
                <w:szCs w:val="24"/>
              </w:rPr>
              <w:t>IMD</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3ABF015A" w14:textId="77777777" w:rsidR="00B72645" w:rsidRPr="000A22A1" w:rsidRDefault="00B72645" w:rsidP="00AA1C2C">
            <w:pPr>
              <w:jc w:val="center"/>
              <w:rPr>
                <w:color w:val="FF0000"/>
                <w:sz w:val="24"/>
                <w:szCs w:val="24"/>
              </w:rPr>
            </w:pPr>
            <w:r w:rsidRPr="000A22A1">
              <w:rPr>
                <w:color w:val="FF0000"/>
                <w:sz w:val="24"/>
                <w:szCs w:val="24"/>
              </w:rPr>
              <w:t>Basic 4003</w:t>
            </w:r>
          </w:p>
        </w:tc>
        <w:tc>
          <w:tcPr>
            <w:tcW w:w="3261"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CA3AE4A" w14:textId="77777777" w:rsidR="00B72645" w:rsidRPr="000A22A1" w:rsidRDefault="00B72645" w:rsidP="00AA1C2C">
            <w:pPr>
              <w:jc w:val="center"/>
              <w:rPr>
                <w:color w:val="FF0000"/>
                <w:sz w:val="24"/>
                <w:szCs w:val="24"/>
              </w:rPr>
            </w:pPr>
            <w:r w:rsidRPr="000A22A1">
              <w:rPr>
                <w:color w:val="FF0000"/>
                <w:sz w:val="24"/>
                <w:szCs w:val="24"/>
              </w:rPr>
              <w:t>70</w:t>
            </w:r>
          </w:p>
        </w:tc>
      </w:tr>
      <w:tr w:rsidR="00B72645" w:rsidRPr="000A22A1" w14:paraId="56FBE607"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56DEB418" w14:textId="77777777" w:rsidR="00B72645" w:rsidRPr="000A22A1" w:rsidRDefault="00B72645" w:rsidP="00AA1C2C">
            <w:pPr>
              <w:jc w:val="center"/>
              <w:rPr>
                <w:color w:val="FF0000"/>
                <w:sz w:val="24"/>
                <w:szCs w:val="24"/>
              </w:rPr>
            </w:pPr>
            <w:r w:rsidRPr="000A22A1">
              <w:rPr>
                <w:color w:val="FF0000"/>
                <w:sz w:val="24"/>
                <w:szCs w:val="24"/>
              </w:rPr>
              <w:t>3.</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38AFD715" w14:textId="77777777" w:rsidR="00B72645" w:rsidRPr="000A22A1" w:rsidRDefault="00B72645" w:rsidP="00AA1C2C">
            <w:pPr>
              <w:jc w:val="center"/>
              <w:rPr>
                <w:color w:val="FF0000"/>
                <w:sz w:val="24"/>
                <w:szCs w:val="24"/>
              </w:rPr>
            </w:pPr>
            <w:proofErr w:type="spellStart"/>
            <w:r w:rsidRPr="000A22A1">
              <w:rPr>
                <w:color w:val="FF0000"/>
                <w:sz w:val="24"/>
                <w:szCs w:val="24"/>
              </w:rPr>
              <w:t>Angiograf</w:t>
            </w:r>
            <w:proofErr w:type="spellEnd"/>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CDB1CB7" w14:textId="77777777" w:rsidR="00B72645" w:rsidRPr="000A22A1" w:rsidRDefault="00B72645" w:rsidP="00AA1C2C">
            <w:pPr>
              <w:jc w:val="center"/>
              <w:rPr>
                <w:color w:val="FF0000"/>
                <w:sz w:val="24"/>
                <w:szCs w:val="24"/>
              </w:rPr>
            </w:pPr>
            <w:r w:rsidRPr="000A22A1">
              <w:rPr>
                <w:color w:val="FF0000"/>
                <w:sz w:val="24"/>
                <w:szCs w:val="24"/>
              </w:rPr>
              <w:t>Siemens</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0CE97B64" w14:textId="77777777" w:rsidR="00B72645" w:rsidRPr="000A22A1" w:rsidRDefault="00B72645" w:rsidP="00AA1C2C">
            <w:pPr>
              <w:jc w:val="center"/>
              <w:rPr>
                <w:color w:val="FF0000"/>
                <w:sz w:val="24"/>
                <w:szCs w:val="24"/>
              </w:rPr>
            </w:pPr>
            <w:r w:rsidRPr="000A22A1">
              <w:rPr>
                <w:color w:val="FF0000"/>
                <w:sz w:val="24"/>
                <w:szCs w:val="24"/>
              </w:rPr>
              <w:t xml:space="preserve">Cios </w:t>
            </w:r>
            <w:proofErr w:type="spellStart"/>
            <w:r w:rsidRPr="000A22A1">
              <w:rPr>
                <w:color w:val="FF0000"/>
                <w:sz w:val="24"/>
                <w:szCs w:val="24"/>
              </w:rPr>
              <w:t>Alpha</w:t>
            </w:r>
            <w:proofErr w:type="spellEnd"/>
          </w:p>
        </w:tc>
        <w:tc>
          <w:tcPr>
            <w:tcW w:w="3261"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42F55CF" w14:textId="77777777" w:rsidR="00B72645" w:rsidRPr="000A22A1" w:rsidRDefault="00B72645" w:rsidP="00AA1C2C">
            <w:pPr>
              <w:jc w:val="center"/>
              <w:rPr>
                <w:color w:val="FF0000"/>
                <w:sz w:val="24"/>
                <w:szCs w:val="24"/>
              </w:rPr>
            </w:pPr>
            <w:r w:rsidRPr="000A22A1">
              <w:rPr>
                <w:color w:val="FF0000"/>
                <w:sz w:val="24"/>
                <w:szCs w:val="24"/>
              </w:rPr>
              <w:t>40</w:t>
            </w:r>
          </w:p>
        </w:tc>
      </w:tr>
      <w:tr w:rsidR="00B72645" w:rsidRPr="000A22A1" w14:paraId="4687FD58"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18B46FE4" w14:textId="77777777" w:rsidR="00B72645" w:rsidRPr="000A22A1" w:rsidRDefault="00B72645" w:rsidP="00AA1C2C">
            <w:pPr>
              <w:jc w:val="center"/>
              <w:rPr>
                <w:color w:val="FF0000"/>
                <w:sz w:val="24"/>
                <w:szCs w:val="24"/>
              </w:rPr>
            </w:pPr>
            <w:r w:rsidRPr="000A22A1">
              <w:rPr>
                <w:color w:val="FF0000"/>
                <w:sz w:val="24"/>
                <w:szCs w:val="24"/>
              </w:rPr>
              <w:t>4.</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D352D08" w14:textId="77777777" w:rsidR="00B72645" w:rsidRPr="000A22A1" w:rsidRDefault="00B72645" w:rsidP="00AA1C2C">
            <w:pPr>
              <w:jc w:val="center"/>
              <w:rPr>
                <w:color w:val="FF0000"/>
                <w:sz w:val="24"/>
                <w:szCs w:val="24"/>
              </w:rPr>
            </w:pPr>
            <w:proofErr w:type="spellStart"/>
            <w:r w:rsidRPr="000A22A1">
              <w:rPr>
                <w:color w:val="FF0000"/>
                <w:sz w:val="24"/>
                <w:szCs w:val="24"/>
              </w:rPr>
              <w:t>Angiograf</w:t>
            </w:r>
            <w:proofErr w:type="spellEnd"/>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C0D7661" w14:textId="77777777" w:rsidR="00B72645" w:rsidRPr="000A22A1" w:rsidRDefault="00B72645" w:rsidP="00AA1C2C">
            <w:pPr>
              <w:jc w:val="center"/>
              <w:rPr>
                <w:color w:val="FF0000"/>
                <w:sz w:val="24"/>
                <w:szCs w:val="24"/>
              </w:rPr>
            </w:pPr>
            <w:r w:rsidRPr="000A22A1">
              <w:rPr>
                <w:color w:val="FF0000"/>
                <w:sz w:val="24"/>
                <w:szCs w:val="24"/>
              </w:rPr>
              <w:t>Siemens</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0B83455A" w14:textId="77777777" w:rsidR="00B72645" w:rsidRPr="000A22A1" w:rsidRDefault="00B72645" w:rsidP="00AA1C2C">
            <w:pPr>
              <w:jc w:val="center"/>
              <w:rPr>
                <w:color w:val="FF0000"/>
                <w:sz w:val="24"/>
                <w:szCs w:val="24"/>
              </w:rPr>
            </w:pPr>
            <w:r w:rsidRPr="000A22A1">
              <w:rPr>
                <w:color w:val="FF0000"/>
                <w:sz w:val="24"/>
                <w:szCs w:val="24"/>
              </w:rPr>
              <w:t xml:space="preserve">Artis </w:t>
            </w:r>
            <w:proofErr w:type="spellStart"/>
            <w:r w:rsidRPr="000A22A1">
              <w:rPr>
                <w:color w:val="FF0000"/>
                <w:sz w:val="24"/>
                <w:szCs w:val="24"/>
              </w:rPr>
              <w:t>Zee</w:t>
            </w:r>
            <w:proofErr w:type="spellEnd"/>
            <w:r w:rsidRPr="000A22A1">
              <w:rPr>
                <w:color w:val="FF0000"/>
                <w:sz w:val="24"/>
                <w:szCs w:val="24"/>
              </w:rPr>
              <w:t xml:space="preserve"> </w:t>
            </w:r>
            <w:proofErr w:type="spellStart"/>
            <w:r w:rsidRPr="000A22A1">
              <w:rPr>
                <w:color w:val="FF0000"/>
                <w:sz w:val="24"/>
                <w:szCs w:val="24"/>
              </w:rPr>
              <w:t>floor</w:t>
            </w:r>
            <w:proofErr w:type="spellEnd"/>
          </w:p>
        </w:tc>
        <w:tc>
          <w:tcPr>
            <w:tcW w:w="3261"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6084691" w14:textId="77777777" w:rsidR="00B72645" w:rsidRPr="000A22A1" w:rsidRDefault="00B72645" w:rsidP="00AA1C2C">
            <w:pPr>
              <w:jc w:val="center"/>
              <w:rPr>
                <w:color w:val="FF0000"/>
                <w:sz w:val="24"/>
                <w:szCs w:val="24"/>
              </w:rPr>
            </w:pPr>
            <w:r w:rsidRPr="000A22A1">
              <w:rPr>
                <w:color w:val="FF0000"/>
                <w:sz w:val="24"/>
                <w:szCs w:val="24"/>
              </w:rPr>
              <w:t>200</w:t>
            </w:r>
          </w:p>
        </w:tc>
      </w:tr>
      <w:tr w:rsidR="00B72645" w:rsidRPr="000A22A1" w14:paraId="6322BC7A"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6A0EFC8C" w14:textId="77777777" w:rsidR="00B72645" w:rsidRPr="000A22A1" w:rsidRDefault="00B72645" w:rsidP="00AA1C2C">
            <w:pPr>
              <w:jc w:val="center"/>
              <w:rPr>
                <w:color w:val="FF0000"/>
                <w:sz w:val="24"/>
                <w:szCs w:val="24"/>
              </w:rPr>
            </w:pPr>
            <w:r w:rsidRPr="000A22A1">
              <w:rPr>
                <w:color w:val="FF0000"/>
                <w:sz w:val="24"/>
                <w:szCs w:val="24"/>
              </w:rPr>
              <w:t>5.</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BFB700F" w14:textId="77777777" w:rsidR="00B72645" w:rsidRPr="000A22A1" w:rsidRDefault="00B72645" w:rsidP="00AA1C2C">
            <w:pPr>
              <w:jc w:val="center"/>
              <w:rPr>
                <w:color w:val="FF0000"/>
                <w:sz w:val="24"/>
                <w:szCs w:val="24"/>
              </w:rPr>
            </w:pPr>
            <w:r w:rsidRPr="000A22A1">
              <w:rPr>
                <w:color w:val="FF0000"/>
                <w:sz w:val="24"/>
                <w:szCs w:val="24"/>
              </w:rPr>
              <w:t>USG</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806CA30" w14:textId="77777777" w:rsidR="00B72645" w:rsidRPr="000A22A1" w:rsidRDefault="00B72645" w:rsidP="00AA1C2C">
            <w:pPr>
              <w:jc w:val="center"/>
              <w:rPr>
                <w:color w:val="FF0000"/>
                <w:sz w:val="24"/>
                <w:szCs w:val="24"/>
              </w:rPr>
            </w:pPr>
            <w:r w:rsidRPr="000A22A1">
              <w:rPr>
                <w:color w:val="FF0000"/>
                <w:sz w:val="24"/>
                <w:szCs w:val="24"/>
              </w:rPr>
              <w:t>GE</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7876C01" w14:textId="77777777" w:rsidR="00B72645" w:rsidRPr="000A22A1" w:rsidRDefault="00B72645" w:rsidP="00AA1C2C">
            <w:pPr>
              <w:jc w:val="center"/>
              <w:rPr>
                <w:color w:val="FF0000"/>
                <w:sz w:val="24"/>
                <w:szCs w:val="24"/>
              </w:rPr>
            </w:pPr>
            <w:proofErr w:type="spellStart"/>
            <w:r w:rsidRPr="000A22A1">
              <w:rPr>
                <w:color w:val="FF0000"/>
                <w:sz w:val="24"/>
                <w:szCs w:val="24"/>
              </w:rPr>
              <w:t>Logiq</w:t>
            </w:r>
            <w:proofErr w:type="spellEnd"/>
            <w:r w:rsidRPr="000A22A1">
              <w:rPr>
                <w:color w:val="FF0000"/>
                <w:sz w:val="24"/>
                <w:szCs w:val="24"/>
              </w:rPr>
              <w:t xml:space="preserve"> V5</w:t>
            </w:r>
          </w:p>
        </w:tc>
        <w:tc>
          <w:tcPr>
            <w:tcW w:w="3261" w:type="dxa"/>
            <w:vMerge w:val="restart"/>
            <w:tcBorders>
              <w:top w:val="nil"/>
              <w:left w:val="nil"/>
              <w:bottom w:val="single" w:sz="8" w:space="0" w:color="000000"/>
              <w:right w:val="single" w:sz="12" w:space="0" w:color="auto"/>
            </w:tcBorders>
            <w:noWrap/>
            <w:tcMar>
              <w:top w:w="0" w:type="dxa"/>
              <w:left w:w="70" w:type="dxa"/>
              <w:bottom w:w="0" w:type="dxa"/>
              <w:right w:w="70" w:type="dxa"/>
            </w:tcMar>
            <w:vAlign w:val="center"/>
            <w:hideMark/>
          </w:tcPr>
          <w:p w14:paraId="414730AA" w14:textId="77777777" w:rsidR="00B72645" w:rsidRPr="000A22A1" w:rsidRDefault="00B72645" w:rsidP="00AA1C2C">
            <w:pPr>
              <w:jc w:val="center"/>
              <w:rPr>
                <w:color w:val="FF0000"/>
                <w:sz w:val="24"/>
                <w:szCs w:val="24"/>
              </w:rPr>
            </w:pPr>
            <w:r w:rsidRPr="000A22A1">
              <w:rPr>
                <w:color w:val="FF0000"/>
                <w:sz w:val="24"/>
                <w:szCs w:val="24"/>
              </w:rPr>
              <w:t>120</w:t>
            </w:r>
          </w:p>
        </w:tc>
      </w:tr>
      <w:tr w:rsidR="00B72645" w:rsidRPr="000A22A1" w14:paraId="76EE2383"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46A5828A" w14:textId="77777777" w:rsidR="00B72645" w:rsidRPr="000A22A1" w:rsidRDefault="00B72645" w:rsidP="00AA1C2C">
            <w:pPr>
              <w:jc w:val="center"/>
              <w:rPr>
                <w:color w:val="FF0000"/>
                <w:sz w:val="24"/>
                <w:szCs w:val="24"/>
              </w:rPr>
            </w:pPr>
            <w:r w:rsidRPr="000A22A1">
              <w:rPr>
                <w:color w:val="FF0000"/>
                <w:sz w:val="24"/>
                <w:szCs w:val="24"/>
              </w:rPr>
              <w:lastRenderedPageBreak/>
              <w:t>6.</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68DC964" w14:textId="77777777" w:rsidR="00B72645" w:rsidRPr="000A22A1" w:rsidRDefault="00B72645" w:rsidP="00AA1C2C">
            <w:pPr>
              <w:jc w:val="center"/>
              <w:rPr>
                <w:color w:val="FF0000"/>
                <w:sz w:val="24"/>
                <w:szCs w:val="24"/>
              </w:rPr>
            </w:pPr>
            <w:r w:rsidRPr="000A22A1">
              <w:rPr>
                <w:color w:val="FF0000"/>
                <w:sz w:val="24"/>
                <w:szCs w:val="24"/>
              </w:rPr>
              <w:t>USG</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873D254" w14:textId="77777777" w:rsidR="00B72645" w:rsidRPr="000A22A1" w:rsidRDefault="00B72645" w:rsidP="00AA1C2C">
            <w:pPr>
              <w:jc w:val="center"/>
              <w:rPr>
                <w:color w:val="FF0000"/>
                <w:sz w:val="24"/>
                <w:szCs w:val="24"/>
              </w:rPr>
            </w:pPr>
            <w:r w:rsidRPr="000A22A1">
              <w:rPr>
                <w:color w:val="FF0000"/>
                <w:sz w:val="24"/>
                <w:szCs w:val="24"/>
              </w:rPr>
              <w:t>GE</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E58A18E" w14:textId="77777777" w:rsidR="00B72645" w:rsidRPr="000A22A1" w:rsidRDefault="00B72645" w:rsidP="00AA1C2C">
            <w:pPr>
              <w:jc w:val="center"/>
              <w:rPr>
                <w:color w:val="FF0000"/>
                <w:sz w:val="24"/>
                <w:szCs w:val="24"/>
              </w:rPr>
            </w:pPr>
            <w:proofErr w:type="spellStart"/>
            <w:r w:rsidRPr="000A22A1">
              <w:rPr>
                <w:color w:val="FF0000"/>
                <w:sz w:val="24"/>
                <w:szCs w:val="24"/>
              </w:rPr>
              <w:t>Vivid</w:t>
            </w:r>
            <w:proofErr w:type="spellEnd"/>
            <w:r w:rsidRPr="000A22A1">
              <w:rPr>
                <w:color w:val="FF0000"/>
                <w:sz w:val="24"/>
                <w:szCs w:val="24"/>
              </w:rPr>
              <w:t xml:space="preserve"> IQ</w:t>
            </w:r>
          </w:p>
        </w:tc>
        <w:tc>
          <w:tcPr>
            <w:tcW w:w="3261" w:type="dxa"/>
            <w:vMerge/>
            <w:tcBorders>
              <w:top w:val="nil"/>
              <w:left w:val="nil"/>
              <w:bottom w:val="single" w:sz="8" w:space="0" w:color="000000"/>
              <w:right w:val="single" w:sz="12" w:space="0" w:color="auto"/>
            </w:tcBorders>
            <w:vAlign w:val="center"/>
            <w:hideMark/>
          </w:tcPr>
          <w:p w14:paraId="193A918A" w14:textId="77777777" w:rsidR="00B72645" w:rsidRPr="000A22A1" w:rsidRDefault="00B72645" w:rsidP="00AA1C2C">
            <w:pPr>
              <w:rPr>
                <w:rFonts w:eastAsia="Calibri"/>
                <w:color w:val="FF0000"/>
                <w:sz w:val="24"/>
                <w:szCs w:val="24"/>
              </w:rPr>
            </w:pPr>
          </w:p>
        </w:tc>
      </w:tr>
      <w:tr w:rsidR="00B72645" w:rsidRPr="000A22A1" w14:paraId="463B77F1"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28D54443" w14:textId="77777777" w:rsidR="00B72645" w:rsidRPr="000A22A1" w:rsidRDefault="00B72645" w:rsidP="00AA1C2C">
            <w:pPr>
              <w:jc w:val="center"/>
              <w:rPr>
                <w:color w:val="FF0000"/>
                <w:sz w:val="24"/>
                <w:szCs w:val="24"/>
              </w:rPr>
            </w:pPr>
            <w:r w:rsidRPr="000A22A1">
              <w:rPr>
                <w:color w:val="FF0000"/>
                <w:sz w:val="24"/>
                <w:szCs w:val="24"/>
              </w:rPr>
              <w:t>7.</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8A898EE" w14:textId="77777777" w:rsidR="00B72645" w:rsidRPr="000A22A1" w:rsidRDefault="00B72645" w:rsidP="00AA1C2C">
            <w:pPr>
              <w:jc w:val="center"/>
              <w:rPr>
                <w:color w:val="FF0000"/>
                <w:sz w:val="24"/>
                <w:szCs w:val="24"/>
              </w:rPr>
            </w:pPr>
            <w:r w:rsidRPr="000A22A1">
              <w:rPr>
                <w:color w:val="FF0000"/>
                <w:sz w:val="24"/>
                <w:szCs w:val="24"/>
              </w:rPr>
              <w:t>USG</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6FFAD18" w14:textId="77777777" w:rsidR="00B72645" w:rsidRPr="000A22A1" w:rsidRDefault="00B72645" w:rsidP="00AA1C2C">
            <w:pPr>
              <w:jc w:val="center"/>
              <w:rPr>
                <w:color w:val="FF0000"/>
                <w:sz w:val="24"/>
                <w:szCs w:val="24"/>
              </w:rPr>
            </w:pPr>
            <w:r w:rsidRPr="000A22A1">
              <w:rPr>
                <w:color w:val="FF0000"/>
                <w:sz w:val="24"/>
                <w:szCs w:val="24"/>
              </w:rPr>
              <w:t>Philips</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9A021E5" w14:textId="77777777" w:rsidR="00B72645" w:rsidRPr="000A22A1" w:rsidRDefault="00B72645" w:rsidP="00AA1C2C">
            <w:pPr>
              <w:jc w:val="center"/>
              <w:rPr>
                <w:color w:val="FF0000"/>
                <w:sz w:val="24"/>
                <w:szCs w:val="24"/>
              </w:rPr>
            </w:pPr>
            <w:proofErr w:type="spellStart"/>
            <w:r w:rsidRPr="000A22A1">
              <w:rPr>
                <w:color w:val="FF0000"/>
                <w:sz w:val="24"/>
                <w:szCs w:val="24"/>
              </w:rPr>
              <w:t>Affiniti</w:t>
            </w:r>
            <w:proofErr w:type="spellEnd"/>
            <w:r w:rsidRPr="000A22A1">
              <w:rPr>
                <w:color w:val="FF0000"/>
                <w:sz w:val="24"/>
                <w:szCs w:val="24"/>
              </w:rPr>
              <w:t xml:space="preserve"> 50</w:t>
            </w:r>
          </w:p>
        </w:tc>
        <w:tc>
          <w:tcPr>
            <w:tcW w:w="3261" w:type="dxa"/>
            <w:vMerge/>
            <w:tcBorders>
              <w:top w:val="nil"/>
              <w:left w:val="nil"/>
              <w:bottom w:val="single" w:sz="8" w:space="0" w:color="000000"/>
              <w:right w:val="single" w:sz="12" w:space="0" w:color="auto"/>
            </w:tcBorders>
            <w:vAlign w:val="center"/>
            <w:hideMark/>
          </w:tcPr>
          <w:p w14:paraId="3F414687" w14:textId="77777777" w:rsidR="00B72645" w:rsidRPr="000A22A1" w:rsidRDefault="00B72645" w:rsidP="00AA1C2C">
            <w:pPr>
              <w:rPr>
                <w:rFonts w:eastAsia="Calibri"/>
                <w:color w:val="FF0000"/>
                <w:sz w:val="24"/>
                <w:szCs w:val="24"/>
              </w:rPr>
            </w:pPr>
          </w:p>
        </w:tc>
      </w:tr>
      <w:tr w:rsidR="00B72645" w:rsidRPr="000A22A1" w14:paraId="4ADB29F8"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72753CA7" w14:textId="77777777" w:rsidR="00B72645" w:rsidRPr="000A22A1" w:rsidRDefault="00B72645" w:rsidP="00AA1C2C">
            <w:pPr>
              <w:jc w:val="center"/>
              <w:rPr>
                <w:color w:val="FF0000"/>
                <w:sz w:val="24"/>
                <w:szCs w:val="24"/>
              </w:rPr>
            </w:pPr>
            <w:r w:rsidRPr="000A22A1">
              <w:rPr>
                <w:color w:val="FF0000"/>
                <w:sz w:val="24"/>
                <w:szCs w:val="24"/>
              </w:rPr>
              <w:t>8.</w:t>
            </w:r>
          </w:p>
        </w:tc>
        <w:tc>
          <w:tcPr>
            <w:tcW w:w="1974"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6A4C649" w14:textId="77777777" w:rsidR="00B72645" w:rsidRPr="000A22A1" w:rsidRDefault="00B72645" w:rsidP="00AA1C2C">
            <w:pPr>
              <w:jc w:val="center"/>
              <w:rPr>
                <w:color w:val="FF0000"/>
                <w:sz w:val="24"/>
                <w:szCs w:val="24"/>
              </w:rPr>
            </w:pPr>
            <w:r w:rsidRPr="000A22A1">
              <w:rPr>
                <w:color w:val="FF0000"/>
                <w:sz w:val="24"/>
                <w:szCs w:val="24"/>
              </w:rPr>
              <w:t>USG</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A579C7C" w14:textId="77777777" w:rsidR="00B72645" w:rsidRPr="000A22A1" w:rsidRDefault="00B72645" w:rsidP="00AA1C2C">
            <w:pPr>
              <w:jc w:val="center"/>
              <w:rPr>
                <w:color w:val="FF0000"/>
                <w:sz w:val="24"/>
                <w:szCs w:val="24"/>
              </w:rPr>
            </w:pPr>
            <w:r w:rsidRPr="000A22A1">
              <w:rPr>
                <w:color w:val="FF0000"/>
                <w:sz w:val="24"/>
                <w:szCs w:val="24"/>
              </w:rPr>
              <w:t>Philips</w:t>
            </w:r>
          </w:p>
        </w:tc>
        <w:tc>
          <w:tcPr>
            <w:tcW w:w="1559"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E1B2335" w14:textId="77777777" w:rsidR="00B72645" w:rsidRPr="000A22A1" w:rsidRDefault="00B72645" w:rsidP="00AA1C2C">
            <w:pPr>
              <w:jc w:val="center"/>
              <w:rPr>
                <w:color w:val="FF0000"/>
                <w:sz w:val="24"/>
                <w:szCs w:val="24"/>
              </w:rPr>
            </w:pPr>
            <w:proofErr w:type="spellStart"/>
            <w:r w:rsidRPr="000A22A1">
              <w:rPr>
                <w:color w:val="FF0000"/>
                <w:sz w:val="24"/>
                <w:szCs w:val="24"/>
              </w:rPr>
              <w:t>Affiniti</w:t>
            </w:r>
            <w:proofErr w:type="spellEnd"/>
            <w:r w:rsidRPr="000A22A1">
              <w:rPr>
                <w:color w:val="FF0000"/>
                <w:sz w:val="24"/>
                <w:szCs w:val="24"/>
              </w:rPr>
              <w:t xml:space="preserve"> </w:t>
            </w:r>
            <w:proofErr w:type="spellStart"/>
            <w:r w:rsidRPr="000A22A1">
              <w:rPr>
                <w:color w:val="FF0000"/>
                <w:sz w:val="24"/>
                <w:szCs w:val="24"/>
              </w:rPr>
              <w:t>CVx</w:t>
            </w:r>
            <w:proofErr w:type="spellEnd"/>
          </w:p>
        </w:tc>
        <w:tc>
          <w:tcPr>
            <w:tcW w:w="3261"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22259C9" w14:textId="77777777" w:rsidR="00B72645" w:rsidRPr="000A22A1" w:rsidRDefault="00B72645" w:rsidP="00AA1C2C">
            <w:pPr>
              <w:jc w:val="center"/>
              <w:rPr>
                <w:color w:val="FF0000"/>
                <w:sz w:val="24"/>
                <w:szCs w:val="24"/>
              </w:rPr>
            </w:pPr>
            <w:r w:rsidRPr="000A22A1">
              <w:rPr>
                <w:color w:val="FF0000"/>
                <w:sz w:val="24"/>
                <w:szCs w:val="24"/>
              </w:rPr>
              <w:t>90</w:t>
            </w:r>
          </w:p>
        </w:tc>
      </w:tr>
      <w:tr w:rsidR="00B72645" w:rsidRPr="000A22A1" w14:paraId="21F8D8BF" w14:textId="77777777" w:rsidTr="00AA1C2C">
        <w:trPr>
          <w:trHeight w:val="498"/>
        </w:trPr>
        <w:tc>
          <w:tcPr>
            <w:tcW w:w="560" w:type="dxa"/>
            <w:tcBorders>
              <w:top w:val="nil"/>
              <w:left w:val="single" w:sz="12" w:space="0" w:color="auto"/>
              <w:bottom w:val="single" w:sz="12" w:space="0" w:color="auto"/>
              <w:right w:val="single" w:sz="12" w:space="0" w:color="auto"/>
            </w:tcBorders>
            <w:noWrap/>
            <w:tcMar>
              <w:top w:w="0" w:type="dxa"/>
              <w:left w:w="70" w:type="dxa"/>
              <w:bottom w:w="0" w:type="dxa"/>
              <w:right w:w="70" w:type="dxa"/>
            </w:tcMar>
            <w:vAlign w:val="center"/>
            <w:hideMark/>
          </w:tcPr>
          <w:p w14:paraId="54E5E08A" w14:textId="77777777" w:rsidR="00B72645" w:rsidRPr="000A22A1" w:rsidRDefault="00B72645" w:rsidP="00AA1C2C">
            <w:pPr>
              <w:jc w:val="center"/>
              <w:rPr>
                <w:color w:val="FF0000"/>
                <w:sz w:val="24"/>
                <w:szCs w:val="24"/>
              </w:rPr>
            </w:pPr>
            <w:r w:rsidRPr="000A22A1">
              <w:rPr>
                <w:color w:val="FF0000"/>
                <w:sz w:val="24"/>
                <w:szCs w:val="24"/>
              </w:rPr>
              <w:t>9.</w:t>
            </w:r>
          </w:p>
        </w:tc>
        <w:tc>
          <w:tcPr>
            <w:tcW w:w="1974"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11E3F8FC" w14:textId="77777777" w:rsidR="00B72645" w:rsidRPr="000A22A1" w:rsidRDefault="00B72645" w:rsidP="00AA1C2C">
            <w:pPr>
              <w:jc w:val="center"/>
              <w:rPr>
                <w:color w:val="FF0000"/>
                <w:sz w:val="24"/>
                <w:szCs w:val="24"/>
              </w:rPr>
            </w:pPr>
            <w:r w:rsidRPr="000A22A1">
              <w:rPr>
                <w:color w:val="FF0000"/>
                <w:sz w:val="24"/>
                <w:szCs w:val="24"/>
              </w:rPr>
              <w:t>USG</w:t>
            </w:r>
          </w:p>
        </w:tc>
        <w:tc>
          <w:tcPr>
            <w:tcW w:w="1559"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71D38FC5" w14:textId="77777777" w:rsidR="00B72645" w:rsidRPr="000A22A1" w:rsidRDefault="00B72645" w:rsidP="00AA1C2C">
            <w:pPr>
              <w:jc w:val="center"/>
              <w:rPr>
                <w:color w:val="FF0000"/>
                <w:sz w:val="24"/>
                <w:szCs w:val="24"/>
              </w:rPr>
            </w:pPr>
            <w:r w:rsidRPr="000A22A1">
              <w:rPr>
                <w:color w:val="FF0000"/>
                <w:sz w:val="24"/>
                <w:szCs w:val="24"/>
              </w:rPr>
              <w:t>GE</w:t>
            </w:r>
          </w:p>
        </w:tc>
        <w:tc>
          <w:tcPr>
            <w:tcW w:w="1559"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5C3F698F" w14:textId="77777777" w:rsidR="00B72645" w:rsidRPr="000A22A1" w:rsidRDefault="00B72645" w:rsidP="00AA1C2C">
            <w:pPr>
              <w:jc w:val="center"/>
              <w:rPr>
                <w:color w:val="FF0000"/>
                <w:sz w:val="24"/>
                <w:szCs w:val="24"/>
              </w:rPr>
            </w:pPr>
            <w:proofErr w:type="spellStart"/>
            <w:r w:rsidRPr="000A22A1">
              <w:rPr>
                <w:color w:val="FF0000"/>
                <w:sz w:val="24"/>
                <w:szCs w:val="24"/>
              </w:rPr>
              <w:t>Vivid</w:t>
            </w:r>
            <w:proofErr w:type="spellEnd"/>
            <w:r w:rsidRPr="000A22A1">
              <w:rPr>
                <w:color w:val="FF0000"/>
                <w:sz w:val="24"/>
                <w:szCs w:val="24"/>
              </w:rPr>
              <w:t xml:space="preserve"> T8 Pro</w:t>
            </w:r>
          </w:p>
        </w:tc>
        <w:tc>
          <w:tcPr>
            <w:tcW w:w="3261"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07C1697F" w14:textId="77777777" w:rsidR="00B72645" w:rsidRPr="000A22A1" w:rsidRDefault="00B72645" w:rsidP="00AA1C2C">
            <w:pPr>
              <w:jc w:val="center"/>
              <w:rPr>
                <w:color w:val="FF0000"/>
                <w:sz w:val="24"/>
                <w:szCs w:val="24"/>
              </w:rPr>
            </w:pPr>
            <w:r w:rsidRPr="000A22A1">
              <w:rPr>
                <w:color w:val="FF0000"/>
                <w:sz w:val="24"/>
                <w:szCs w:val="24"/>
              </w:rPr>
              <w:t>70</w:t>
            </w:r>
          </w:p>
        </w:tc>
      </w:tr>
    </w:tbl>
    <w:p w14:paraId="629FE649" w14:textId="77777777" w:rsidR="00B72645" w:rsidRPr="000A22A1" w:rsidRDefault="00B72645" w:rsidP="00B72645">
      <w:pPr>
        <w:rPr>
          <w:rFonts w:eastAsia="Calibri"/>
        </w:rPr>
      </w:pPr>
    </w:p>
    <w:p w14:paraId="2B5262A0" w14:textId="77777777" w:rsidR="00B72645" w:rsidRPr="000A22A1" w:rsidRDefault="00B72645" w:rsidP="00B72645">
      <w:pPr>
        <w:tabs>
          <w:tab w:val="left" w:pos="5364"/>
        </w:tabs>
        <w:rPr>
          <w:rFonts w:eastAsia="Open Sans Light"/>
          <w:iCs/>
        </w:rPr>
      </w:pPr>
    </w:p>
    <w:p w14:paraId="129E6161" w14:textId="77777777" w:rsidR="00B72645" w:rsidRPr="000A22A1" w:rsidRDefault="00B72645" w:rsidP="00B72645">
      <w:pPr>
        <w:tabs>
          <w:tab w:val="left" w:pos="5364"/>
        </w:tabs>
        <w:rPr>
          <w:rFonts w:eastAsia="Open Sans Light"/>
        </w:rPr>
      </w:pPr>
    </w:p>
    <w:p w14:paraId="610A8421" w14:textId="77777777" w:rsidR="00B72645" w:rsidRPr="000A22A1" w:rsidRDefault="00B72645" w:rsidP="00B72645">
      <w:pPr>
        <w:tabs>
          <w:tab w:val="left" w:pos="5364"/>
        </w:tabs>
        <w:rPr>
          <w:rFonts w:eastAsia="Open Sans Light"/>
          <w:b/>
          <w:bCs/>
        </w:rPr>
      </w:pPr>
      <w:r w:rsidRPr="000A22A1">
        <w:rPr>
          <w:rFonts w:eastAsia="Open Sans Light"/>
          <w:b/>
          <w:bCs/>
        </w:rPr>
        <w:t>PYTANIE NR 4</w:t>
      </w:r>
    </w:p>
    <w:p w14:paraId="6B7BC12C" w14:textId="77777777" w:rsidR="00B72645" w:rsidRPr="000A22A1" w:rsidRDefault="00B72645" w:rsidP="00B72645">
      <w:pPr>
        <w:tabs>
          <w:tab w:val="left" w:pos="5364"/>
        </w:tabs>
        <w:jc w:val="both"/>
        <w:rPr>
          <w:rFonts w:eastAsia="Open Sans Light"/>
          <w:i/>
          <w:iCs/>
        </w:rPr>
      </w:pPr>
      <w:r w:rsidRPr="000A22A1">
        <w:rPr>
          <w:rFonts w:eastAsia="Open Sans Light"/>
          <w:i/>
          <w:iCs/>
        </w:rPr>
        <w:t>Dotyczy: PACS/RIS</w:t>
      </w:r>
    </w:p>
    <w:p w14:paraId="05AEB75D"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podanie ilości badań jakie placówka wykonuje miesięcznie (najlepiej z rozbiciem na konkretne modalności </w:t>
      </w:r>
      <w:proofErr w:type="spellStart"/>
      <w:r w:rsidRPr="000A22A1">
        <w:rPr>
          <w:rFonts w:eastAsia="Open Sans Light"/>
        </w:rPr>
        <w:t>tj</w:t>
      </w:r>
      <w:proofErr w:type="spellEnd"/>
      <w:r w:rsidRPr="000A22A1">
        <w:rPr>
          <w:rFonts w:eastAsia="Open Sans Light"/>
        </w:rPr>
        <w:t xml:space="preserve"> RTG, CT, MRI, USG </w:t>
      </w:r>
      <w:proofErr w:type="spellStart"/>
      <w:r w:rsidRPr="000A22A1">
        <w:rPr>
          <w:rFonts w:eastAsia="Open Sans Light"/>
        </w:rPr>
        <w:t>etc</w:t>
      </w:r>
      <w:proofErr w:type="spellEnd"/>
      <w:r w:rsidRPr="000A22A1">
        <w:rPr>
          <w:rFonts w:eastAsia="Open Sans Light"/>
        </w:rPr>
        <w:t>) Prosimy o podanie tylko tych badań, które będą podlegały archiwizacji w systemie szpitalnym.</w:t>
      </w:r>
    </w:p>
    <w:tbl>
      <w:tblPr>
        <w:tblW w:w="8364" w:type="dxa"/>
        <w:tblCellMar>
          <w:left w:w="70" w:type="dxa"/>
          <w:right w:w="70" w:type="dxa"/>
        </w:tblCellMar>
        <w:tblLook w:val="04A0" w:firstRow="1" w:lastRow="0" w:firstColumn="1" w:lastColumn="0" w:noHBand="0" w:noVBand="1"/>
      </w:tblPr>
      <w:tblGrid>
        <w:gridCol w:w="851"/>
        <w:gridCol w:w="283"/>
        <w:gridCol w:w="993"/>
        <w:gridCol w:w="283"/>
        <w:gridCol w:w="851"/>
        <w:gridCol w:w="283"/>
        <w:gridCol w:w="4820"/>
      </w:tblGrid>
      <w:tr w:rsidR="00B72645" w:rsidRPr="000A22A1" w14:paraId="648F3E63" w14:textId="77777777" w:rsidTr="00AA1C2C">
        <w:trPr>
          <w:trHeight w:val="300"/>
        </w:trPr>
        <w:tc>
          <w:tcPr>
            <w:tcW w:w="8364" w:type="dxa"/>
            <w:gridSpan w:val="7"/>
            <w:tcBorders>
              <w:top w:val="nil"/>
              <w:left w:val="nil"/>
              <w:bottom w:val="nil"/>
              <w:right w:val="nil"/>
            </w:tcBorders>
            <w:shd w:val="clear" w:color="auto" w:fill="auto"/>
            <w:noWrap/>
            <w:vAlign w:val="bottom"/>
            <w:hideMark/>
          </w:tcPr>
          <w:p w14:paraId="1ABD205D" w14:textId="77777777" w:rsidR="00B72645" w:rsidRPr="000A22A1" w:rsidRDefault="00B72645" w:rsidP="00AA1C2C">
            <w:pPr>
              <w:rPr>
                <w:b/>
                <w:color w:val="FF0000"/>
              </w:rPr>
            </w:pPr>
            <w:r w:rsidRPr="000A22A1">
              <w:rPr>
                <w:b/>
                <w:color w:val="FF0000"/>
              </w:rPr>
              <w:t>za okres wg grupy za okres: 01-01-2020 00:00 do: 31-12-2020 23:59</w:t>
            </w:r>
          </w:p>
        </w:tc>
      </w:tr>
      <w:tr w:rsidR="00B72645" w:rsidRPr="000A22A1" w14:paraId="65593E55" w14:textId="77777777" w:rsidTr="00AA1C2C">
        <w:trPr>
          <w:trHeight w:val="300"/>
        </w:trPr>
        <w:tc>
          <w:tcPr>
            <w:tcW w:w="851" w:type="dxa"/>
            <w:tcBorders>
              <w:top w:val="nil"/>
              <w:left w:val="nil"/>
              <w:bottom w:val="nil"/>
              <w:right w:val="nil"/>
            </w:tcBorders>
            <w:shd w:val="clear" w:color="auto" w:fill="auto"/>
            <w:noWrap/>
            <w:vAlign w:val="bottom"/>
            <w:hideMark/>
          </w:tcPr>
          <w:p w14:paraId="66595B6A" w14:textId="77777777" w:rsidR="00B72645" w:rsidRPr="000A22A1" w:rsidRDefault="00B72645" w:rsidP="00AA1C2C">
            <w:pPr>
              <w:rPr>
                <w:b/>
                <w:color w:val="FF0000"/>
              </w:rPr>
            </w:pPr>
            <w:r w:rsidRPr="000A22A1">
              <w:rPr>
                <w:b/>
                <w:color w:val="FF0000"/>
              </w:rPr>
              <w:t>EMG</w:t>
            </w:r>
          </w:p>
        </w:tc>
        <w:tc>
          <w:tcPr>
            <w:tcW w:w="283" w:type="dxa"/>
            <w:tcBorders>
              <w:top w:val="nil"/>
              <w:left w:val="nil"/>
              <w:bottom w:val="nil"/>
              <w:right w:val="nil"/>
            </w:tcBorders>
            <w:shd w:val="clear" w:color="auto" w:fill="auto"/>
            <w:noWrap/>
            <w:vAlign w:val="bottom"/>
            <w:hideMark/>
          </w:tcPr>
          <w:p w14:paraId="0D14F097" w14:textId="77777777" w:rsidR="00B72645" w:rsidRPr="000A22A1" w:rsidRDefault="00B72645" w:rsidP="00AA1C2C">
            <w:pPr>
              <w:rPr>
                <w:b/>
                <w:color w:val="FF0000"/>
              </w:rPr>
            </w:pPr>
          </w:p>
        </w:tc>
        <w:tc>
          <w:tcPr>
            <w:tcW w:w="993" w:type="dxa"/>
            <w:tcBorders>
              <w:top w:val="nil"/>
              <w:left w:val="nil"/>
              <w:bottom w:val="nil"/>
              <w:right w:val="nil"/>
            </w:tcBorders>
            <w:shd w:val="clear" w:color="auto" w:fill="auto"/>
            <w:noWrap/>
            <w:vAlign w:val="bottom"/>
            <w:hideMark/>
          </w:tcPr>
          <w:p w14:paraId="775E86BA" w14:textId="77777777" w:rsidR="00B72645" w:rsidRPr="000A22A1" w:rsidRDefault="00B72645" w:rsidP="00AA1C2C">
            <w:pPr>
              <w:rPr>
                <w:b/>
                <w:color w:val="FF0000"/>
              </w:rPr>
            </w:pPr>
            <w:r w:rsidRPr="000A22A1">
              <w:rPr>
                <w:b/>
                <w:color w:val="FF0000"/>
              </w:rPr>
              <w:t>TK</w:t>
            </w:r>
          </w:p>
        </w:tc>
        <w:tc>
          <w:tcPr>
            <w:tcW w:w="283" w:type="dxa"/>
            <w:tcBorders>
              <w:top w:val="nil"/>
              <w:left w:val="nil"/>
              <w:bottom w:val="nil"/>
              <w:right w:val="nil"/>
            </w:tcBorders>
            <w:shd w:val="clear" w:color="auto" w:fill="auto"/>
            <w:noWrap/>
            <w:vAlign w:val="bottom"/>
            <w:hideMark/>
          </w:tcPr>
          <w:p w14:paraId="00637E6B" w14:textId="77777777" w:rsidR="00B72645" w:rsidRPr="000A22A1" w:rsidRDefault="00B72645" w:rsidP="00AA1C2C">
            <w:pPr>
              <w:rPr>
                <w:b/>
                <w:color w:val="FF0000"/>
              </w:rPr>
            </w:pPr>
          </w:p>
        </w:tc>
        <w:tc>
          <w:tcPr>
            <w:tcW w:w="851" w:type="dxa"/>
            <w:tcBorders>
              <w:top w:val="nil"/>
              <w:left w:val="nil"/>
              <w:bottom w:val="nil"/>
              <w:right w:val="nil"/>
            </w:tcBorders>
            <w:shd w:val="clear" w:color="auto" w:fill="auto"/>
            <w:noWrap/>
            <w:vAlign w:val="bottom"/>
            <w:hideMark/>
          </w:tcPr>
          <w:p w14:paraId="03F57144" w14:textId="77777777" w:rsidR="00B72645" w:rsidRPr="000A22A1" w:rsidRDefault="00B72645" w:rsidP="00AA1C2C">
            <w:pPr>
              <w:rPr>
                <w:b/>
                <w:color w:val="FF0000"/>
              </w:rPr>
            </w:pPr>
            <w:r w:rsidRPr="000A22A1">
              <w:rPr>
                <w:b/>
                <w:color w:val="FF0000"/>
              </w:rPr>
              <w:t>USG</w:t>
            </w:r>
          </w:p>
        </w:tc>
        <w:tc>
          <w:tcPr>
            <w:tcW w:w="283" w:type="dxa"/>
            <w:tcBorders>
              <w:top w:val="nil"/>
              <w:left w:val="nil"/>
              <w:bottom w:val="nil"/>
              <w:right w:val="nil"/>
            </w:tcBorders>
            <w:shd w:val="clear" w:color="auto" w:fill="auto"/>
            <w:noWrap/>
            <w:vAlign w:val="bottom"/>
            <w:hideMark/>
          </w:tcPr>
          <w:p w14:paraId="7A06FF7D" w14:textId="77777777" w:rsidR="00B72645" w:rsidRPr="000A22A1" w:rsidRDefault="00B72645" w:rsidP="00AA1C2C">
            <w:pPr>
              <w:rPr>
                <w:b/>
                <w:color w:val="FF0000"/>
              </w:rPr>
            </w:pPr>
          </w:p>
        </w:tc>
        <w:tc>
          <w:tcPr>
            <w:tcW w:w="4820" w:type="dxa"/>
            <w:tcBorders>
              <w:top w:val="nil"/>
              <w:left w:val="nil"/>
              <w:bottom w:val="nil"/>
              <w:right w:val="nil"/>
            </w:tcBorders>
            <w:shd w:val="clear" w:color="auto" w:fill="auto"/>
            <w:noWrap/>
            <w:vAlign w:val="bottom"/>
            <w:hideMark/>
          </w:tcPr>
          <w:p w14:paraId="7984590D" w14:textId="77777777" w:rsidR="00B72645" w:rsidRPr="000A22A1" w:rsidRDefault="00B72645" w:rsidP="00AA1C2C">
            <w:pPr>
              <w:rPr>
                <w:b/>
                <w:color w:val="FF0000"/>
              </w:rPr>
            </w:pPr>
            <w:r w:rsidRPr="000A22A1">
              <w:rPr>
                <w:b/>
                <w:color w:val="FF0000"/>
              </w:rPr>
              <w:t>RTG</w:t>
            </w:r>
          </w:p>
        </w:tc>
      </w:tr>
      <w:tr w:rsidR="00B72645" w:rsidRPr="000A22A1" w14:paraId="578396A5" w14:textId="77777777" w:rsidTr="00AA1C2C">
        <w:trPr>
          <w:trHeight w:val="300"/>
        </w:trPr>
        <w:tc>
          <w:tcPr>
            <w:tcW w:w="851" w:type="dxa"/>
            <w:tcBorders>
              <w:top w:val="nil"/>
              <w:left w:val="nil"/>
              <w:bottom w:val="nil"/>
              <w:right w:val="nil"/>
            </w:tcBorders>
            <w:shd w:val="clear" w:color="auto" w:fill="auto"/>
            <w:vAlign w:val="center"/>
            <w:hideMark/>
          </w:tcPr>
          <w:p w14:paraId="2BB93166" w14:textId="77777777" w:rsidR="00B72645" w:rsidRPr="000A22A1" w:rsidRDefault="00B72645" w:rsidP="00AA1C2C">
            <w:pPr>
              <w:rPr>
                <w:b/>
                <w:color w:val="FF0000"/>
              </w:rPr>
            </w:pPr>
            <w:r w:rsidRPr="000A22A1">
              <w:rPr>
                <w:b/>
                <w:color w:val="FF0000"/>
              </w:rPr>
              <w:t>161</w:t>
            </w:r>
          </w:p>
        </w:tc>
        <w:tc>
          <w:tcPr>
            <w:tcW w:w="283" w:type="dxa"/>
            <w:tcBorders>
              <w:top w:val="nil"/>
              <w:left w:val="nil"/>
              <w:bottom w:val="nil"/>
              <w:right w:val="nil"/>
            </w:tcBorders>
            <w:shd w:val="clear" w:color="auto" w:fill="auto"/>
            <w:noWrap/>
            <w:vAlign w:val="bottom"/>
            <w:hideMark/>
          </w:tcPr>
          <w:p w14:paraId="7AA8ECD2" w14:textId="77777777" w:rsidR="00B72645" w:rsidRPr="000A22A1" w:rsidRDefault="00B72645" w:rsidP="00AA1C2C">
            <w:pPr>
              <w:rPr>
                <w:b/>
                <w:color w:val="FF0000"/>
              </w:rPr>
            </w:pPr>
          </w:p>
        </w:tc>
        <w:tc>
          <w:tcPr>
            <w:tcW w:w="993" w:type="dxa"/>
            <w:tcBorders>
              <w:top w:val="nil"/>
              <w:left w:val="nil"/>
              <w:bottom w:val="nil"/>
              <w:right w:val="nil"/>
            </w:tcBorders>
            <w:shd w:val="clear" w:color="auto" w:fill="auto"/>
            <w:vAlign w:val="center"/>
            <w:hideMark/>
          </w:tcPr>
          <w:p w14:paraId="3D921B2B" w14:textId="77777777" w:rsidR="00B72645" w:rsidRPr="000A22A1" w:rsidRDefault="00B72645" w:rsidP="00AA1C2C">
            <w:pPr>
              <w:rPr>
                <w:b/>
                <w:color w:val="FF0000"/>
              </w:rPr>
            </w:pPr>
            <w:r w:rsidRPr="000A22A1">
              <w:rPr>
                <w:b/>
                <w:color w:val="FF0000"/>
              </w:rPr>
              <w:t>14832</w:t>
            </w:r>
          </w:p>
        </w:tc>
        <w:tc>
          <w:tcPr>
            <w:tcW w:w="283" w:type="dxa"/>
            <w:tcBorders>
              <w:top w:val="nil"/>
              <w:left w:val="nil"/>
              <w:bottom w:val="nil"/>
              <w:right w:val="nil"/>
            </w:tcBorders>
            <w:shd w:val="clear" w:color="auto" w:fill="auto"/>
            <w:noWrap/>
            <w:vAlign w:val="bottom"/>
            <w:hideMark/>
          </w:tcPr>
          <w:p w14:paraId="2929033C" w14:textId="77777777" w:rsidR="00B72645" w:rsidRPr="000A22A1" w:rsidRDefault="00B72645" w:rsidP="00AA1C2C">
            <w:pPr>
              <w:rPr>
                <w:b/>
                <w:color w:val="FF0000"/>
              </w:rPr>
            </w:pPr>
          </w:p>
        </w:tc>
        <w:tc>
          <w:tcPr>
            <w:tcW w:w="851" w:type="dxa"/>
            <w:tcBorders>
              <w:top w:val="nil"/>
              <w:left w:val="nil"/>
              <w:bottom w:val="nil"/>
              <w:right w:val="nil"/>
            </w:tcBorders>
            <w:shd w:val="clear" w:color="auto" w:fill="auto"/>
            <w:vAlign w:val="center"/>
            <w:hideMark/>
          </w:tcPr>
          <w:p w14:paraId="256DDAA2" w14:textId="77777777" w:rsidR="00B72645" w:rsidRPr="000A22A1" w:rsidRDefault="00B72645" w:rsidP="00AA1C2C">
            <w:pPr>
              <w:rPr>
                <w:b/>
                <w:color w:val="FF0000"/>
              </w:rPr>
            </w:pPr>
            <w:r w:rsidRPr="000A22A1">
              <w:rPr>
                <w:b/>
                <w:color w:val="FF0000"/>
              </w:rPr>
              <w:t>6750</w:t>
            </w:r>
          </w:p>
        </w:tc>
        <w:tc>
          <w:tcPr>
            <w:tcW w:w="283" w:type="dxa"/>
            <w:tcBorders>
              <w:top w:val="nil"/>
              <w:left w:val="nil"/>
              <w:bottom w:val="nil"/>
              <w:right w:val="nil"/>
            </w:tcBorders>
            <w:shd w:val="clear" w:color="auto" w:fill="auto"/>
            <w:noWrap/>
            <w:vAlign w:val="bottom"/>
            <w:hideMark/>
          </w:tcPr>
          <w:p w14:paraId="0269376C" w14:textId="77777777" w:rsidR="00B72645" w:rsidRPr="000A22A1" w:rsidRDefault="00B72645" w:rsidP="00AA1C2C">
            <w:pPr>
              <w:rPr>
                <w:b/>
                <w:color w:val="FF0000"/>
              </w:rPr>
            </w:pPr>
          </w:p>
        </w:tc>
        <w:tc>
          <w:tcPr>
            <w:tcW w:w="4820" w:type="dxa"/>
            <w:tcBorders>
              <w:top w:val="nil"/>
              <w:left w:val="nil"/>
              <w:bottom w:val="nil"/>
              <w:right w:val="nil"/>
            </w:tcBorders>
            <w:shd w:val="clear" w:color="auto" w:fill="auto"/>
            <w:vAlign w:val="center"/>
            <w:hideMark/>
          </w:tcPr>
          <w:p w14:paraId="197FD10D" w14:textId="77777777" w:rsidR="00B72645" w:rsidRPr="000A22A1" w:rsidRDefault="00B72645" w:rsidP="00AA1C2C">
            <w:pPr>
              <w:rPr>
                <w:b/>
                <w:color w:val="FF0000"/>
              </w:rPr>
            </w:pPr>
            <w:r w:rsidRPr="000A22A1">
              <w:rPr>
                <w:b/>
                <w:color w:val="FF0000"/>
              </w:rPr>
              <w:t>36638</w:t>
            </w:r>
          </w:p>
        </w:tc>
      </w:tr>
    </w:tbl>
    <w:p w14:paraId="6E372E40" w14:textId="77777777" w:rsidR="00B72645" w:rsidRPr="000A22A1" w:rsidRDefault="00B72645" w:rsidP="00B72645">
      <w:pPr>
        <w:tabs>
          <w:tab w:val="left" w:pos="5364"/>
        </w:tabs>
        <w:rPr>
          <w:rFonts w:eastAsia="Open Sans Light"/>
        </w:rPr>
      </w:pPr>
    </w:p>
    <w:p w14:paraId="55F6462F" w14:textId="77777777" w:rsidR="00B72645" w:rsidRPr="000A22A1" w:rsidRDefault="00B72645" w:rsidP="00B72645">
      <w:pPr>
        <w:tabs>
          <w:tab w:val="left" w:pos="5364"/>
        </w:tabs>
        <w:rPr>
          <w:rFonts w:eastAsia="Open Sans Light"/>
        </w:rPr>
      </w:pPr>
    </w:p>
    <w:p w14:paraId="63EF5981" w14:textId="77777777" w:rsidR="00B72645" w:rsidRPr="000A22A1" w:rsidRDefault="00B72645" w:rsidP="00B72645">
      <w:pPr>
        <w:tabs>
          <w:tab w:val="left" w:pos="5364"/>
        </w:tabs>
        <w:rPr>
          <w:rFonts w:eastAsia="Open Sans Light"/>
          <w:b/>
          <w:bCs/>
        </w:rPr>
      </w:pPr>
      <w:r w:rsidRPr="000A22A1">
        <w:rPr>
          <w:rFonts w:eastAsia="Open Sans Light"/>
          <w:b/>
          <w:bCs/>
        </w:rPr>
        <w:t>PYTANIE NR 5</w:t>
      </w:r>
    </w:p>
    <w:p w14:paraId="7049A14C" w14:textId="77777777" w:rsidR="00B72645" w:rsidRPr="000A22A1" w:rsidRDefault="00B72645" w:rsidP="00B72645">
      <w:pPr>
        <w:tabs>
          <w:tab w:val="left" w:pos="5364"/>
        </w:tabs>
        <w:jc w:val="both"/>
        <w:rPr>
          <w:rFonts w:eastAsia="Open Sans Light"/>
          <w:i/>
          <w:iCs/>
        </w:rPr>
      </w:pPr>
      <w:r w:rsidRPr="000A22A1">
        <w:rPr>
          <w:rFonts w:eastAsia="Open Sans Light"/>
          <w:i/>
          <w:iCs/>
        </w:rPr>
        <w:t>Dotyczy: PACS/RIS</w:t>
      </w:r>
    </w:p>
    <w:p w14:paraId="53BDCEFA" w14:textId="77777777" w:rsidR="00B72645" w:rsidRPr="000A22A1" w:rsidRDefault="00B72645" w:rsidP="00B72645">
      <w:pPr>
        <w:tabs>
          <w:tab w:val="left" w:pos="5364"/>
        </w:tabs>
        <w:rPr>
          <w:rFonts w:eastAsia="Open Sans Light"/>
        </w:rPr>
      </w:pPr>
      <w:r w:rsidRPr="000A22A1">
        <w:rPr>
          <w:rFonts w:eastAsia="Open Sans Light"/>
        </w:rPr>
        <w:t>Czy zamawiający posiada duplikatory płyt? Jeżeli tak to ile?</w:t>
      </w:r>
    </w:p>
    <w:p w14:paraId="33BA3C17" w14:textId="77777777" w:rsidR="00B72645" w:rsidRPr="000A22A1" w:rsidRDefault="00B72645" w:rsidP="00B72645">
      <w:pPr>
        <w:rPr>
          <w:rFonts w:eastAsia="Open Sans Light"/>
          <w:b/>
          <w:color w:val="FF0000"/>
        </w:rPr>
      </w:pPr>
      <w:r w:rsidRPr="000A22A1">
        <w:rPr>
          <w:rFonts w:eastAsia="Open Sans Light"/>
          <w:b/>
          <w:color w:val="FF0000"/>
        </w:rPr>
        <w:t>Zamawiający nie posiada duplikatorów.</w:t>
      </w:r>
    </w:p>
    <w:p w14:paraId="0AA00E15" w14:textId="77777777" w:rsidR="00B72645" w:rsidRPr="000A22A1" w:rsidRDefault="00B72645" w:rsidP="00B72645">
      <w:pPr>
        <w:rPr>
          <w:rFonts w:eastAsia="Open Sans Light"/>
        </w:rPr>
      </w:pPr>
    </w:p>
    <w:p w14:paraId="3948F94C" w14:textId="77777777" w:rsidR="00B72645" w:rsidRPr="000A22A1" w:rsidRDefault="00B72645" w:rsidP="00B72645">
      <w:pPr>
        <w:tabs>
          <w:tab w:val="left" w:pos="5364"/>
        </w:tabs>
        <w:rPr>
          <w:rFonts w:eastAsia="Open Sans Light"/>
          <w:b/>
          <w:bCs/>
        </w:rPr>
      </w:pPr>
      <w:r w:rsidRPr="000A22A1">
        <w:rPr>
          <w:rFonts w:eastAsia="Open Sans Light"/>
          <w:b/>
          <w:bCs/>
        </w:rPr>
        <w:t>PYTANIE NR 6</w:t>
      </w:r>
    </w:p>
    <w:p w14:paraId="3F909EE4" w14:textId="77777777" w:rsidR="00B72645" w:rsidRPr="000A22A1" w:rsidRDefault="00B72645" w:rsidP="00B72645">
      <w:pPr>
        <w:tabs>
          <w:tab w:val="left" w:pos="5364"/>
        </w:tabs>
        <w:rPr>
          <w:rFonts w:eastAsia="Open Sans Light"/>
          <w:i/>
          <w:iCs/>
        </w:rPr>
      </w:pPr>
      <w:r w:rsidRPr="000A22A1">
        <w:rPr>
          <w:rFonts w:eastAsia="Open Sans Light"/>
          <w:i/>
          <w:iCs/>
        </w:rPr>
        <w:t>Dotyczy: Punkty dostępowe WLAN – 10 szt.</w:t>
      </w:r>
    </w:p>
    <w:p w14:paraId="2A2C7934" w14:textId="77777777" w:rsidR="00B72645" w:rsidRPr="000A22A1" w:rsidRDefault="00B72645" w:rsidP="00B72645">
      <w:pPr>
        <w:tabs>
          <w:tab w:val="left" w:pos="5364"/>
        </w:tabs>
        <w:rPr>
          <w:rFonts w:eastAsia="Open Sans Light"/>
          <w:i/>
          <w:iCs/>
        </w:rPr>
      </w:pPr>
      <w:r w:rsidRPr="000A22A1">
        <w:rPr>
          <w:rFonts w:eastAsia="Open Sans Light"/>
          <w:i/>
          <w:iCs/>
        </w:rPr>
        <w:t>Zamawiający wymaga aby Wykonawca dostarczył Access Pointy kompatybilne z posiadanym kontrolerem:  (EWC) Extreme Networks V2110, Software: 10.41.12.0006. Zamawiający wymaga dostarczenia licencji pozwalających na podłączenie dodatkowych AP do kontrolera sieci.</w:t>
      </w:r>
    </w:p>
    <w:p w14:paraId="07329AB5" w14:textId="77777777" w:rsidR="00B72645" w:rsidRPr="000A22A1" w:rsidRDefault="00B72645" w:rsidP="00B72645">
      <w:pPr>
        <w:tabs>
          <w:tab w:val="left" w:pos="5364"/>
        </w:tabs>
        <w:jc w:val="both"/>
        <w:rPr>
          <w:rFonts w:eastAsia="Open Sans Light"/>
        </w:rPr>
      </w:pPr>
      <w:r w:rsidRPr="000A22A1">
        <w:rPr>
          <w:rFonts w:eastAsia="Open Sans Light"/>
        </w:rPr>
        <w:t>Czy dopuszcza się zrobienie osobnej sieci z własnym kontrolerem? Czy dopuszcza się zaproponowanie migracji na nową platformę  - jeśli tak, konieczna byłaby wiedza ile  obecnie jest AP w sieci.</w:t>
      </w:r>
    </w:p>
    <w:p w14:paraId="3B65CAED"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W związku z brakiem możliwości rozbudowy posiadanego kontrolera sieci o kolejne licencje i kolejne AP, Zamawiający zmienia zapisy SIWZ w tym zakresie.</w:t>
      </w:r>
    </w:p>
    <w:p w14:paraId="4B26B047" w14:textId="77777777" w:rsidR="00B72645" w:rsidRPr="000A22A1" w:rsidRDefault="00B72645" w:rsidP="00B72645">
      <w:pPr>
        <w:tabs>
          <w:tab w:val="left" w:pos="5364"/>
        </w:tabs>
        <w:rPr>
          <w:rFonts w:eastAsia="Open Sans Light"/>
        </w:rPr>
      </w:pPr>
      <w:r w:rsidRPr="000A22A1">
        <w:rPr>
          <w:rFonts w:eastAsia="Open Sans Light"/>
        </w:rPr>
        <w:t xml:space="preserve"> </w:t>
      </w:r>
    </w:p>
    <w:p w14:paraId="264566E4" w14:textId="77777777" w:rsidR="00B72645" w:rsidRPr="000A22A1" w:rsidRDefault="00B72645" w:rsidP="00B72645">
      <w:pPr>
        <w:tabs>
          <w:tab w:val="left" w:pos="5364"/>
        </w:tabs>
        <w:rPr>
          <w:rFonts w:eastAsia="Open Sans Light"/>
        </w:rPr>
      </w:pPr>
      <w:r w:rsidRPr="000A22A1">
        <w:rPr>
          <w:rFonts w:eastAsia="Open Sans Light"/>
          <w:b/>
          <w:bCs/>
        </w:rPr>
        <w:t>PYTANIE NR 7</w:t>
      </w:r>
    </w:p>
    <w:p w14:paraId="4F88FD29" w14:textId="77777777" w:rsidR="00B72645" w:rsidRPr="000A22A1" w:rsidRDefault="00B72645" w:rsidP="00B72645">
      <w:pPr>
        <w:tabs>
          <w:tab w:val="left" w:pos="5364"/>
        </w:tabs>
        <w:jc w:val="both"/>
        <w:rPr>
          <w:rFonts w:eastAsia="Open Sans Light"/>
          <w:i/>
          <w:iCs/>
        </w:rPr>
      </w:pPr>
      <w:r w:rsidRPr="000A22A1">
        <w:rPr>
          <w:rFonts w:eastAsia="Open Sans Light"/>
          <w:i/>
          <w:iCs/>
        </w:rPr>
        <w:t>Dotyczy: Macierz dyskowa - rozbudowa</w:t>
      </w:r>
    </w:p>
    <w:p w14:paraId="556500E9" w14:textId="77777777" w:rsidR="00B72645" w:rsidRPr="000A22A1" w:rsidRDefault="00B72645" w:rsidP="00B72645">
      <w:pPr>
        <w:tabs>
          <w:tab w:val="left" w:pos="5364"/>
        </w:tabs>
        <w:jc w:val="both"/>
        <w:rPr>
          <w:rFonts w:eastAsia="Open Sans Light"/>
          <w:i/>
          <w:iCs/>
        </w:rPr>
      </w:pPr>
      <w:r w:rsidRPr="000A22A1">
        <w:rPr>
          <w:rFonts w:eastAsia="Open Sans Light"/>
          <w:i/>
          <w:iCs/>
        </w:rPr>
        <w:t>Rozbudowa posiadanej przez Zamawiającego macierzy VNX 5200 o:</w:t>
      </w:r>
    </w:p>
    <w:p w14:paraId="1EE0BD84" w14:textId="77777777" w:rsidR="00B72645" w:rsidRPr="000A22A1" w:rsidRDefault="00B72645" w:rsidP="00B72645">
      <w:pPr>
        <w:tabs>
          <w:tab w:val="left" w:pos="5364"/>
        </w:tabs>
        <w:jc w:val="both"/>
        <w:rPr>
          <w:rFonts w:eastAsia="Open Sans Light"/>
          <w:i/>
          <w:iCs/>
        </w:rPr>
      </w:pPr>
      <w:r w:rsidRPr="000A22A1">
        <w:rPr>
          <w:rFonts w:eastAsia="Open Sans Light"/>
          <w:i/>
          <w:iCs/>
        </w:rPr>
        <w:t>- dodatkowe dyski twarde: min. 11 dysków, każdy o pojemności 1,2TB, 10k SAS 2,5”.</w:t>
      </w:r>
    </w:p>
    <w:p w14:paraId="2ED346BF" w14:textId="77777777" w:rsidR="00B72645" w:rsidRPr="000A22A1" w:rsidRDefault="00B72645" w:rsidP="00B72645">
      <w:pPr>
        <w:tabs>
          <w:tab w:val="left" w:pos="5364"/>
        </w:tabs>
        <w:jc w:val="both"/>
        <w:rPr>
          <w:rFonts w:eastAsia="Open Sans Light"/>
          <w:i/>
          <w:iCs/>
        </w:rPr>
      </w:pPr>
      <w:r w:rsidRPr="000A22A1">
        <w:rPr>
          <w:rFonts w:eastAsia="Open Sans Light"/>
          <w:i/>
          <w:iCs/>
        </w:rPr>
        <w:t>-rozbudowa licencji na przestrzeń dyskową macierzy min. w ilości pozwalającej na zainstalowanie w/w dysków.</w:t>
      </w:r>
    </w:p>
    <w:p w14:paraId="7A4DE666" w14:textId="77777777" w:rsidR="00B72645" w:rsidRPr="000A22A1" w:rsidRDefault="00B72645" w:rsidP="00B72645">
      <w:pPr>
        <w:tabs>
          <w:tab w:val="left" w:pos="5364"/>
        </w:tabs>
        <w:jc w:val="both"/>
        <w:rPr>
          <w:rFonts w:eastAsia="Open Sans Light"/>
          <w:i/>
          <w:iCs/>
        </w:rPr>
      </w:pPr>
      <w:r w:rsidRPr="000A22A1">
        <w:rPr>
          <w:rFonts w:eastAsia="Open Sans Light"/>
          <w:i/>
          <w:iCs/>
        </w:rPr>
        <w:t>- udzielenie gwarancji zgodnie z warunkami gwarancji producenta dysków.</w:t>
      </w:r>
    </w:p>
    <w:p w14:paraId="198CCF2B" w14:textId="77777777" w:rsidR="00B72645" w:rsidRPr="000A22A1" w:rsidRDefault="00B72645" w:rsidP="00B72645">
      <w:pPr>
        <w:tabs>
          <w:tab w:val="left" w:pos="5364"/>
        </w:tabs>
        <w:jc w:val="both"/>
        <w:rPr>
          <w:rFonts w:eastAsia="Open Sans Light"/>
        </w:rPr>
      </w:pPr>
      <w:r w:rsidRPr="000A22A1">
        <w:rPr>
          <w:rFonts w:eastAsia="Open Sans Light"/>
        </w:rPr>
        <w:t xml:space="preserve">Proszę o przekazanie numeru seryjnego macierzy, to jest niezbędne do określenia warunków i możliwości rozbudowy. </w:t>
      </w:r>
    </w:p>
    <w:p w14:paraId="49F45EB1"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W związku z wycofaniem wsparcia producenta macierzy dla posiadanego modelu, Zamawiający zmienia zapisy SIWZ w tym zakresie.</w:t>
      </w:r>
    </w:p>
    <w:p w14:paraId="3EE17D60" w14:textId="77777777" w:rsidR="00B72645" w:rsidRPr="000A22A1" w:rsidRDefault="00B72645" w:rsidP="00B72645">
      <w:pPr>
        <w:tabs>
          <w:tab w:val="left" w:pos="5364"/>
        </w:tabs>
        <w:rPr>
          <w:rFonts w:eastAsia="Open Sans Light"/>
        </w:rPr>
      </w:pPr>
      <w:r w:rsidRPr="000A22A1">
        <w:rPr>
          <w:rFonts w:eastAsia="Open Sans Light"/>
        </w:rPr>
        <w:t xml:space="preserve"> </w:t>
      </w:r>
    </w:p>
    <w:p w14:paraId="6B9393E1" w14:textId="77777777" w:rsidR="00B72645" w:rsidRPr="000A22A1" w:rsidRDefault="00B72645" w:rsidP="00B72645">
      <w:pPr>
        <w:tabs>
          <w:tab w:val="left" w:pos="5364"/>
        </w:tabs>
        <w:rPr>
          <w:rFonts w:eastAsia="Open Sans Light"/>
        </w:rPr>
      </w:pPr>
      <w:r w:rsidRPr="000A22A1">
        <w:rPr>
          <w:rFonts w:eastAsia="Open Sans Light"/>
          <w:b/>
          <w:bCs/>
        </w:rPr>
        <w:t>PYTANIE NR 8</w:t>
      </w:r>
    </w:p>
    <w:p w14:paraId="179D0DEF" w14:textId="77777777" w:rsidR="00B72645" w:rsidRPr="000A22A1" w:rsidRDefault="00B72645" w:rsidP="00B72645">
      <w:pPr>
        <w:tabs>
          <w:tab w:val="left" w:pos="5364"/>
        </w:tabs>
        <w:rPr>
          <w:rFonts w:eastAsia="Open Sans Light"/>
          <w:i/>
          <w:iCs/>
        </w:rPr>
      </w:pPr>
      <w:r w:rsidRPr="000A22A1">
        <w:rPr>
          <w:rFonts w:eastAsia="Open Sans Light"/>
          <w:i/>
          <w:iCs/>
        </w:rPr>
        <w:t>Tablety medyczne – 44 szt.</w:t>
      </w:r>
    </w:p>
    <w:p w14:paraId="7F2C5293" w14:textId="77777777" w:rsidR="00B72645" w:rsidRPr="000A22A1" w:rsidRDefault="00B72645" w:rsidP="00B72645">
      <w:pPr>
        <w:tabs>
          <w:tab w:val="left" w:pos="5364"/>
        </w:tabs>
        <w:rPr>
          <w:rFonts w:eastAsia="Open Sans Light"/>
          <w:i/>
          <w:iCs/>
        </w:rPr>
      </w:pPr>
      <w:r w:rsidRPr="000A22A1">
        <w:rPr>
          <w:rFonts w:eastAsia="Open Sans Light"/>
          <w:i/>
          <w:iCs/>
        </w:rPr>
        <w:t>Zamawiający wymaga aby Wykonawca dostarczył tablety kompatybilne z zaoferowanym oprogramowaniem HIS. Podane poniżej parametry mogą się różnić w zależności od konkretnych wymagań systemu HIS – zwłaszcza w zakresie systemu operacyjnego, skanera kodów/aparatu, ilości pamięci RAM czy pojemności pamięci nieulotnej.</w:t>
      </w:r>
    </w:p>
    <w:p w14:paraId="6268DFEA" w14:textId="77777777" w:rsidR="00B72645" w:rsidRPr="000A22A1" w:rsidRDefault="00B72645" w:rsidP="00B72645">
      <w:pPr>
        <w:tabs>
          <w:tab w:val="left" w:pos="5364"/>
        </w:tabs>
        <w:rPr>
          <w:rFonts w:eastAsia="Open Sans Light"/>
        </w:rPr>
      </w:pPr>
      <w:r w:rsidRPr="000A22A1">
        <w:rPr>
          <w:rFonts w:eastAsia="Open Sans Light"/>
        </w:rPr>
        <w:t>Nie został określony system operacyjny jaki ma być zainstalowany. Proszę o podanie tej informacji, a także wersji tegoż systemu</w:t>
      </w:r>
    </w:p>
    <w:p w14:paraId="6C63006D" w14:textId="77777777" w:rsidR="00B72645" w:rsidRPr="000A22A1" w:rsidRDefault="00B72645" w:rsidP="00B72645">
      <w:pPr>
        <w:tabs>
          <w:tab w:val="left" w:pos="5364"/>
        </w:tabs>
        <w:rPr>
          <w:rFonts w:eastAsia="Open Sans Light"/>
          <w:b/>
        </w:rPr>
      </w:pPr>
      <w:r w:rsidRPr="000A22A1">
        <w:rPr>
          <w:rFonts w:eastAsia="Open Sans Light"/>
          <w:b/>
          <w:color w:val="FF0000"/>
        </w:rPr>
        <w:t>Zgodnie z SIWZ Zamawiający nie określa systemu operacyjnego tabletów, służyć one będą do uruchomienia HIS, więc z tym podsystemem muszą być kompatybilne.</w:t>
      </w:r>
    </w:p>
    <w:p w14:paraId="2D144F6F" w14:textId="77777777" w:rsidR="00B72645" w:rsidRPr="000A22A1" w:rsidRDefault="00B72645" w:rsidP="00B72645">
      <w:pPr>
        <w:tabs>
          <w:tab w:val="left" w:pos="5364"/>
        </w:tabs>
        <w:rPr>
          <w:rFonts w:eastAsia="Open Sans Light"/>
        </w:rPr>
      </w:pPr>
    </w:p>
    <w:p w14:paraId="7F381649" w14:textId="77777777" w:rsidR="00B72645" w:rsidRPr="000A22A1" w:rsidRDefault="00B72645" w:rsidP="00B72645">
      <w:pPr>
        <w:tabs>
          <w:tab w:val="left" w:pos="5364"/>
        </w:tabs>
        <w:rPr>
          <w:rFonts w:eastAsia="Open Sans Light"/>
          <w:b/>
          <w:bCs/>
        </w:rPr>
      </w:pPr>
      <w:r w:rsidRPr="000A22A1">
        <w:rPr>
          <w:rFonts w:eastAsia="Open Sans Light"/>
          <w:b/>
          <w:bCs/>
        </w:rPr>
        <w:lastRenderedPageBreak/>
        <w:t>PYTANIE NR 9</w:t>
      </w:r>
    </w:p>
    <w:p w14:paraId="25BBDADE" w14:textId="77777777" w:rsidR="00B72645" w:rsidRPr="000A22A1" w:rsidRDefault="00B72645" w:rsidP="00B72645">
      <w:pPr>
        <w:tabs>
          <w:tab w:val="left" w:pos="5364"/>
        </w:tabs>
        <w:rPr>
          <w:rFonts w:eastAsia="Open Sans Light"/>
          <w:i/>
          <w:iCs/>
        </w:rPr>
      </w:pPr>
      <w:r w:rsidRPr="000A22A1">
        <w:rPr>
          <w:rFonts w:eastAsia="Open Sans Light"/>
          <w:i/>
          <w:iCs/>
        </w:rPr>
        <w:t>Dotyczy: Stanowiska robocze stacjonarne</w:t>
      </w:r>
    </w:p>
    <w:p w14:paraId="32C8434D" w14:textId="77777777" w:rsidR="00B72645" w:rsidRPr="000A22A1" w:rsidRDefault="00B72645" w:rsidP="00B72645">
      <w:pPr>
        <w:tabs>
          <w:tab w:val="left" w:pos="5364"/>
        </w:tabs>
        <w:jc w:val="both"/>
        <w:rPr>
          <w:rFonts w:eastAsia="Open Sans Light"/>
        </w:rPr>
      </w:pPr>
      <w:r w:rsidRPr="000A22A1">
        <w:rPr>
          <w:rFonts w:eastAsia="Open Sans Light"/>
        </w:rPr>
        <w:t xml:space="preserve">Czy Zamawiający dopuści rozdzielczość monitorów 1280x800? </w:t>
      </w:r>
    </w:p>
    <w:p w14:paraId="47CAB3D8" w14:textId="77777777" w:rsidR="00B72645" w:rsidRPr="000A22A1" w:rsidRDefault="00B72645" w:rsidP="00B72645">
      <w:pPr>
        <w:tabs>
          <w:tab w:val="left" w:pos="5364"/>
        </w:tabs>
        <w:jc w:val="both"/>
        <w:rPr>
          <w:rFonts w:eastAsia="Open Sans Light"/>
        </w:rPr>
      </w:pPr>
      <w:r w:rsidRPr="000A22A1">
        <w:rPr>
          <w:rFonts w:eastAsia="Open Sans Light"/>
        </w:rPr>
        <w:t xml:space="preserve">Czy jest wymagane </w:t>
      </w:r>
      <w:proofErr w:type="spellStart"/>
      <w:r w:rsidRPr="000A22A1">
        <w:rPr>
          <w:rFonts w:eastAsia="Open Sans Light"/>
        </w:rPr>
        <w:t>FullHD</w:t>
      </w:r>
      <w:proofErr w:type="spellEnd"/>
      <w:r w:rsidRPr="000A22A1">
        <w:rPr>
          <w:rFonts w:eastAsia="Open Sans Light"/>
        </w:rPr>
        <w:t>?</w:t>
      </w:r>
    </w:p>
    <w:p w14:paraId="46623B43" w14:textId="337A1DEB" w:rsidR="00B72645" w:rsidRDefault="00B72645" w:rsidP="00B72645">
      <w:pPr>
        <w:rPr>
          <w:rFonts w:eastAsia="Open Sans Light"/>
          <w:b/>
          <w:color w:val="FF0000"/>
        </w:rPr>
      </w:pPr>
      <w:r w:rsidRPr="000A22A1">
        <w:rPr>
          <w:rFonts w:eastAsia="Open Sans Light"/>
          <w:b/>
          <w:color w:val="FF0000"/>
        </w:rPr>
        <w:t>Zgodnie z SIWZ.</w:t>
      </w:r>
    </w:p>
    <w:p w14:paraId="6EDAA12D" w14:textId="54662F43" w:rsidR="000A22A1" w:rsidRDefault="000A22A1" w:rsidP="00B72645">
      <w:pPr>
        <w:rPr>
          <w:rFonts w:eastAsia="Open Sans Light"/>
          <w:b/>
          <w:color w:val="FF0000"/>
        </w:rPr>
      </w:pPr>
    </w:p>
    <w:p w14:paraId="27924532"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8</w:t>
      </w:r>
    </w:p>
    <w:p w14:paraId="31755945"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w:t>
      </w:r>
    </w:p>
    <w:p w14:paraId="7DEE7831"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4085DE9F"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Uchwyt ścienny mocowania komputera </w:t>
      </w:r>
      <w:proofErr w:type="spellStart"/>
      <w:r w:rsidRPr="000A22A1">
        <w:rPr>
          <w:rFonts w:eastAsia="Open Sans Light"/>
          <w:i/>
          <w:iCs/>
        </w:rPr>
        <w:t>All</w:t>
      </w:r>
      <w:proofErr w:type="spellEnd"/>
      <w:r w:rsidRPr="000A22A1">
        <w:rPr>
          <w:rFonts w:eastAsia="Open Sans Light"/>
          <w:i/>
          <w:iCs/>
        </w:rPr>
        <w:t>-in-One</w:t>
      </w:r>
    </w:p>
    <w:p w14:paraId="6ABA461D" w14:textId="77777777" w:rsidR="00B72645" w:rsidRPr="000A22A1" w:rsidRDefault="00B72645" w:rsidP="00B72645">
      <w:pPr>
        <w:tabs>
          <w:tab w:val="left" w:pos="5364"/>
        </w:tabs>
        <w:jc w:val="both"/>
        <w:rPr>
          <w:rFonts w:eastAsia="Open Sans Light"/>
          <w:i/>
          <w:iCs/>
        </w:rPr>
      </w:pPr>
      <w:r w:rsidRPr="000A22A1">
        <w:rPr>
          <w:rFonts w:eastAsia="Open Sans Light"/>
          <w:i/>
          <w:iCs/>
        </w:rPr>
        <w:t>Parametry minimalne:</w:t>
      </w:r>
    </w:p>
    <w:p w14:paraId="0720A3E6" w14:textId="77777777" w:rsidR="00B72645" w:rsidRPr="000A22A1" w:rsidRDefault="00B72645" w:rsidP="00B72645">
      <w:pPr>
        <w:tabs>
          <w:tab w:val="left" w:pos="5364"/>
        </w:tabs>
        <w:jc w:val="both"/>
        <w:rPr>
          <w:rFonts w:eastAsia="Open Sans Light"/>
          <w:i/>
          <w:iCs/>
        </w:rPr>
      </w:pPr>
      <w:r w:rsidRPr="000A22A1">
        <w:rPr>
          <w:rFonts w:eastAsia="Open Sans Light"/>
          <w:i/>
          <w:iCs/>
        </w:rPr>
        <w:t>Minimalny rozmiar  mocowanego ekranu: 15; maksymalny rozmiar mocowanego ekranu: 26;  minimalny interfejs mocowania:  75x75 mm;</w:t>
      </w:r>
    </w:p>
    <w:p w14:paraId="0A3C6E79" w14:textId="77777777" w:rsidR="00B72645" w:rsidRPr="000A22A1" w:rsidRDefault="00B72645" w:rsidP="00B72645">
      <w:pPr>
        <w:tabs>
          <w:tab w:val="left" w:pos="5364"/>
        </w:tabs>
        <w:jc w:val="both"/>
        <w:rPr>
          <w:rFonts w:eastAsia="Open Sans Light"/>
          <w:i/>
          <w:iCs/>
        </w:rPr>
      </w:pPr>
      <w:r w:rsidRPr="000A22A1">
        <w:rPr>
          <w:rFonts w:eastAsia="Open Sans Light"/>
          <w:i/>
          <w:iCs/>
        </w:rPr>
        <w:t>maksymalny interfejs mocowania: 100x100 mm; standard VESA: 75x75, 100x100; ilość montowanych ekranów: 1; minimalny odstęp od ściany: 108 mm; maksymalny odstęp od ściany: 600 mm; korekta lewo/prawo: 190°; regulacja kąta nachylenia: 100°</w:t>
      </w:r>
    </w:p>
    <w:p w14:paraId="4B66C91C"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Uchwyt stołowy mocowania komputera </w:t>
      </w:r>
      <w:proofErr w:type="spellStart"/>
      <w:r w:rsidRPr="000A22A1">
        <w:rPr>
          <w:rFonts w:eastAsia="Open Sans Light"/>
          <w:i/>
          <w:iCs/>
        </w:rPr>
        <w:t>All</w:t>
      </w:r>
      <w:proofErr w:type="spellEnd"/>
      <w:r w:rsidRPr="000A22A1">
        <w:rPr>
          <w:rFonts w:eastAsia="Open Sans Light"/>
          <w:i/>
          <w:iCs/>
        </w:rPr>
        <w:t>-in-One</w:t>
      </w:r>
    </w:p>
    <w:p w14:paraId="413E1701" w14:textId="77777777" w:rsidR="00B72645" w:rsidRPr="000A22A1" w:rsidRDefault="00B72645" w:rsidP="00B72645">
      <w:pPr>
        <w:tabs>
          <w:tab w:val="left" w:pos="5364"/>
        </w:tabs>
        <w:jc w:val="both"/>
        <w:rPr>
          <w:rFonts w:eastAsia="Open Sans Light"/>
          <w:i/>
          <w:iCs/>
        </w:rPr>
      </w:pPr>
      <w:r w:rsidRPr="000A22A1">
        <w:rPr>
          <w:rFonts w:eastAsia="Open Sans Light"/>
          <w:i/>
          <w:iCs/>
        </w:rPr>
        <w:t>Parametry minimalne:</w:t>
      </w:r>
    </w:p>
    <w:p w14:paraId="0605676B" w14:textId="77777777" w:rsidR="00B72645" w:rsidRPr="000A22A1" w:rsidRDefault="00B72645" w:rsidP="00B72645">
      <w:pPr>
        <w:tabs>
          <w:tab w:val="left" w:pos="5364"/>
        </w:tabs>
        <w:jc w:val="both"/>
        <w:rPr>
          <w:rFonts w:eastAsia="Open Sans Light"/>
          <w:i/>
          <w:iCs/>
        </w:rPr>
      </w:pPr>
      <w:r w:rsidRPr="000A22A1">
        <w:rPr>
          <w:rFonts w:eastAsia="Open Sans Light"/>
          <w:i/>
          <w:iCs/>
        </w:rPr>
        <w:t>Minimalny rozmiar  mocowanego ekranu: 19; maksymalny rozmiar mocowanego ekranu: 26;  minimalny interfejs mocowania:  75x75 mm;</w:t>
      </w:r>
    </w:p>
    <w:p w14:paraId="185D367C" w14:textId="77777777" w:rsidR="00B72645" w:rsidRPr="000A22A1" w:rsidRDefault="00B72645" w:rsidP="00B72645">
      <w:pPr>
        <w:tabs>
          <w:tab w:val="left" w:pos="5364"/>
        </w:tabs>
        <w:jc w:val="both"/>
        <w:rPr>
          <w:rFonts w:eastAsia="Open Sans Light"/>
          <w:i/>
          <w:iCs/>
        </w:rPr>
      </w:pPr>
      <w:r w:rsidRPr="000A22A1">
        <w:rPr>
          <w:rFonts w:eastAsia="Open Sans Light"/>
          <w:i/>
          <w:iCs/>
        </w:rPr>
        <w:t>maksymalny interfejs mocowania: 100x100 mm; standard VESA: 75x75, 100x100; ilość montowanych ekranów: 1; korekta lewo/prawo: 220°; regulacja kąta nachylenia: 250°</w:t>
      </w:r>
    </w:p>
    <w:p w14:paraId="4AFFF8E1" w14:textId="77777777" w:rsidR="00B72645" w:rsidRPr="000A22A1" w:rsidRDefault="00B72645" w:rsidP="00B72645">
      <w:pPr>
        <w:tabs>
          <w:tab w:val="left" w:pos="5364"/>
        </w:tabs>
        <w:jc w:val="both"/>
        <w:rPr>
          <w:rFonts w:eastAsia="Open Sans Light"/>
          <w:i/>
          <w:iCs/>
        </w:rPr>
      </w:pPr>
    </w:p>
    <w:p w14:paraId="58FBB4AA" w14:textId="77777777" w:rsidR="00B72645" w:rsidRPr="000A22A1" w:rsidRDefault="00B72645" w:rsidP="00B72645">
      <w:pPr>
        <w:tabs>
          <w:tab w:val="left" w:pos="5364"/>
        </w:tabs>
        <w:jc w:val="both"/>
        <w:rPr>
          <w:rFonts w:eastAsia="Open Sans Light"/>
        </w:rPr>
      </w:pPr>
      <w:r w:rsidRPr="000A22A1">
        <w:rPr>
          <w:rFonts w:eastAsia="Open Sans Light"/>
        </w:rPr>
        <w:t>Czy uchwyt powinien być wyposażony w półkę na można umieścić  klawiatura i mysz? Czy ew. półka powinna przesuwać się razem z komputerem i z jakiego materiału dopuszczalne jest jej wykonanie?</w:t>
      </w:r>
    </w:p>
    <w:p w14:paraId="4B4ED14C" w14:textId="77777777" w:rsidR="00B72645" w:rsidRPr="000A22A1" w:rsidRDefault="00B72645" w:rsidP="00B72645">
      <w:pPr>
        <w:tabs>
          <w:tab w:val="left" w:pos="5364"/>
        </w:tabs>
        <w:jc w:val="both"/>
        <w:rPr>
          <w:rFonts w:eastAsia="Open Sans Light"/>
        </w:rPr>
      </w:pPr>
      <w:r w:rsidRPr="000A22A1">
        <w:rPr>
          <w:rFonts w:eastAsia="Open Sans Light"/>
        </w:rPr>
        <w:t>Czy uchwyt ( wszystkie uchwyty do mocowania komputerów do stołów i do ściany) powinny być wyposażone w sprężynę gazową ułatwiającą podnoszenie i opuszczanie komputera do wysokości dostosowanej do wzrostu pracownika obsługującego?</w:t>
      </w:r>
    </w:p>
    <w:p w14:paraId="29C02DE6" w14:textId="77777777" w:rsidR="00B72645" w:rsidRPr="000A22A1" w:rsidRDefault="00B72645" w:rsidP="00B72645">
      <w:pPr>
        <w:tabs>
          <w:tab w:val="left" w:pos="5364"/>
        </w:tabs>
        <w:jc w:val="both"/>
        <w:rPr>
          <w:rFonts w:eastAsia="Open Sans Light"/>
        </w:rPr>
      </w:pPr>
      <w:r w:rsidRPr="000A22A1">
        <w:rPr>
          <w:rFonts w:eastAsia="Open Sans Light"/>
        </w:rPr>
        <w:t>Czy zamawiający nie popełnia błędu żądając regulacji kąta nachylenia dla uchwytów stołowych 250° a dla uchwytu stołowego 100°?</w:t>
      </w:r>
    </w:p>
    <w:p w14:paraId="4CAD8980" w14:textId="77777777" w:rsidR="00B72645" w:rsidRPr="000A22A1" w:rsidRDefault="00B72645" w:rsidP="00B72645">
      <w:pPr>
        <w:tabs>
          <w:tab w:val="left" w:pos="5364"/>
        </w:tabs>
        <w:jc w:val="both"/>
        <w:rPr>
          <w:rFonts w:eastAsia="Open Sans Light"/>
        </w:rPr>
      </w:pPr>
      <w:r w:rsidRPr="000A22A1">
        <w:rPr>
          <w:rFonts w:eastAsia="Open Sans Light"/>
        </w:rPr>
        <w:t>Czy zamawiający nie popełnia błędu żądając korekcji prawo lewo 190° (dla uchwytu ściennego) lub 220° (dla uchwytu stołowego)?</w:t>
      </w:r>
    </w:p>
    <w:p w14:paraId="3880CF23" w14:textId="77777777" w:rsidR="00B72645" w:rsidRPr="000A22A1" w:rsidRDefault="00B72645" w:rsidP="00B72645">
      <w:pPr>
        <w:tabs>
          <w:tab w:val="left" w:pos="5364"/>
        </w:tabs>
        <w:jc w:val="both"/>
        <w:rPr>
          <w:rFonts w:eastAsia="Open Sans Light"/>
        </w:rPr>
      </w:pPr>
      <w:r w:rsidRPr="000A22A1">
        <w:rPr>
          <w:rFonts w:eastAsia="Open Sans Light"/>
        </w:rPr>
        <w:t>W jaki sposób zamawiający przewiduje mocowania uchwytów stołowych ( stoły do kontroli i pakowanie)? Czy uchwyty powinny być mocowane od czoła stołu do nadstawek?</w:t>
      </w:r>
    </w:p>
    <w:p w14:paraId="4097512C"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Zamawiający nie wymaga półki na klawiaturę, nie wymaga sprężyny gazowej, dla obu uchwytów wystarczą kąty nachylenia 100° a dla korekcji p-l 190°. Mocowania do stołów zostaną ustalone na etapie wdrożenia z pracownikami na każdej strefie.</w:t>
      </w:r>
    </w:p>
    <w:p w14:paraId="0811EE90" w14:textId="77777777" w:rsidR="00B72645" w:rsidRPr="000A22A1" w:rsidRDefault="00B72645" w:rsidP="00B72645">
      <w:pPr>
        <w:tabs>
          <w:tab w:val="left" w:pos="5364"/>
        </w:tabs>
        <w:jc w:val="both"/>
        <w:rPr>
          <w:rFonts w:eastAsia="Open Sans Light"/>
          <w:b/>
          <w:bCs/>
        </w:rPr>
      </w:pPr>
    </w:p>
    <w:p w14:paraId="32F9BB2B"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w:t>
      </w:r>
    </w:p>
    <w:p w14:paraId="318E2495"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351E384E" w14:textId="77777777" w:rsidR="00B72645" w:rsidRPr="000A22A1" w:rsidRDefault="00B72645" w:rsidP="00B72645">
      <w:pPr>
        <w:tabs>
          <w:tab w:val="left" w:pos="5364"/>
        </w:tabs>
        <w:jc w:val="both"/>
        <w:rPr>
          <w:rFonts w:eastAsia="Open Sans Light"/>
          <w:i/>
          <w:iCs/>
        </w:rPr>
      </w:pPr>
      <w:r w:rsidRPr="000A22A1">
        <w:rPr>
          <w:rFonts w:eastAsia="Open Sans Light"/>
          <w:i/>
          <w:iCs/>
        </w:rPr>
        <w:t>Drukowanie podzielonych na trzy rozdzielne części samoprzylepnych etykiet typu „Sandwich” umożliwiających identyfikację zawartości opakowania, zwrot do Sterylizacji (pierwsza część), dołączenie do dokumentacji pacjenta ( druga część) oraz dokumentacji oddziału-odbiorcy (trzecia część) Dodatkowy wydruk kodu 2D na jednej z części etykiety zawierający podstawowe informacje o pakiecie (nazwa, cena, niepowtarzalny identyfikator, data ważności).</w:t>
      </w:r>
    </w:p>
    <w:p w14:paraId="6362C972" w14:textId="77777777" w:rsidR="00B72645" w:rsidRPr="000A22A1" w:rsidRDefault="00B72645" w:rsidP="00B72645">
      <w:pPr>
        <w:tabs>
          <w:tab w:val="left" w:pos="5364"/>
        </w:tabs>
        <w:jc w:val="both"/>
        <w:rPr>
          <w:rFonts w:eastAsia="Open Sans Light"/>
        </w:rPr>
      </w:pPr>
      <w:r w:rsidRPr="000A22A1">
        <w:rPr>
          <w:rFonts w:eastAsia="Open Sans Light"/>
        </w:rPr>
        <w:t>Czy w związku z wymogiem należy na start dostarczyć etykiety w ilości określonej w specyfikacji ale powyższego tego typu?</w:t>
      </w:r>
    </w:p>
    <w:p w14:paraId="5FD714B2" w14:textId="77777777" w:rsidR="00B72645" w:rsidRPr="000A22A1" w:rsidRDefault="00B72645" w:rsidP="00B72645">
      <w:pPr>
        <w:tabs>
          <w:tab w:val="left" w:pos="5364"/>
        </w:tabs>
        <w:jc w:val="both"/>
        <w:rPr>
          <w:rFonts w:eastAsia="Open Sans Light"/>
        </w:rPr>
      </w:pPr>
      <w:r w:rsidRPr="000A22A1">
        <w:rPr>
          <w:rFonts w:eastAsia="Open Sans Light"/>
        </w:rPr>
        <w:t>Uzasadnienie: Specyfikacja określa etykiety innego typu jako: „Etykiety ze wskaźnikiem sterylizacji parą wodną o wymiarach pojedynczej etykiety 58x35mm, przeznaczone do użytku w dostarczanych drukarkach etykiet. Typu sandwich- dwuwarstwowe (dwukrotnie przylepne). Dwudzielne- górna warstwa podzielona w poziomie na dwie równe części, z perforacją pomiędzy etykietami ułatwiającą oderwanie. Dostarczone w rolkach zawierających 1000 szt. etykiet każda”.</w:t>
      </w:r>
    </w:p>
    <w:p w14:paraId="5941DB49"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Zamawiający potwierdza, że należy na start dostarczyć etykiety w ilości określonej w specyfikacji ale powyższego tego typu.</w:t>
      </w:r>
    </w:p>
    <w:p w14:paraId="4E866B91" w14:textId="77777777" w:rsidR="00B72645" w:rsidRPr="000A22A1" w:rsidRDefault="00B72645" w:rsidP="00B72645">
      <w:pPr>
        <w:tabs>
          <w:tab w:val="left" w:pos="5364"/>
        </w:tabs>
        <w:jc w:val="both"/>
        <w:rPr>
          <w:rFonts w:eastAsia="Open Sans Light"/>
          <w:b/>
          <w:bCs/>
        </w:rPr>
      </w:pPr>
    </w:p>
    <w:p w14:paraId="15D970AC"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w:t>
      </w:r>
    </w:p>
    <w:p w14:paraId="51C4258A"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6CE0FBAB" w14:textId="77777777" w:rsidR="00B72645" w:rsidRPr="000A22A1" w:rsidRDefault="00B72645" w:rsidP="00B72645">
      <w:pPr>
        <w:tabs>
          <w:tab w:val="left" w:pos="5364"/>
        </w:tabs>
        <w:rPr>
          <w:rFonts w:eastAsia="Open Sans Light"/>
          <w:i/>
          <w:iCs/>
        </w:rPr>
      </w:pPr>
      <w:r w:rsidRPr="000A22A1">
        <w:rPr>
          <w:rFonts w:eastAsia="Open Sans Light"/>
          <w:i/>
          <w:iCs/>
        </w:rPr>
        <w:t>Automatyczny wydruk z systemu różnych rodzajów etykiet – wydruk odpowiedniej etykiety dla odpowiedniego produktu.</w:t>
      </w:r>
    </w:p>
    <w:p w14:paraId="0E23B57A" w14:textId="77777777" w:rsidR="00B72645" w:rsidRPr="000A22A1" w:rsidRDefault="00B72645" w:rsidP="00B72645">
      <w:pPr>
        <w:tabs>
          <w:tab w:val="left" w:pos="5364"/>
        </w:tabs>
        <w:jc w:val="both"/>
        <w:rPr>
          <w:rFonts w:eastAsia="Open Sans Light"/>
        </w:rPr>
      </w:pPr>
      <w:r w:rsidRPr="000A22A1">
        <w:rPr>
          <w:rFonts w:eastAsia="Open Sans Light"/>
        </w:rPr>
        <w:lastRenderedPageBreak/>
        <w:t>Czy Zamawiającemu chodzi o różne etykiety o różnej wielkości i rodzaju np. duże trójdzielne i małe dwudzielne?</w:t>
      </w:r>
    </w:p>
    <w:p w14:paraId="0AF5C198"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Zamawiający potwierdza powyższe.</w:t>
      </w:r>
    </w:p>
    <w:p w14:paraId="1110A782" w14:textId="77777777" w:rsidR="00B72645" w:rsidRPr="000A22A1" w:rsidRDefault="00B72645" w:rsidP="00B72645">
      <w:pPr>
        <w:tabs>
          <w:tab w:val="left" w:pos="5364"/>
        </w:tabs>
        <w:rPr>
          <w:rFonts w:eastAsia="Open Sans Light"/>
        </w:rPr>
      </w:pPr>
    </w:p>
    <w:p w14:paraId="46F6DE0C" w14:textId="77777777" w:rsidR="00B72645" w:rsidRPr="000A22A1" w:rsidRDefault="00B72645" w:rsidP="00B72645">
      <w:pPr>
        <w:tabs>
          <w:tab w:val="left" w:pos="5364"/>
        </w:tabs>
        <w:rPr>
          <w:rFonts w:eastAsia="Open Sans Light"/>
          <w:b/>
          <w:bCs/>
        </w:rPr>
      </w:pPr>
      <w:r w:rsidRPr="000A22A1">
        <w:rPr>
          <w:rFonts w:eastAsia="Open Sans Light"/>
          <w:b/>
          <w:bCs/>
        </w:rPr>
        <w:t>PYTANIE NR 4</w:t>
      </w:r>
    </w:p>
    <w:p w14:paraId="07B15891"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399F5CDC" w14:textId="77777777" w:rsidR="00B72645" w:rsidRPr="000A22A1" w:rsidRDefault="00B72645" w:rsidP="00B72645">
      <w:pPr>
        <w:tabs>
          <w:tab w:val="left" w:pos="5364"/>
        </w:tabs>
        <w:jc w:val="both"/>
        <w:rPr>
          <w:rFonts w:eastAsia="Open Sans Light"/>
          <w:i/>
          <w:iCs/>
        </w:rPr>
      </w:pPr>
      <w:r w:rsidRPr="000A22A1">
        <w:rPr>
          <w:rFonts w:eastAsia="Open Sans Light"/>
          <w:i/>
          <w:iCs/>
        </w:rPr>
        <w:t>Możliwość dopisania uwag i wykonywania zdjęć dotyczących produkowanych zestawów  czy narzędzi na bieżąco bez potrzeby używania aplikacji administracyjnej przez pracowników stref – brudnej, czystej i sterylnej.</w:t>
      </w:r>
    </w:p>
    <w:p w14:paraId="31BA47E1" w14:textId="77777777" w:rsidR="00B72645" w:rsidRPr="000A22A1" w:rsidRDefault="00B72645" w:rsidP="00B72645">
      <w:pPr>
        <w:tabs>
          <w:tab w:val="left" w:pos="5364"/>
        </w:tabs>
        <w:jc w:val="both"/>
        <w:rPr>
          <w:rFonts w:eastAsia="Open Sans Light"/>
          <w:i/>
          <w:iCs/>
        </w:rPr>
      </w:pPr>
    </w:p>
    <w:p w14:paraId="5264420D" w14:textId="77777777" w:rsidR="00B72645" w:rsidRPr="000A22A1" w:rsidRDefault="00B72645" w:rsidP="00B72645">
      <w:pPr>
        <w:tabs>
          <w:tab w:val="left" w:pos="5364"/>
        </w:tabs>
        <w:jc w:val="both"/>
        <w:rPr>
          <w:rFonts w:eastAsia="Open Sans Light"/>
        </w:rPr>
      </w:pPr>
      <w:r w:rsidRPr="000A22A1">
        <w:rPr>
          <w:rFonts w:eastAsia="Open Sans Light"/>
        </w:rPr>
        <w:t>Jaki powinien być dostęp pracowników do przeglądania tych uwag? Czy powinny się pokazywać na żądanie czy automatycznie i w jakich strefach?</w:t>
      </w:r>
    </w:p>
    <w:p w14:paraId="6B46D937"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Zamawiający dopuści zarówno automatyczne jak i „na żądanie” pokazywanie uwag.</w:t>
      </w:r>
    </w:p>
    <w:p w14:paraId="180813C9" w14:textId="77777777" w:rsidR="00B72645" w:rsidRPr="000A22A1" w:rsidRDefault="00B72645" w:rsidP="00B72645">
      <w:pPr>
        <w:tabs>
          <w:tab w:val="left" w:pos="5364"/>
        </w:tabs>
        <w:jc w:val="both"/>
        <w:rPr>
          <w:rFonts w:eastAsia="Open Sans Light"/>
        </w:rPr>
      </w:pPr>
    </w:p>
    <w:p w14:paraId="08EBC2CA" w14:textId="77777777" w:rsidR="00B72645" w:rsidRPr="000A22A1" w:rsidRDefault="00B72645" w:rsidP="00B72645">
      <w:pPr>
        <w:tabs>
          <w:tab w:val="left" w:pos="5364"/>
        </w:tabs>
        <w:rPr>
          <w:rFonts w:eastAsia="Open Sans Light"/>
          <w:b/>
          <w:bCs/>
        </w:rPr>
      </w:pPr>
      <w:r w:rsidRPr="000A22A1">
        <w:rPr>
          <w:rFonts w:eastAsia="Open Sans Light"/>
          <w:b/>
          <w:bCs/>
        </w:rPr>
        <w:t>PYTANIE NR 5</w:t>
      </w:r>
    </w:p>
    <w:p w14:paraId="579C7EC5"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29B83F08" w14:textId="77777777" w:rsidR="00B72645" w:rsidRPr="000A22A1" w:rsidRDefault="00B72645" w:rsidP="00B72645">
      <w:pPr>
        <w:jc w:val="both"/>
        <w:rPr>
          <w:rFonts w:eastAsia="Open Sans Light"/>
          <w:i/>
          <w:iCs/>
        </w:rPr>
      </w:pPr>
      <w:r w:rsidRPr="000A22A1">
        <w:rPr>
          <w:rFonts w:eastAsia="Open Sans Light"/>
          <w:i/>
          <w:iCs/>
        </w:rPr>
        <w:t>Instalacja bazy danych  na serwerze.</w:t>
      </w:r>
    </w:p>
    <w:p w14:paraId="1C56EC3A" w14:textId="77777777" w:rsidR="00B72645" w:rsidRPr="000A22A1" w:rsidRDefault="00B72645" w:rsidP="00B72645">
      <w:pPr>
        <w:jc w:val="both"/>
        <w:rPr>
          <w:rFonts w:eastAsia="Open Sans Light"/>
          <w:i/>
          <w:iCs/>
        </w:rPr>
      </w:pPr>
    </w:p>
    <w:p w14:paraId="4DB12A23" w14:textId="77777777" w:rsidR="00B72645" w:rsidRPr="000A22A1" w:rsidRDefault="00B72645" w:rsidP="00B72645">
      <w:pPr>
        <w:jc w:val="both"/>
        <w:rPr>
          <w:rFonts w:eastAsia="Open Sans Light"/>
        </w:rPr>
      </w:pPr>
      <w:r w:rsidRPr="000A22A1">
        <w:rPr>
          <w:rFonts w:eastAsia="Open Sans Light"/>
        </w:rPr>
        <w:t xml:space="preserve">Jaki Zamawiający posiada serwer i jakie jest oprogramowania systemowe, na którym należy zainstalować system komputerowy do obsługi </w:t>
      </w:r>
      <w:proofErr w:type="spellStart"/>
      <w:r w:rsidRPr="000A22A1">
        <w:rPr>
          <w:rFonts w:eastAsia="Open Sans Light"/>
        </w:rPr>
        <w:t>sterylizatorni</w:t>
      </w:r>
      <w:proofErr w:type="spellEnd"/>
      <w:r w:rsidRPr="000A22A1">
        <w:rPr>
          <w:rFonts w:eastAsia="Open Sans Light"/>
        </w:rPr>
        <w:t>?</w:t>
      </w:r>
    </w:p>
    <w:p w14:paraId="20AA5BFB" w14:textId="77777777" w:rsidR="00B72645" w:rsidRPr="000A22A1" w:rsidRDefault="00B72645" w:rsidP="00B72645">
      <w:pPr>
        <w:rPr>
          <w:rFonts w:eastAsia="Open Sans Light"/>
          <w:b/>
          <w:color w:val="FF0000"/>
        </w:rPr>
      </w:pPr>
      <w:r w:rsidRPr="000A22A1">
        <w:rPr>
          <w:rFonts w:eastAsia="Open Sans Light"/>
          <w:b/>
          <w:color w:val="FF0000"/>
        </w:rPr>
        <w:t xml:space="preserve">Zamawiający udostępni maszynę wirtualną opartą o </w:t>
      </w:r>
      <w:proofErr w:type="spellStart"/>
      <w:r w:rsidRPr="000A22A1">
        <w:rPr>
          <w:rFonts w:eastAsia="Open Sans Light"/>
          <w:b/>
          <w:color w:val="FF0000"/>
        </w:rPr>
        <w:t>wirtualizator</w:t>
      </w:r>
      <w:proofErr w:type="spellEnd"/>
      <w:r w:rsidRPr="000A22A1">
        <w:rPr>
          <w:rFonts w:eastAsia="Open Sans Light"/>
          <w:b/>
          <w:color w:val="FF0000"/>
        </w:rPr>
        <w:t xml:space="preserve"> Vmware 6.0/6.5 o maksymalnych parametrach:</w:t>
      </w:r>
      <w:r w:rsidRPr="000A22A1">
        <w:rPr>
          <w:rFonts w:eastAsia="Open Sans Light"/>
          <w:b/>
          <w:color w:val="FF0000"/>
        </w:rPr>
        <w:br/>
        <w:t>RAM: do. 16 GB</w:t>
      </w:r>
      <w:r w:rsidRPr="000A22A1">
        <w:rPr>
          <w:rFonts w:eastAsia="Open Sans Light"/>
          <w:b/>
          <w:color w:val="FF0000"/>
        </w:rPr>
        <w:br/>
        <w:t>Dysk: do 1000 GB</w:t>
      </w:r>
      <w:r w:rsidRPr="000A22A1">
        <w:rPr>
          <w:rFonts w:eastAsia="Open Sans Light"/>
          <w:b/>
          <w:color w:val="FF0000"/>
        </w:rPr>
        <w:br/>
        <w:t>CPU: do 16 rdzeni.</w:t>
      </w:r>
    </w:p>
    <w:p w14:paraId="429768CD" w14:textId="77777777" w:rsidR="00B72645" w:rsidRPr="000A22A1" w:rsidRDefault="00B72645" w:rsidP="00B72645">
      <w:pPr>
        <w:jc w:val="both"/>
        <w:rPr>
          <w:rFonts w:eastAsia="Open Sans Light"/>
          <w:i/>
          <w:iCs/>
        </w:rPr>
      </w:pPr>
    </w:p>
    <w:p w14:paraId="459C584A" w14:textId="77777777" w:rsidR="00B72645" w:rsidRPr="000A22A1" w:rsidRDefault="00B72645" w:rsidP="00B72645">
      <w:pPr>
        <w:jc w:val="both"/>
        <w:rPr>
          <w:rFonts w:eastAsia="Open Sans Light"/>
          <w:i/>
          <w:iCs/>
        </w:rPr>
      </w:pPr>
      <w:r w:rsidRPr="000A22A1">
        <w:rPr>
          <w:rFonts w:eastAsia="Open Sans Light"/>
          <w:b/>
          <w:bCs/>
        </w:rPr>
        <w:t>PYTANIE NR 6</w:t>
      </w:r>
    </w:p>
    <w:p w14:paraId="19F3E43B" w14:textId="77777777" w:rsidR="00B72645" w:rsidRPr="000A22A1" w:rsidRDefault="00B72645" w:rsidP="00B72645">
      <w:pPr>
        <w:tabs>
          <w:tab w:val="left" w:pos="5364"/>
        </w:tabs>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3C875AA4" w14:textId="77777777" w:rsidR="00B72645" w:rsidRPr="000A22A1" w:rsidRDefault="00B72645" w:rsidP="00B72645">
      <w:pPr>
        <w:tabs>
          <w:tab w:val="left" w:pos="5364"/>
        </w:tabs>
        <w:jc w:val="both"/>
        <w:rPr>
          <w:rFonts w:eastAsia="Open Sans Light"/>
          <w:i/>
          <w:iCs/>
        </w:rPr>
      </w:pPr>
      <w:r w:rsidRPr="000A22A1">
        <w:rPr>
          <w:rFonts w:eastAsia="Open Sans Light"/>
          <w:i/>
          <w:iCs/>
        </w:rPr>
        <w:t>Oznaczniki wykonane ze stali kwasoodpornej ze sprężynującym uchwytem umożliwiającym umocowanie na rogach tacy narzędziowej (100 sztuk) odporne na temperaturę sterylizacji oraz środki chemiczne podczas dezynfekcji.</w:t>
      </w:r>
    </w:p>
    <w:p w14:paraId="2FAD09B0" w14:textId="77777777" w:rsidR="00B72645" w:rsidRPr="000A22A1" w:rsidRDefault="00B72645" w:rsidP="00B72645">
      <w:pPr>
        <w:tabs>
          <w:tab w:val="left" w:pos="5364"/>
        </w:tabs>
        <w:jc w:val="both"/>
        <w:rPr>
          <w:rFonts w:eastAsia="Open Sans Light"/>
        </w:rPr>
      </w:pPr>
      <w:r w:rsidRPr="000A22A1">
        <w:rPr>
          <w:rFonts w:eastAsia="Open Sans Light"/>
        </w:rPr>
        <w:t xml:space="preserve">Czy oznaczników powinno być 100 sztuk czy jak określono w specyfikacji materiałów zużywalnych 700 sztuk? </w:t>
      </w:r>
    </w:p>
    <w:p w14:paraId="1C59830D"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Zamawiający wymaga dostarczenia 700 szt.</w:t>
      </w:r>
    </w:p>
    <w:p w14:paraId="31054298" w14:textId="77777777" w:rsidR="00B72645" w:rsidRPr="000A22A1" w:rsidRDefault="00B72645" w:rsidP="00B72645">
      <w:pPr>
        <w:tabs>
          <w:tab w:val="left" w:pos="5364"/>
        </w:tabs>
        <w:rPr>
          <w:rFonts w:eastAsia="Open Sans Light"/>
        </w:rPr>
      </w:pPr>
      <w:r w:rsidRPr="000A22A1">
        <w:rPr>
          <w:rFonts w:eastAsia="Open Sans Light"/>
        </w:rPr>
        <w:t xml:space="preserve"> </w:t>
      </w:r>
    </w:p>
    <w:p w14:paraId="31D895E4" w14:textId="77777777" w:rsidR="00B72645" w:rsidRPr="000A22A1" w:rsidRDefault="00B72645" w:rsidP="00B72645">
      <w:pPr>
        <w:tabs>
          <w:tab w:val="left" w:pos="5364"/>
        </w:tabs>
        <w:rPr>
          <w:rFonts w:eastAsia="Open Sans Light"/>
        </w:rPr>
      </w:pPr>
      <w:r w:rsidRPr="000A22A1">
        <w:rPr>
          <w:rFonts w:eastAsia="Open Sans Light"/>
          <w:b/>
          <w:bCs/>
        </w:rPr>
        <w:t>PYTANIE NR 7</w:t>
      </w:r>
    </w:p>
    <w:p w14:paraId="5CFB090B"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2596D433" w14:textId="77777777" w:rsidR="00B72645" w:rsidRPr="000A22A1" w:rsidRDefault="00B72645" w:rsidP="00B72645">
      <w:pPr>
        <w:tabs>
          <w:tab w:val="left" w:pos="5364"/>
        </w:tabs>
        <w:rPr>
          <w:rFonts w:eastAsia="Open Sans Light"/>
          <w:i/>
          <w:iCs/>
        </w:rPr>
      </w:pPr>
      <w:r w:rsidRPr="000A22A1">
        <w:rPr>
          <w:rFonts w:eastAsia="Open Sans Light"/>
          <w:i/>
          <w:iCs/>
        </w:rPr>
        <w:t>Urządzenie do laminowania</w:t>
      </w:r>
    </w:p>
    <w:p w14:paraId="26575CE7" w14:textId="77777777" w:rsidR="00B72645" w:rsidRPr="000A22A1" w:rsidRDefault="00B72645" w:rsidP="00B72645">
      <w:pPr>
        <w:tabs>
          <w:tab w:val="left" w:pos="5364"/>
        </w:tabs>
        <w:jc w:val="both"/>
        <w:rPr>
          <w:rFonts w:eastAsia="Open Sans Light"/>
        </w:rPr>
      </w:pPr>
      <w:r w:rsidRPr="000A22A1">
        <w:rPr>
          <w:rFonts w:eastAsia="Open Sans Light"/>
        </w:rPr>
        <w:t>Jakie parametry powinno posiadać urządzenie, czy format powinien umożliwiać laminację formatu A4?</w:t>
      </w:r>
    </w:p>
    <w:p w14:paraId="0093E27D" w14:textId="77777777" w:rsidR="00B72645" w:rsidRPr="000A22A1" w:rsidRDefault="00B72645" w:rsidP="00B72645">
      <w:pPr>
        <w:tabs>
          <w:tab w:val="left" w:pos="5364"/>
        </w:tabs>
        <w:rPr>
          <w:rFonts w:eastAsia="Open Sans Light"/>
          <w:b/>
        </w:rPr>
      </w:pPr>
      <w:r w:rsidRPr="000A22A1">
        <w:rPr>
          <w:rFonts w:eastAsia="Open Sans Light"/>
          <w:b/>
          <w:color w:val="FF0000"/>
        </w:rPr>
        <w:t>Zamawiający potwierdza, że oczekuje urządzenia laminującego do formatu A4.</w:t>
      </w:r>
      <w:r w:rsidRPr="000A22A1">
        <w:rPr>
          <w:rFonts w:eastAsia="Open Sans Light"/>
          <w:b/>
        </w:rPr>
        <w:t xml:space="preserve"> </w:t>
      </w:r>
    </w:p>
    <w:p w14:paraId="44647D59" w14:textId="77777777" w:rsidR="00B72645" w:rsidRPr="000A22A1" w:rsidRDefault="00B72645" w:rsidP="00B72645">
      <w:pPr>
        <w:tabs>
          <w:tab w:val="left" w:pos="5364"/>
        </w:tabs>
        <w:rPr>
          <w:rFonts w:eastAsia="Open Sans Light"/>
        </w:rPr>
      </w:pPr>
    </w:p>
    <w:p w14:paraId="5E29920D" w14:textId="77777777" w:rsidR="00B72645" w:rsidRPr="000A22A1" w:rsidRDefault="00B72645" w:rsidP="00B72645">
      <w:pPr>
        <w:tabs>
          <w:tab w:val="left" w:pos="5364"/>
        </w:tabs>
        <w:rPr>
          <w:rFonts w:eastAsia="Open Sans Light"/>
        </w:rPr>
      </w:pPr>
      <w:r w:rsidRPr="000A22A1">
        <w:rPr>
          <w:rFonts w:eastAsia="Open Sans Light"/>
          <w:b/>
          <w:bCs/>
        </w:rPr>
        <w:t>PYTANIE NR 8</w:t>
      </w:r>
    </w:p>
    <w:p w14:paraId="7BD4F667"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33FDCD06" w14:textId="77777777" w:rsidR="00B72645" w:rsidRPr="000A22A1" w:rsidRDefault="00B72645" w:rsidP="00B72645">
      <w:pPr>
        <w:tabs>
          <w:tab w:val="left" w:pos="5364"/>
        </w:tabs>
        <w:rPr>
          <w:rFonts w:eastAsia="Open Sans Light"/>
          <w:i/>
          <w:iCs/>
        </w:rPr>
      </w:pPr>
      <w:r w:rsidRPr="000A22A1">
        <w:rPr>
          <w:rFonts w:eastAsia="Open Sans Light"/>
          <w:i/>
          <w:iCs/>
        </w:rPr>
        <w:t>Informacja o tym gdzie jest i co się dzieje z danym zestawem lub narzędziem (status), dostępna na wszystkich stanowiskach.</w:t>
      </w:r>
    </w:p>
    <w:p w14:paraId="2AAF1F8B" w14:textId="77777777" w:rsidR="00B72645" w:rsidRPr="000A22A1" w:rsidRDefault="00B72645" w:rsidP="00B72645">
      <w:pPr>
        <w:tabs>
          <w:tab w:val="left" w:pos="5364"/>
        </w:tabs>
        <w:jc w:val="both"/>
        <w:rPr>
          <w:rFonts w:eastAsia="Open Sans Light"/>
        </w:rPr>
      </w:pPr>
      <w:r w:rsidRPr="000A22A1">
        <w:rPr>
          <w:rFonts w:eastAsia="Open Sans Light"/>
        </w:rPr>
        <w:t xml:space="preserve">Czy informację tą należy rozumieć że także klient </w:t>
      </w:r>
      <w:proofErr w:type="spellStart"/>
      <w:r w:rsidRPr="000A22A1">
        <w:rPr>
          <w:rFonts w:eastAsia="Open Sans Light"/>
        </w:rPr>
        <w:t>sterylizatorni</w:t>
      </w:r>
      <w:proofErr w:type="spellEnd"/>
      <w:r w:rsidRPr="000A22A1">
        <w:rPr>
          <w:rFonts w:eastAsia="Open Sans Light"/>
        </w:rPr>
        <w:t xml:space="preserve"> w obrębie szpitala powinien mieć możliwość uzyskania takiej informacji?</w:t>
      </w:r>
    </w:p>
    <w:p w14:paraId="1B59F276"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Zamawiający wymaga aby każda jednostka szpitala kierująca narzędzia do sterylizacji mogła sprawdzić status swoich zestawów.</w:t>
      </w:r>
    </w:p>
    <w:p w14:paraId="64B75FF9" w14:textId="77777777" w:rsidR="00B72645" w:rsidRPr="000A22A1" w:rsidRDefault="00B72645" w:rsidP="00B72645">
      <w:pPr>
        <w:tabs>
          <w:tab w:val="left" w:pos="5364"/>
        </w:tabs>
        <w:rPr>
          <w:rFonts w:eastAsia="Open Sans Light"/>
        </w:rPr>
      </w:pPr>
    </w:p>
    <w:p w14:paraId="69E9BBC1" w14:textId="77777777" w:rsidR="00B72645" w:rsidRPr="000A22A1" w:rsidRDefault="00B72645" w:rsidP="00B72645">
      <w:pPr>
        <w:tabs>
          <w:tab w:val="left" w:pos="5364"/>
        </w:tabs>
        <w:rPr>
          <w:rFonts w:eastAsia="Open Sans Light"/>
          <w:b/>
          <w:bCs/>
        </w:rPr>
      </w:pPr>
      <w:r w:rsidRPr="000A22A1">
        <w:rPr>
          <w:rFonts w:eastAsia="Open Sans Light"/>
          <w:b/>
          <w:bCs/>
        </w:rPr>
        <w:t>PYTANIE NR 9</w:t>
      </w:r>
    </w:p>
    <w:p w14:paraId="46D4D552"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6E088E71" w14:textId="77777777" w:rsidR="00B72645" w:rsidRPr="000A22A1" w:rsidRDefault="00B72645" w:rsidP="00B72645">
      <w:pPr>
        <w:tabs>
          <w:tab w:val="left" w:pos="5364"/>
        </w:tabs>
        <w:jc w:val="both"/>
        <w:rPr>
          <w:rFonts w:eastAsia="Open Sans Light"/>
          <w:i/>
          <w:iCs/>
        </w:rPr>
      </w:pPr>
      <w:r w:rsidRPr="000A22A1">
        <w:rPr>
          <w:rFonts w:eastAsia="Open Sans Light"/>
          <w:i/>
          <w:iCs/>
        </w:rPr>
        <w:t>Inwentaryzacja magazynu materiałów wyprodukowanych za pomocą skanera bezprzewodowego i kodów kreskowych na towarach w magazynach czystym i sterylnym.</w:t>
      </w:r>
    </w:p>
    <w:p w14:paraId="594D7538" w14:textId="77777777" w:rsidR="00B72645" w:rsidRPr="000A22A1" w:rsidRDefault="00B72645" w:rsidP="00B72645">
      <w:pPr>
        <w:tabs>
          <w:tab w:val="left" w:pos="5364"/>
        </w:tabs>
        <w:jc w:val="both"/>
        <w:rPr>
          <w:rFonts w:eastAsia="Open Sans Light"/>
        </w:rPr>
      </w:pPr>
      <w:r w:rsidRPr="000A22A1">
        <w:rPr>
          <w:rFonts w:eastAsia="Open Sans Light"/>
        </w:rPr>
        <w:t>Czy chodzi o inwentaryzację materiału wyprodukowano i w trakcie produkcji wyposażonego w nalepki z kodem kreskowym?</w:t>
      </w:r>
    </w:p>
    <w:p w14:paraId="0B96BC0A"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Zamawiający potwierdza, że chodzi o inwentaryzację materiału jaki wyprodukowano i w trakcie produkcji wyposażonego w nalepki z kodem kreskowym.</w:t>
      </w:r>
    </w:p>
    <w:p w14:paraId="30B8852E" w14:textId="77777777" w:rsidR="00B72645" w:rsidRPr="000A22A1" w:rsidRDefault="00B72645" w:rsidP="00B72645">
      <w:pPr>
        <w:tabs>
          <w:tab w:val="left" w:pos="5364"/>
        </w:tabs>
        <w:rPr>
          <w:rFonts w:eastAsia="Open Sans Light"/>
        </w:rPr>
      </w:pPr>
    </w:p>
    <w:p w14:paraId="31D9FC5F" w14:textId="77777777" w:rsidR="00B72645" w:rsidRPr="000A22A1" w:rsidRDefault="00B72645" w:rsidP="00B72645">
      <w:pPr>
        <w:tabs>
          <w:tab w:val="left" w:pos="5364"/>
        </w:tabs>
        <w:rPr>
          <w:rFonts w:eastAsia="Open Sans Light"/>
          <w:b/>
          <w:bCs/>
        </w:rPr>
      </w:pPr>
      <w:r w:rsidRPr="000A22A1">
        <w:rPr>
          <w:rFonts w:eastAsia="Open Sans Light"/>
          <w:b/>
          <w:bCs/>
        </w:rPr>
        <w:t>PYTANIE NR 10</w:t>
      </w:r>
    </w:p>
    <w:p w14:paraId="12B38701"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0C4EF793" w14:textId="77777777" w:rsidR="00B72645" w:rsidRPr="000A22A1" w:rsidRDefault="00B72645" w:rsidP="00B72645">
      <w:pPr>
        <w:tabs>
          <w:tab w:val="left" w:pos="5364"/>
        </w:tabs>
        <w:rPr>
          <w:rFonts w:eastAsia="Open Sans Light"/>
          <w:i/>
          <w:iCs/>
        </w:rPr>
      </w:pPr>
      <w:r w:rsidRPr="000A22A1">
        <w:rPr>
          <w:rFonts w:eastAsia="Open Sans Light"/>
          <w:i/>
          <w:iCs/>
        </w:rPr>
        <w:lastRenderedPageBreak/>
        <w:t>System przystosowany do identyfikacji pojedynczego narzędzia za pomocą skanera 2D DPM -funkcje zawarte w oprogramowaniu . Możliwość skanowania kodów 2D z powierzchni narzędzia w celu kontroli i weryfikacji składów zestawów. Oprogramowanie powinno umożliwiać weryfikację narzędzi na stanowisku pakowania.</w:t>
      </w:r>
    </w:p>
    <w:p w14:paraId="4C7C7D72" w14:textId="77777777" w:rsidR="00B72645" w:rsidRPr="000A22A1" w:rsidRDefault="00B72645" w:rsidP="00B72645">
      <w:pPr>
        <w:tabs>
          <w:tab w:val="left" w:pos="5364"/>
        </w:tabs>
        <w:rPr>
          <w:rFonts w:eastAsia="Open Sans Light"/>
        </w:rPr>
      </w:pPr>
      <w:r w:rsidRPr="000A22A1">
        <w:rPr>
          <w:rFonts w:eastAsia="Open Sans Light"/>
        </w:rPr>
        <w:t>Czy skaner powinien być zawarty w ofercie oraz ew. jakiego typu powinien być to skaner (ręczny, stacjonarny, itd.)  i jak powinno odbywać się skanowania. Jakie parametry powinien posiadać skaner?</w:t>
      </w:r>
    </w:p>
    <w:p w14:paraId="5EE55D59"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Zamawiający określił cały wymagany sprzęt w OPZ.</w:t>
      </w:r>
    </w:p>
    <w:p w14:paraId="203AFE7E" w14:textId="77777777" w:rsidR="00B72645" w:rsidRPr="000A22A1" w:rsidRDefault="00B72645" w:rsidP="00B72645">
      <w:pPr>
        <w:tabs>
          <w:tab w:val="left" w:pos="5364"/>
        </w:tabs>
        <w:rPr>
          <w:rFonts w:eastAsia="Open Sans Light"/>
        </w:rPr>
      </w:pPr>
    </w:p>
    <w:p w14:paraId="1241F57A" w14:textId="77777777" w:rsidR="00B72645" w:rsidRPr="000A22A1" w:rsidRDefault="00B72645" w:rsidP="00B72645">
      <w:pPr>
        <w:tabs>
          <w:tab w:val="left" w:pos="5364"/>
        </w:tabs>
        <w:rPr>
          <w:rFonts w:eastAsia="Open Sans Light"/>
          <w:b/>
          <w:bCs/>
        </w:rPr>
      </w:pPr>
      <w:r w:rsidRPr="000A22A1">
        <w:rPr>
          <w:rFonts w:eastAsia="Open Sans Light"/>
          <w:b/>
          <w:bCs/>
        </w:rPr>
        <w:t>PYTANIE NR 11</w:t>
      </w:r>
    </w:p>
    <w:p w14:paraId="07730AA9"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636CB7DB" w14:textId="77777777" w:rsidR="00B72645" w:rsidRPr="000A22A1" w:rsidRDefault="00B72645" w:rsidP="00B72645">
      <w:pPr>
        <w:tabs>
          <w:tab w:val="left" w:pos="5364"/>
        </w:tabs>
        <w:jc w:val="both"/>
        <w:rPr>
          <w:rFonts w:eastAsia="Open Sans Light"/>
          <w:i/>
          <w:iCs/>
        </w:rPr>
      </w:pPr>
      <w:r w:rsidRPr="000A22A1">
        <w:rPr>
          <w:rFonts w:eastAsia="Open Sans Light"/>
          <w:i/>
          <w:iCs/>
        </w:rPr>
        <w:t>W związku z wymogiem rejestracji testów „Prowadzenie dokumentacji programów testowych wraz z rejestracją skanów testów (</w:t>
      </w:r>
      <w:proofErr w:type="spellStart"/>
      <w:r w:rsidRPr="000A22A1">
        <w:rPr>
          <w:rFonts w:eastAsia="Open Sans Light"/>
          <w:i/>
          <w:iCs/>
        </w:rPr>
        <w:t>Bowie&amp;Dick</w:t>
      </w:r>
      <w:proofErr w:type="spellEnd"/>
      <w:r w:rsidRPr="000A22A1">
        <w:rPr>
          <w:rFonts w:eastAsia="Open Sans Light"/>
          <w:i/>
          <w:iCs/>
        </w:rPr>
        <w:t>, test mycia, testy biologiczne, testy szybkiego odczytu itd.)”</w:t>
      </w:r>
    </w:p>
    <w:p w14:paraId="5CD62AD1" w14:textId="77777777" w:rsidR="00B72645" w:rsidRPr="000A22A1" w:rsidRDefault="00B72645" w:rsidP="00B72645">
      <w:pPr>
        <w:tabs>
          <w:tab w:val="left" w:pos="5364"/>
        </w:tabs>
        <w:jc w:val="both"/>
        <w:rPr>
          <w:rFonts w:eastAsia="Open Sans Light"/>
        </w:rPr>
      </w:pPr>
      <w:r w:rsidRPr="000A22A1">
        <w:rPr>
          <w:rFonts w:eastAsia="Open Sans Light"/>
        </w:rPr>
        <w:t>Prosimy o informację posiada testy szybkiego odczytu firmy J&amp;J lub 3M które należy podpiąć do systemu i czy dane należy zapisywać w bazie danych?</w:t>
      </w:r>
    </w:p>
    <w:p w14:paraId="1F358119" w14:textId="77777777" w:rsidR="00B72645" w:rsidRPr="000A22A1" w:rsidRDefault="00B72645" w:rsidP="00B72645">
      <w:pPr>
        <w:rPr>
          <w:b/>
          <w:bCs/>
          <w:color w:val="158466"/>
        </w:rPr>
      </w:pPr>
      <w:r w:rsidRPr="000A22A1">
        <w:rPr>
          <w:b/>
          <w:bCs/>
          <w:color w:val="FF0000"/>
        </w:rPr>
        <w:t xml:space="preserve">Obecnie używamy testów biologicznych  szybkiego odczytu firmy 3M. Odczyt testów jest w </w:t>
      </w:r>
      <w:proofErr w:type="spellStart"/>
      <w:r w:rsidRPr="000A22A1">
        <w:rPr>
          <w:b/>
          <w:bCs/>
          <w:color w:val="FF0000"/>
        </w:rPr>
        <w:t>autoczytniku</w:t>
      </w:r>
      <w:proofErr w:type="spellEnd"/>
      <w:r w:rsidRPr="000A22A1">
        <w:rPr>
          <w:b/>
          <w:bCs/>
          <w:color w:val="FF0000"/>
        </w:rPr>
        <w:t xml:space="preserve"> Auto-</w:t>
      </w:r>
      <w:proofErr w:type="spellStart"/>
      <w:r w:rsidRPr="000A22A1">
        <w:rPr>
          <w:b/>
          <w:bCs/>
          <w:color w:val="FF0000"/>
        </w:rPr>
        <w:t>reader</w:t>
      </w:r>
      <w:proofErr w:type="spellEnd"/>
      <w:r w:rsidRPr="000A22A1">
        <w:rPr>
          <w:b/>
          <w:bCs/>
          <w:color w:val="FF0000"/>
        </w:rPr>
        <w:t xml:space="preserve"> 490. Odczyt testów jest elektroniczny- komputerowy. </w:t>
      </w:r>
    </w:p>
    <w:p w14:paraId="62A66882" w14:textId="77777777" w:rsidR="00B72645" w:rsidRPr="000A22A1" w:rsidRDefault="00B72645" w:rsidP="00B72645">
      <w:pPr>
        <w:tabs>
          <w:tab w:val="left" w:pos="5364"/>
        </w:tabs>
        <w:rPr>
          <w:rFonts w:eastAsia="Open Sans Light"/>
        </w:rPr>
      </w:pPr>
    </w:p>
    <w:p w14:paraId="2504278F" w14:textId="77777777" w:rsidR="00B72645" w:rsidRPr="000A22A1" w:rsidRDefault="00B72645" w:rsidP="00B72645">
      <w:pPr>
        <w:tabs>
          <w:tab w:val="left" w:pos="5364"/>
        </w:tabs>
        <w:rPr>
          <w:rFonts w:eastAsia="Open Sans Light"/>
          <w:b/>
          <w:bCs/>
        </w:rPr>
      </w:pPr>
      <w:r w:rsidRPr="000A22A1">
        <w:rPr>
          <w:rFonts w:eastAsia="Open Sans Light"/>
          <w:b/>
          <w:bCs/>
        </w:rPr>
        <w:t>PYTANIE NR 12</w:t>
      </w:r>
    </w:p>
    <w:p w14:paraId="2B6E54BE"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42B5D4EA" w14:textId="77777777" w:rsidR="00B72645" w:rsidRPr="000A22A1" w:rsidRDefault="00B72645" w:rsidP="00B72645">
      <w:pPr>
        <w:tabs>
          <w:tab w:val="left" w:pos="5364"/>
        </w:tabs>
        <w:jc w:val="both"/>
        <w:rPr>
          <w:rFonts w:eastAsia="Open Sans Light"/>
          <w:i/>
          <w:iCs/>
        </w:rPr>
      </w:pPr>
      <w:r w:rsidRPr="000A22A1">
        <w:rPr>
          <w:rFonts w:eastAsia="Open Sans Light"/>
          <w:i/>
          <w:iCs/>
        </w:rPr>
        <w:t>Zdalna pomoc dla użytkowników (</w:t>
      </w:r>
      <w:proofErr w:type="spellStart"/>
      <w:r w:rsidRPr="000A22A1">
        <w:rPr>
          <w:rFonts w:eastAsia="Open Sans Light"/>
          <w:i/>
          <w:iCs/>
        </w:rPr>
        <w:t>help</w:t>
      </w:r>
      <w:proofErr w:type="spellEnd"/>
      <w:r w:rsidRPr="000A22A1">
        <w:rPr>
          <w:rFonts w:eastAsia="Open Sans Light"/>
          <w:i/>
          <w:iCs/>
        </w:rPr>
        <w:t xml:space="preserve"> </w:t>
      </w:r>
      <w:proofErr w:type="spellStart"/>
      <w:r w:rsidRPr="000A22A1">
        <w:rPr>
          <w:rFonts w:eastAsia="Open Sans Light"/>
          <w:i/>
          <w:iCs/>
        </w:rPr>
        <w:t>desk</w:t>
      </w:r>
      <w:proofErr w:type="spellEnd"/>
      <w:r w:rsidRPr="000A22A1">
        <w:rPr>
          <w:rFonts w:eastAsia="Open Sans Light"/>
          <w:i/>
          <w:iCs/>
        </w:rPr>
        <w:t>) posiadający kanały komunikacji określone z Zamawiającym na etapie wdrożenia (wymagane minimum tel., mail, system zgłoszeniowy.</w:t>
      </w:r>
    </w:p>
    <w:p w14:paraId="54B5F152" w14:textId="77777777" w:rsidR="00B72645" w:rsidRPr="000A22A1" w:rsidRDefault="00B72645" w:rsidP="00B72645">
      <w:pPr>
        <w:tabs>
          <w:tab w:val="left" w:pos="5364"/>
        </w:tabs>
        <w:jc w:val="both"/>
        <w:rPr>
          <w:rFonts w:eastAsia="Open Sans Light"/>
        </w:rPr>
      </w:pPr>
      <w:r w:rsidRPr="000A22A1">
        <w:rPr>
          <w:rFonts w:eastAsia="Open Sans Light"/>
        </w:rPr>
        <w:t>Czy wymagany system zgłoszeniowy powinien działać w niezależnie od działania systemu komputerowego w Internecie? Czy każda zgłaszana usterka powinna być rejestrowana jako osobny przypadek z nadaniem indywidualnego numeru zgłoszenia?</w:t>
      </w:r>
    </w:p>
    <w:p w14:paraId="62F7A83C"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Wykonawca utrzyma system zgłoszeń na swoich serwerach, niezależnych od serwerów Zamawiającego. Indywidualny numer powinno otrzymać każde zgłoszenie zgłoszone przez e-mail oraz bezpośrednio w systemie zgłoszeniowym oraz każde zgłoszenie telefoniczne, które nie będzie naprawione w trakcie rozmowy z pracownikiem Szpitala.</w:t>
      </w:r>
    </w:p>
    <w:p w14:paraId="51FDF0A5" w14:textId="77777777" w:rsidR="00B72645" w:rsidRPr="000A22A1" w:rsidRDefault="00B72645" w:rsidP="00B72645">
      <w:pPr>
        <w:tabs>
          <w:tab w:val="left" w:pos="5364"/>
        </w:tabs>
        <w:jc w:val="right"/>
        <w:rPr>
          <w:rFonts w:eastAsia="Open Sans Light"/>
        </w:rPr>
      </w:pPr>
    </w:p>
    <w:p w14:paraId="1605C488" w14:textId="77777777" w:rsidR="00B72645" w:rsidRPr="000A22A1" w:rsidRDefault="00B72645" w:rsidP="00B72645">
      <w:pPr>
        <w:tabs>
          <w:tab w:val="left" w:pos="5364"/>
        </w:tabs>
        <w:rPr>
          <w:rFonts w:eastAsia="Open Sans Light"/>
          <w:b/>
          <w:bCs/>
        </w:rPr>
      </w:pPr>
      <w:r w:rsidRPr="000A22A1">
        <w:rPr>
          <w:rFonts w:eastAsia="Open Sans Light"/>
          <w:b/>
          <w:bCs/>
        </w:rPr>
        <w:t>PYTANIE NR 13</w:t>
      </w:r>
    </w:p>
    <w:p w14:paraId="76516008"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Dotyczy: </w:t>
      </w:r>
      <w:proofErr w:type="spellStart"/>
      <w:r w:rsidRPr="000A22A1">
        <w:rPr>
          <w:rFonts w:eastAsia="Open Sans Light"/>
          <w:i/>
          <w:iCs/>
        </w:rPr>
        <w:t>Sterylizatornia</w:t>
      </w:r>
      <w:proofErr w:type="spellEnd"/>
    </w:p>
    <w:p w14:paraId="2ADE0FD0"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Tworzenie własnych zapytań/reguł do załadunku, wyładunku programów myjni – dezynfektorów, sterylizatorów w systemie, mających na celu potwierdzenie spełnienia określonych procedur obowiązujących w Centralnej </w:t>
      </w:r>
      <w:proofErr w:type="spellStart"/>
      <w:r w:rsidRPr="000A22A1">
        <w:rPr>
          <w:rFonts w:eastAsia="Open Sans Light"/>
          <w:i/>
          <w:iCs/>
        </w:rPr>
        <w:t>Sterylizatorni</w:t>
      </w:r>
      <w:proofErr w:type="spellEnd"/>
      <w:r w:rsidRPr="000A22A1">
        <w:rPr>
          <w:rFonts w:eastAsia="Open Sans Light"/>
          <w:i/>
          <w:iCs/>
        </w:rPr>
        <w:t xml:space="preserve"> przez pracujący personel, na które odpowiedzi są rejestrowane w systemie.</w:t>
      </w:r>
    </w:p>
    <w:p w14:paraId="2411709C" w14:textId="77777777" w:rsidR="00B72645" w:rsidRPr="000A22A1" w:rsidRDefault="00B72645" w:rsidP="00B72645">
      <w:pPr>
        <w:tabs>
          <w:tab w:val="left" w:pos="5364"/>
        </w:tabs>
        <w:jc w:val="both"/>
        <w:rPr>
          <w:rFonts w:eastAsia="Open Sans Light"/>
        </w:rPr>
      </w:pPr>
      <w:r w:rsidRPr="000A22A1">
        <w:rPr>
          <w:rFonts w:eastAsia="Open Sans Light"/>
        </w:rPr>
        <w:t>Czy zapytania powinny pojawiać się tylko na stanowiskach załadunku i wyładunku czy na wszystkich stanowiskach? Przykład: Jeżeli w załadunku znajduje się implant to system zapyta czy został zainstalowany test biologiczny;  jeżeli dany zestaw wymaga do sterylizacji specjalnego przygotowania to system przypomni i zapyta czy czynności zostały przeprowadzone?</w:t>
      </w:r>
    </w:p>
    <w:p w14:paraId="4C19E68A" w14:textId="5D4C9624" w:rsidR="00B72645" w:rsidRDefault="00B72645" w:rsidP="00B72645">
      <w:pPr>
        <w:rPr>
          <w:rFonts w:eastAsia="Open Sans Light"/>
          <w:b/>
          <w:color w:val="FF0000"/>
        </w:rPr>
      </w:pPr>
      <w:r w:rsidRPr="000A22A1">
        <w:rPr>
          <w:rFonts w:eastAsia="Open Sans Light"/>
          <w:b/>
          <w:color w:val="FF0000"/>
        </w:rPr>
        <w:t>Zamawiający wymaga aby pytania pojawiały się min. na stanowiskach załadunku i wyładunku.</w:t>
      </w:r>
    </w:p>
    <w:p w14:paraId="5E28BF3D" w14:textId="5C3D7108" w:rsidR="000A22A1" w:rsidRDefault="000A22A1" w:rsidP="00B72645">
      <w:pPr>
        <w:rPr>
          <w:rFonts w:eastAsia="Open Sans Light"/>
          <w:b/>
          <w:color w:val="FF0000"/>
        </w:rPr>
      </w:pPr>
    </w:p>
    <w:p w14:paraId="6A797886"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9</w:t>
      </w:r>
    </w:p>
    <w:p w14:paraId="51118D69"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w:t>
      </w:r>
    </w:p>
    <w:p w14:paraId="296AE218" w14:textId="77777777" w:rsidR="00B72645" w:rsidRPr="000A22A1" w:rsidRDefault="00B72645" w:rsidP="00B72645">
      <w:pPr>
        <w:tabs>
          <w:tab w:val="left" w:pos="5364"/>
        </w:tabs>
        <w:jc w:val="both"/>
        <w:rPr>
          <w:rFonts w:eastAsia="Open Sans Light"/>
          <w:i/>
          <w:iCs/>
        </w:rPr>
      </w:pPr>
      <w:r w:rsidRPr="000A22A1">
        <w:rPr>
          <w:rFonts w:eastAsia="Open Sans Light"/>
          <w:i/>
          <w:iCs/>
        </w:rPr>
        <w:t>Dotyczy: Wymagania ogólne – techniczne l.p. 7</w:t>
      </w:r>
    </w:p>
    <w:p w14:paraId="04706A3F" w14:textId="77777777" w:rsidR="00B72645" w:rsidRPr="000A22A1" w:rsidRDefault="00B72645" w:rsidP="00B72645">
      <w:pPr>
        <w:tabs>
          <w:tab w:val="left" w:pos="5364"/>
        </w:tabs>
        <w:jc w:val="both"/>
        <w:rPr>
          <w:rFonts w:eastAsia="Open Sans Light"/>
          <w:i/>
          <w:iCs/>
        </w:rPr>
      </w:pPr>
      <w:r w:rsidRPr="000A22A1">
        <w:rPr>
          <w:rFonts w:eastAsia="Open Sans Light"/>
          <w:i/>
          <w:iCs/>
        </w:rPr>
        <w:t>System powinien umożliwiać zapamiętanie zdefiniowanych kryteriów wyszukiwania, z zapamiętaniem ich z dokładnością dla jednostki i użytkownika.</w:t>
      </w:r>
    </w:p>
    <w:p w14:paraId="67A896DA" w14:textId="77777777" w:rsidR="00B72645" w:rsidRPr="000A22A1" w:rsidRDefault="00B72645" w:rsidP="00B72645">
      <w:pPr>
        <w:tabs>
          <w:tab w:val="left" w:pos="5364"/>
        </w:tabs>
        <w:jc w:val="both"/>
        <w:rPr>
          <w:rFonts w:eastAsia="Open Sans Light"/>
        </w:rPr>
      </w:pPr>
      <w:r w:rsidRPr="000A22A1">
        <w:rPr>
          <w:rFonts w:eastAsia="Open Sans Light"/>
        </w:rPr>
        <w:t>Zapamiętanie kryteriów dla jednostki jest niejednoznacznym zapisem. Czy zamawiający zgodzi się na zmianę tego zapisu na zapamiętanie kryteriów wyszukiwania dla użytkownika?</w:t>
      </w:r>
    </w:p>
    <w:p w14:paraId="49B00A3A"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Zamawiający wyrazi zgodę na zaproponowaną modyfikację SIWZ.</w:t>
      </w:r>
    </w:p>
    <w:p w14:paraId="01853588" w14:textId="77777777" w:rsidR="00B72645" w:rsidRPr="000A22A1" w:rsidRDefault="00B72645" w:rsidP="00B72645">
      <w:pPr>
        <w:tabs>
          <w:tab w:val="left" w:pos="5364"/>
        </w:tabs>
        <w:jc w:val="both"/>
        <w:rPr>
          <w:rFonts w:eastAsia="Open Sans Light"/>
          <w:b/>
          <w:bCs/>
        </w:rPr>
      </w:pPr>
    </w:p>
    <w:p w14:paraId="6E634971"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w:t>
      </w:r>
    </w:p>
    <w:p w14:paraId="7205663D" w14:textId="77777777" w:rsidR="00B72645" w:rsidRPr="000A22A1" w:rsidRDefault="00B72645" w:rsidP="00B72645">
      <w:pPr>
        <w:tabs>
          <w:tab w:val="left" w:pos="5364"/>
        </w:tabs>
        <w:jc w:val="both"/>
        <w:rPr>
          <w:rFonts w:eastAsia="Open Sans Light"/>
          <w:i/>
          <w:iCs/>
        </w:rPr>
      </w:pPr>
      <w:r w:rsidRPr="000A22A1">
        <w:rPr>
          <w:rFonts w:eastAsia="Open Sans Light"/>
          <w:i/>
          <w:iCs/>
        </w:rPr>
        <w:t>Dotyczy: Wymagania ogólne – techniczne l.p. 10</w:t>
      </w:r>
    </w:p>
    <w:p w14:paraId="54303702" w14:textId="77777777" w:rsidR="00B72645" w:rsidRPr="000A22A1" w:rsidRDefault="00B72645" w:rsidP="00B72645">
      <w:pPr>
        <w:tabs>
          <w:tab w:val="left" w:pos="5364"/>
        </w:tabs>
        <w:jc w:val="both"/>
        <w:rPr>
          <w:rFonts w:eastAsia="Open Sans Light"/>
          <w:i/>
          <w:iCs/>
        </w:rPr>
      </w:pPr>
      <w:r w:rsidRPr="000A22A1">
        <w:rPr>
          <w:rFonts w:eastAsia="Open Sans Light"/>
          <w:i/>
          <w:iCs/>
        </w:rPr>
        <w:t>System powinien umożliwić obsługę procesów biznesowych realizowanych w szpitalu tzn. powinien podpowiadać kolejne kroki procesu.</w:t>
      </w:r>
    </w:p>
    <w:p w14:paraId="58BB2383" w14:textId="77777777" w:rsidR="00B72645" w:rsidRPr="000A22A1" w:rsidRDefault="00B72645" w:rsidP="00B72645">
      <w:pPr>
        <w:tabs>
          <w:tab w:val="left" w:pos="5364"/>
        </w:tabs>
        <w:jc w:val="both"/>
        <w:rPr>
          <w:rFonts w:eastAsia="Open Sans Light"/>
        </w:rPr>
      </w:pPr>
      <w:r w:rsidRPr="000A22A1">
        <w:rPr>
          <w:rFonts w:eastAsia="Open Sans Light"/>
        </w:rPr>
        <w:t>Prosimy o sprecyzowanie procesów biznesowych, gdyż bez tej informacji nie jesteśmy w stanie stwierdzić jaka jest złożoność tych procesów lub o usunięcie tego wymagania.</w:t>
      </w:r>
    </w:p>
    <w:p w14:paraId="1E4E45FD"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Zamawiający oczekuje, że w sytuacjach kiedy wymagane jest wykonanie kilku ściśle określonych następujących po sobie czynności, system przenosił będzie użytkownika do kolejnych ekranów, np. obsługa procesu przyjęcia do szpitala z koniecznością wypełnienia standardowych dokumentów, obsługa rejestracji do poradni z wpisaniem do kolejki oczekujących, itp.)</w:t>
      </w:r>
    </w:p>
    <w:p w14:paraId="3BDFB5E1" w14:textId="77777777" w:rsidR="00B72645" w:rsidRPr="000A22A1" w:rsidRDefault="00B72645" w:rsidP="00B72645">
      <w:pPr>
        <w:tabs>
          <w:tab w:val="left" w:pos="5364"/>
        </w:tabs>
        <w:jc w:val="both"/>
        <w:rPr>
          <w:rFonts w:eastAsia="Open Sans Light"/>
          <w:b/>
          <w:bCs/>
        </w:rPr>
      </w:pPr>
    </w:p>
    <w:p w14:paraId="105150B5" w14:textId="77777777" w:rsidR="00B72645" w:rsidRPr="000A22A1" w:rsidRDefault="00B72645" w:rsidP="00B72645">
      <w:pPr>
        <w:tabs>
          <w:tab w:val="left" w:pos="5364"/>
        </w:tabs>
        <w:jc w:val="both"/>
        <w:rPr>
          <w:rFonts w:eastAsia="Open Sans Light"/>
          <w:b/>
          <w:bCs/>
        </w:rPr>
      </w:pPr>
      <w:r w:rsidRPr="000A22A1">
        <w:rPr>
          <w:rFonts w:eastAsia="Open Sans Light"/>
          <w:b/>
          <w:bCs/>
        </w:rPr>
        <w:lastRenderedPageBreak/>
        <w:t>PYTANIE NR 3</w:t>
      </w:r>
    </w:p>
    <w:p w14:paraId="1A91ECAC" w14:textId="77777777" w:rsidR="00B72645" w:rsidRPr="000A22A1" w:rsidRDefault="00B72645" w:rsidP="00B72645">
      <w:pPr>
        <w:tabs>
          <w:tab w:val="left" w:pos="5364"/>
        </w:tabs>
        <w:jc w:val="both"/>
        <w:rPr>
          <w:rFonts w:eastAsia="Open Sans Light"/>
          <w:i/>
          <w:iCs/>
        </w:rPr>
      </w:pPr>
      <w:r w:rsidRPr="000A22A1">
        <w:rPr>
          <w:rFonts w:eastAsia="Open Sans Light"/>
          <w:i/>
          <w:iCs/>
        </w:rPr>
        <w:t>Dotyczy: Dokumentacja Medyczna (formularzowa) l.p. 34</w:t>
      </w:r>
    </w:p>
    <w:p w14:paraId="6B314FCF" w14:textId="77777777" w:rsidR="00B72645" w:rsidRPr="000A22A1" w:rsidRDefault="00B72645" w:rsidP="00B72645">
      <w:pPr>
        <w:tabs>
          <w:tab w:val="left" w:pos="5364"/>
        </w:tabs>
        <w:rPr>
          <w:rFonts w:eastAsia="Open Sans Light"/>
          <w:i/>
          <w:iCs/>
        </w:rPr>
      </w:pPr>
      <w:r w:rsidRPr="000A22A1">
        <w:rPr>
          <w:rFonts w:eastAsia="Open Sans Light"/>
          <w:i/>
          <w:iCs/>
        </w:rPr>
        <w:t>System musi umożliwić w aplikacji gabinetowej w przypadku braku połączenia z systemem PUE-ZUS, wystawienie zwolnienia w trybie alternatywnym (off-</w:t>
      </w:r>
      <w:proofErr w:type="spellStart"/>
      <w:r w:rsidRPr="000A22A1">
        <w:rPr>
          <w:rFonts w:eastAsia="Open Sans Light"/>
          <w:i/>
          <w:iCs/>
        </w:rPr>
        <w:t>line</w:t>
      </w:r>
      <w:proofErr w:type="spellEnd"/>
      <w:r w:rsidRPr="000A22A1">
        <w:rPr>
          <w:rFonts w:eastAsia="Open Sans Light"/>
          <w:i/>
          <w:iCs/>
        </w:rPr>
        <w:t>) w oparciu o zarezerwowaną wcześniej dla bieżącego lekarza (użytkownika) pulę serii i nr ZLA.</w:t>
      </w:r>
    </w:p>
    <w:p w14:paraId="5DCFA36C" w14:textId="77777777" w:rsidR="00B72645" w:rsidRPr="000A22A1" w:rsidRDefault="00B72645" w:rsidP="00B72645">
      <w:pPr>
        <w:tabs>
          <w:tab w:val="left" w:pos="5364"/>
        </w:tabs>
        <w:rPr>
          <w:rFonts w:eastAsia="Open Sans Light"/>
        </w:rPr>
      </w:pPr>
      <w:r w:rsidRPr="000A22A1">
        <w:rPr>
          <w:rFonts w:eastAsia="Open Sans Light"/>
        </w:rPr>
        <w:t>Prosimy o usunięcie tego wymagania, ze względu na stabilną pracę PUE ZUS i poważne konsekwencje potencjalnych pomyłek przy pracy off-</w:t>
      </w:r>
      <w:proofErr w:type="spellStart"/>
      <w:r w:rsidRPr="000A22A1">
        <w:rPr>
          <w:rFonts w:eastAsia="Open Sans Light"/>
        </w:rPr>
        <w:t>line</w:t>
      </w:r>
      <w:proofErr w:type="spellEnd"/>
      <w:r w:rsidRPr="000A22A1">
        <w:rPr>
          <w:rFonts w:eastAsia="Open Sans Light"/>
        </w:rPr>
        <w:t xml:space="preserve"> ze zwolnieniami.</w:t>
      </w:r>
    </w:p>
    <w:p w14:paraId="01BD3D61" w14:textId="4BF32BFE" w:rsidR="00B72645" w:rsidRDefault="00B72645" w:rsidP="00B72645">
      <w:pPr>
        <w:rPr>
          <w:rFonts w:eastAsia="Open Sans Light"/>
          <w:b/>
          <w:color w:val="FF0000"/>
        </w:rPr>
      </w:pPr>
      <w:r w:rsidRPr="000A22A1">
        <w:rPr>
          <w:rFonts w:eastAsia="Open Sans Light"/>
          <w:b/>
          <w:color w:val="FF0000"/>
        </w:rPr>
        <w:t>Zamawiający wykreślił powyższy wymóg.</w:t>
      </w:r>
    </w:p>
    <w:p w14:paraId="4AEB88AA" w14:textId="48E6AFFC" w:rsidR="000A22A1" w:rsidRDefault="000A22A1" w:rsidP="00B72645">
      <w:pPr>
        <w:rPr>
          <w:rFonts w:eastAsia="Open Sans Light"/>
          <w:b/>
          <w:color w:val="FF0000"/>
        </w:rPr>
      </w:pPr>
    </w:p>
    <w:p w14:paraId="53E86F3B" w14:textId="1B02AFF4" w:rsidR="00B72645" w:rsidRPr="000A22A1" w:rsidRDefault="00B72645" w:rsidP="00B72645">
      <w:pPr>
        <w:rPr>
          <w:rFonts w:eastAsia="Open Sans Light"/>
        </w:rPr>
      </w:pPr>
    </w:p>
    <w:p w14:paraId="16FFFEBC"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10</w:t>
      </w:r>
    </w:p>
    <w:p w14:paraId="75DC23AC"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w:t>
      </w:r>
    </w:p>
    <w:p w14:paraId="1951723A"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I, pkt. 19.9</w:t>
      </w:r>
    </w:p>
    <w:p w14:paraId="6497CE8B" w14:textId="77777777" w:rsidR="00B72645" w:rsidRPr="000A22A1" w:rsidRDefault="00B72645" w:rsidP="00B72645">
      <w:pPr>
        <w:tabs>
          <w:tab w:val="left" w:pos="5364"/>
        </w:tabs>
        <w:jc w:val="both"/>
        <w:rPr>
          <w:rFonts w:eastAsia="Open Sans Light"/>
          <w:i/>
          <w:iCs/>
        </w:rPr>
      </w:pPr>
    </w:p>
    <w:p w14:paraId="2EDBA288"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modyfikację  zapisu na: „Płatność następować będzie w terminie 30 dni od daty otrzymania przez Zamawiającego, prawidłowo wystawionej faktury VAT w formie pisemnej, przelewem na rachunek Wykonawcy wskazany na fakturze lub doręczenia ustrukturyzowanej faktury elektronicznej na platformie elektronicznego fakturowania a także skutecznego doręczenia Bezusterkowego Protokołu Odbioru całości przedmiotu umowy podpisanego bez zastrzeżeń przez Zamawiającego”. </w:t>
      </w:r>
    </w:p>
    <w:p w14:paraId="3AF714CC" w14:textId="77777777" w:rsidR="00B72645" w:rsidRPr="000A22A1" w:rsidRDefault="00B72645" w:rsidP="00B72645">
      <w:pPr>
        <w:tabs>
          <w:tab w:val="left" w:pos="5364"/>
        </w:tabs>
        <w:jc w:val="both"/>
        <w:rPr>
          <w:rFonts w:eastAsia="Open Sans Light"/>
        </w:rPr>
      </w:pPr>
      <w:r w:rsidRPr="000A22A1">
        <w:rPr>
          <w:rFonts w:eastAsia="Open Sans Light"/>
        </w:rPr>
        <w:t>Wykonawca ma prawo wysłać Zamawiającemu ustrukturyzowaną fakturę elektroniczną za pomocą platformy elektronicznego fakturowania. Wówczas zamawiający ma bezwzględny obowiązek odbioru takiej faktury. W przypadku załączenia do ustrukturyzowanej faktury elektronicznej Bezusterkowego Protokołu Odbioru, będzie on musiał przyjąć formę skanu obustronnie podpisanego dokumentu bądź dokumentu elektronicznego do opatrzonego podpisami elektronicznymi. Proszę o potwierdzenie możliwości załączenia do faktury Bezusterkowego Protokołu Odbioru w jednej z dwóch wymienionych postaci.</w:t>
      </w:r>
    </w:p>
    <w:p w14:paraId="33E5A456" w14:textId="77777777" w:rsidR="00B72645" w:rsidRPr="000A22A1" w:rsidRDefault="00B72645" w:rsidP="00B72645">
      <w:pPr>
        <w:tabs>
          <w:tab w:val="left" w:pos="5364"/>
        </w:tabs>
        <w:jc w:val="both"/>
        <w:rPr>
          <w:rFonts w:eastAsia="Open Sans Light"/>
        </w:rPr>
      </w:pPr>
      <w:r w:rsidRPr="000A22A1">
        <w:rPr>
          <w:rFonts w:eastAsia="Open Sans Light"/>
        </w:rPr>
        <w:t>Prosimy o dodanie zapisu o następującej treści: Zamawiający i Wykonawca wyrażają zgodę na wysyłanie i odbieranie za pośrednictwem platformy elektronicznego fakturowania innych ustrukturyzowanych dokumentów elektronicznych związanych z realizacją zamówień publicznych, których listę publikuje minister właściwy do spraw gospodarki.</w:t>
      </w:r>
    </w:p>
    <w:p w14:paraId="0BDE4300"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Zgodnie SIWZ.</w:t>
      </w:r>
    </w:p>
    <w:p w14:paraId="68BCFC9D" w14:textId="77777777" w:rsidR="00B72645" w:rsidRPr="000A22A1" w:rsidRDefault="00B72645" w:rsidP="00B72645">
      <w:pPr>
        <w:tabs>
          <w:tab w:val="left" w:pos="5364"/>
        </w:tabs>
        <w:jc w:val="both"/>
        <w:rPr>
          <w:rFonts w:eastAsia="Open Sans Light"/>
          <w:b/>
          <w:bCs/>
        </w:rPr>
      </w:pPr>
    </w:p>
    <w:p w14:paraId="3533F3EB"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w:t>
      </w:r>
    </w:p>
    <w:p w14:paraId="252152E4"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V, pkt. 1.2.2</w:t>
      </w:r>
    </w:p>
    <w:p w14:paraId="0A75CA7A" w14:textId="77777777" w:rsidR="00B72645" w:rsidRPr="000A22A1" w:rsidRDefault="00B72645" w:rsidP="00B72645">
      <w:pPr>
        <w:tabs>
          <w:tab w:val="left" w:pos="5364"/>
        </w:tabs>
        <w:jc w:val="both"/>
        <w:rPr>
          <w:rFonts w:eastAsia="Open Sans Light"/>
          <w:i/>
          <w:iCs/>
        </w:rPr>
      </w:pPr>
    </w:p>
    <w:p w14:paraId="63E54F09" w14:textId="77777777" w:rsidR="00B72645" w:rsidRPr="000A22A1" w:rsidRDefault="00B72645" w:rsidP="00B72645">
      <w:pPr>
        <w:tabs>
          <w:tab w:val="left" w:pos="5364"/>
        </w:tabs>
        <w:jc w:val="both"/>
        <w:rPr>
          <w:rFonts w:eastAsia="Open Sans Light"/>
        </w:rPr>
      </w:pPr>
      <w:r w:rsidRPr="000A22A1">
        <w:rPr>
          <w:rFonts w:eastAsia="Open Sans Light"/>
        </w:rPr>
        <w:t>Prosimy o poprawienie oczywistej omyłki pisarskiej i modyfikacje zapisów SIWZ na: „(…) od odpowiedzialności cywilnej w zakresie prowadzonej działalności związanej z przedmiotem zamówienia na sumę gwarancyjną min. 5 000 000,00 zł (słownie: pięć milionów złotych). Zamawiający nie wyznacza szczegółowych warunków w tym zakresie”</w:t>
      </w:r>
    </w:p>
    <w:p w14:paraId="6F15E642"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Zamawiający dokonał stosownej modyfikacji.</w:t>
      </w:r>
    </w:p>
    <w:p w14:paraId="362F5196" w14:textId="77777777" w:rsidR="00B72645" w:rsidRPr="000A22A1" w:rsidRDefault="00B72645" w:rsidP="00B72645">
      <w:pPr>
        <w:tabs>
          <w:tab w:val="left" w:pos="5364"/>
        </w:tabs>
        <w:jc w:val="both"/>
        <w:rPr>
          <w:rFonts w:eastAsia="Open Sans Light"/>
          <w:b/>
          <w:bCs/>
        </w:rPr>
      </w:pPr>
    </w:p>
    <w:p w14:paraId="5059B8A4"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w:t>
      </w:r>
    </w:p>
    <w:p w14:paraId="1D0D3A8E"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VII, pkt. 8.2.1</w:t>
      </w:r>
    </w:p>
    <w:p w14:paraId="1F8C1E4C" w14:textId="77777777" w:rsidR="00B72645" w:rsidRPr="000A22A1" w:rsidRDefault="00B72645" w:rsidP="00B72645">
      <w:pPr>
        <w:tabs>
          <w:tab w:val="left" w:pos="5364"/>
        </w:tabs>
        <w:rPr>
          <w:rFonts w:eastAsia="Open Sans Light"/>
          <w:i/>
          <w:iCs/>
        </w:rPr>
      </w:pPr>
    </w:p>
    <w:p w14:paraId="5D7312BD" w14:textId="77777777" w:rsidR="00B72645" w:rsidRPr="000A22A1" w:rsidRDefault="00B72645" w:rsidP="00B72645">
      <w:pPr>
        <w:tabs>
          <w:tab w:val="left" w:pos="5364"/>
        </w:tabs>
        <w:jc w:val="both"/>
        <w:rPr>
          <w:rFonts w:eastAsia="Open Sans Light"/>
        </w:rPr>
      </w:pPr>
      <w:r w:rsidRPr="000A22A1">
        <w:rPr>
          <w:rFonts w:eastAsia="Open Sans Light"/>
        </w:rPr>
        <w:t>Prosimy o ujednolicenie zapisów potwierdzania spełnienia warunków udziału w postępowaniu. Zamawiający w Rozdziale V pkt. 1.2.3.1 uzna warunek za spełniony jeżeli Wykonawca wykaże, 1.2.3.1., że w okresie ostatnich trzech lat przed upływem terminu składania ofert (…) natomiast w Rozdziale VII pkt. 8.2.1 wymaga (…) na potwierdzenie opisu w SIWZ rozdz. V pkt. 1.2.3.1. tj.: wykazu usług wykonanych, a w przypadku świadczeń okresowych lub ciągłych również wykonywanych, w okresie 5 lat przed upływem terminu składania ofert (…)</w:t>
      </w:r>
    </w:p>
    <w:p w14:paraId="22A2C14A"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Zamawiający dokonał stosownej modyfikacji.</w:t>
      </w:r>
    </w:p>
    <w:p w14:paraId="58DE0B8C" w14:textId="77777777" w:rsidR="00B72645" w:rsidRPr="000A22A1" w:rsidRDefault="00B72645" w:rsidP="00B72645">
      <w:pPr>
        <w:tabs>
          <w:tab w:val="left" w:pos="5364"/>
        </w:tabs>
        <w:jc w:val="both"/>
        <w:rPr>
          <w:rFonts w:eastAsia="Open Sans Light"/>
          <w:b/>
          <w:bCs/>
        </w:rPr>
      </w:pPr>
    </w:p>
    <w:p w14:paraId="596DE7A1"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4</w:t>
      </w:r>
    </w:p>
    <w:p w14:paraId="685BE94C"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VII, pkt. 8.2.2, Umowa § 7 ust. 4</w:t>
      </w:r>
    </w:p>
    <w:p w14:paraId="2911F256" w14:textId="77777777" w:rsidR="00B72645" w:rsidRPr="000A22A1" w:rsidRDefault="00B72645" w:rsidP="00B72645">
      <w:pPr>
        <w:tabs>
          <w:tab w:val="left" w:pos="5364"/>
        </w:tabs>
        <w:jc w:val="both"/>
        <w:rPr>
          <w:rFonts w:eastAsia="Open Sans Light"/>
          <w:i/>
          <w:iCs/>
        </w:rPr>
      </w:pPr>
    </w:p>
    <w:p w14:paraId="308A8C09"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potwierdzenie, że wymóg dostarczenia certyfikatów dla osób skierowanych przez Wykonawcę do realizacji zamówienia dotyczy wyłącznie wymogu opisanego w Rozdziale V pkt. 1.2.3.2.1 tj. kierownika projektu i nie dotyczy pozostałych osób, o których mowa w Rozdziale V pkt.1.2.3.2. </w:t>
      </w:r>
    </w:p>
    <w:p w14:paraId="4E2AF0FD"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Zamawiający potwierdza powyższe.</w:t>
      </w:r>
    </w:p>
    <w:p w14:paraId="606BEAD5" w14:textId="77777777" w:rsidR="00B72645" w:rsidRPr="000A22A1" w:rsidRDefault="00B72645" w:rsidP="00B72645">
      <w:pPr>
        <w:tabs>
          <w:tab w:val="left" w:pos="5364"/>
        </w:tabs>
        <w:jc w:val="both"/>
        <w:rPr>
          <w:rFonts w:eastAsia="Open Sans Light"/>
          <w:i/>
          <w:iCs/>
        </w:rPr>
      </w:pPr>
    </w:p>
    <w:p w14:paraId="271CCDD0"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5</w:t>
      </w:r>
    </w:p>
    <w:p w14:paraId="171075A3" w14:textId="77777777" w:rsidR="00B72645" w:rsidRPr="000A22A1" w:rsidRDefault="00B72645" w:rsidP="00B72645">
      <w:pPr>
        <w:tabs>
          <w:tab w:val="left" w:pos="5364"/>
        </w:tabs>
        <w:jc w:val="both"/>
        <w:rPr>
          <w:rFonts w:eastAsia="Open Sans Light"/>
          <w:i/>
          <w:iCs/>
        </w:rPr>
      </w:pPr>
      <w:r w:rsidRPr="000A22A1">
        <w:rPr>
          <w:rFonts w:eastAsia="Open Sans Light"/>
          <w:i/>
          <w:iCs/>
        </w:rPr>
        <w:lastRenderedPageBreak/>
        <w:t>Dotyczy: Rozdział VII, pkt. 16</w:t>
      </w:r>
    </w:p>
    <w:p w14:paraId="6D7DB638" w14:textId="77777777" w:rsidR="00B72645" w:rsidRPr="000A22A1" w:rsidRDefault="00B72645" w:rsidP="00B72645">
      <w:pPr>
        <w:tabs>
          <w:tab w:val="left" w:pos="5364"/>
        </w:tabs>
        <w:jc w:val="both"/>
        <w:rPr>
          <w:rFonts w:eastAsia="Open Sans Light"/>
        </w:rPr>
      </w:pPr>
    </w:p>
    <w:p w14:paraId="0AC4718A" w14:textId="77777777" w:rsidR="00B72645" w:rsidRPr="000A22A1" w:rsidRDefault="00B72645" w:rsidP="00B72645">
      <w:pPr>
        <w:tabs>
          <w:tab w:val="left" w:pos="5364"/>
        </w:tabs>
        <w:jc w:val="both"/>
        <w:rPr>
          <w:rFonts w:eastAsia="Open Sans Light"/>
        </w:rPr>
      </w:pPr>
      <w:r w:rsidRPr="000A22A1">
        <w:rPr>
          <w:rFonts w:eastAsia="Open Sans Light"/>
        </w:rPr>
        <w:t>1. Prosimy o potwierdzenie, że dostarczane materiały producenta- karty katalogowe (dokumentacja techniczna) nie muszą zawierać wszystkich informacji o produkcie zawartych w Załączniku nr 10 do OPZ a maja stanowić charakter poglądowy dla Zamawiającego umożliwiając przy tym jednoznaczną identyfikacje produktu oraz, że Zamawiający nie wymaga dostawy kart katalogowych dla podzespołów i elementów pomocniczych.</w:t>
      </w:r>
    </w:p>
    <w:p w14:paraId="2D4483E4" w14:textId="77777777" w:rsidR="00B72645" w:rsidRPr="000A22A1" w:rsidRDefault="00B72645" w:rsidP="00B72645">
      <w:pPr>
        <w:tabs>
          <w:tab w:val="left" w:pos="5364"/>
        </w:tabs>
        <w:jc w:val="both"/>
        <w:rPr>
          <w:rFonts w:eastAsia="Open Sans Light"/>
        </w:rPr>
      </w:pPr>
      <w:r w:rsidRPr="000A22A1">
        <w:rPr>
          <w:rFonts w:eastAsia="Open Sans Light"/>
        </w:rPr>
        <w:t>2. Prosimy o dopuszczenie możliwości dostawy kart katalogowych produktów przygotowanych przez dystrybutorów sprzętu a nie tylko jego producentów.</w:t>
      </w:r>
    </w:p>
    <w:p w14:paraId="3884839E" w14:textId="77777777" w:rsidR="00B72645" w:rsidRPr="000A22A1" w:rsidRDefault="00B72645" w:rsidP="00B72645">
      <w:pPr>
        <w:tabs>
          <w:tab w:val="left" w:pos="5364"/>
        </w:tabs>
        <w:jc w:val="both"/>
        <w:rPr>
          <w:rFonts w:eastAsia="Open Sans Light"/>
        </w:rPr>
      </w:pPr>
      <w:r w:rsidRPr="000A22A1">
        <w:rPr>
          <w:rFonts w:eastAsia="Open Sans Light"/>
        </w:rPr>
        <w:t>3. Prosimy o potwierdzenie, że wymóg dostarczenia przez Wykonawcę materiałów producenta dotyczy wyłącznie infrastruktury sprzętowej a Zamawiający nie wymaga złożenia kart katalogowych do oferowanego oprogramowania.</w:t>
      </w:r>
    </w:p>
    <w:p w14:paraId="4EBA0A4E"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1.Zamawiający oczekuje, że dostarczone materiały potwierdzą zgodność zaoferowanego sprzętu z OPZ. Zrozumiałe jest, że jeśli producent oferuje dany sprzęt w wielu wariantach rozbudowy (np. komputer z dowolnym dyskiem i dowolnym procesorem danej serii) to dostarczone materiały mają potwierdzić jedynie możliwość takiej rozbudowy.</w:t>
      </w:r>
    </w:p>
    <w:p w14:paraId="522A3E3B"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2.Zamawiający dopuszcza możliwość dostawy kart katalogowych produktów przygotowanych przez dystrybutorów sprzętu.</w:t>
      </w:r>
    </w:p>
    <w:p w14:paraId="39A24CDA" w14:textId="77777777" w:rsidR="00B72645" w:rsidRPr="000A22A1" w:rsidRDefault="00B72645" w:rsidP="00B72645">
      <w:pPr>
        <w:tabs>
          <w:tab w:val="left" w:pos="5364"/>
        </w:tabs>
        <w:jc w:val="both"/>
        <w:rPr>
          <w:rFonts w:eastAsia="Open Sans Light"/>
          <w:b/>
          <w:bCs/>
          <w:color w:val="FF0000"/>
        </w:rPr>
      </w:pPr>
      <w:r w:rsidRPr="000A22A1">
        <w:rPr>
          <w:rFonts w:eastAsia="Open Sans Light"/>
          <w:b/>
          <w:bCs/>
          <w:color w:val="FF0000"/>
        </w:rPr>
        <w:t>3.Zamawiający potwierdza, że .</w:t>
      </w:r>
      <w:r w:rsidRPr="000A22A1">
        <w:rPr>
          <w:rFonts w:eastAsia="Open Sans Light"/>
        </w:rPr>
        <w:t xml:space="preserve"> </w:t>
      </w:r>
      <w:r w:rsidRPr="000A22A1">
        <w:rPr>
          <w:rFonts w:eastAsia="Open Sans Light"/>
          <w:b/>
          <w:bCs/>
          <w:color w:val="FF0000"/>
        </w:rPr>
        <w:t xml:space="preserve">wymóg dostarczenia przez Wykonawcę materiałów producenta dotyczy wyłącznie infrastruktury sprzętowej i Zamawiający nie wymaga złożenia kart katalogowych do oferowanego oprogramowania. </w:t>
      </w:r>
    </w:p>
    <w:p w14:paraId="226B24DC" w14:textId="77777777" w:rsidR="00B72645" w:rsidRPr="000A22A1" w:rsidRDefault="00B72645" w:rsidP="00B72645">
      <w:pPr>
        <w:tabs>
          <w:tab w:val="left" w:pos="5364"/>
        </w:tabs>
        <w:jc w:val="both"/>
        <w:rPr>
          <w:rFonts w:eastAsia="Open Sans Light"/>
          <w:b/>
          <w:bCs/>
          <w:color w:val="FF0000"/>
        </w:rPr>
      </w:pPr>
    </w:p>
    <w:p w14:paraId="0371C15A" w14:textId="77777777" w:rsidR="00B72645" w:rsidRPr="000A22A1" w:rsidRDefault="00B72645" w:rsidP="00B72645">
      <w:pPr>
        <w:tabs>
          <w:tab w:val="left" w:pos="5364"/>
        </w:tabs>
        <w:jc w:val="both"/>
        <w:rPr>
          <w:rFonts w:eastAsia="Open Sans Light"/>
          <w:i/>
          <w:iCs/>
        </w:rPr>
      </w:pPr>
    </w:p>
    <w:p w14:paraId="3E133A5D"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6</w:t>
      </w:r>
    </w:p>
    <w:p w14:paraId="02B2E31F"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VII, pkt. 17</w:t>
      </w:r>
    </w:p>
    <w:p w14:paraId="23BFCDDE" w14:textId="77777777" w:rsidR="00B72645" w:rsidRPr="000A22A1" w:rsidRDefault="00B72645" w:rsidP="00B72645">
      <w:pPr>
        <w:tabs>
          <w:tab w:val="left" w:pos="5364"/>
        </w:tabs>
        <w:jc w:val="both"/>
        <w:rPr>
          <w:rFonts w:eastAsia="Open Sans Light"/>
          <w:i/>
          <w:iCs/>
        </w:rPr>
      </w:pPr>
    </w:p>
    <w:p w14:paraId="10497A92" w14:textId="77777777" w:rsidR="00B72645" w:rsidRPr="000A22A1" w:rsidRDefault="00B72645" w:rsidP="00B72645">
      <w:pPr>
        <w:tabs>
          <w:tab w:val="left" w:pos="5364"/>
        </w:tabs>
        <w:jc w:val="both"/>
        <w:rPr>
          <w:rFonts w:eastAsia="Open Sans Light"/>
        </w:rPr>
      </w:pPr>
      <w:r w:rsidRPr="000A22A1">
        <w:rPr>
          <w:rFonts w:eastAsia="Open Sans Light"/>
        </w:rPr>
        <w:t>Prosimy o uzupełnienie dokumentacji przetargowej o poniższe dokumenty:</w:t>
      </w:r>
    </w:p>
    <w:p w14:paraId="6DEFF101" w14:textId="77777777" w:rsidR="00B72645" w:rsidRPr="000A22A1" w:rsidRDefault="00B72645" w:rsidP="00B72645">
      <w:pPr>
        <w:tabs>
          <w:tab w:val="left" w:pos="5364"/>
        </w:tabs>
        <w:jc w:val="both"/>
        <w:rPr>
          <w:rFonts w:eastAsia="Open Sans Light"/>
        </w:rPr>
      </w:pPr>
      <w:r w:rsidRPr="000A22A1">
        <w:rPr>
          <w:rFonts w:eastAsia="Open Sans Light"/>
        </w:rPr>
        <w:t>1) załącznik nr 1, o którym mowa w Rozdziale VII pkt. 17.1- Formularz ofertowy</w:t>
      </w:r>
    </w:p>
    <w:p w14:paraId="28FD9585" w14:textId="77777777" w:rsidR="00B72645" w:rsidRPr="000A22A1" w:rsidRDefault="00B72645" w:rsidP="00B72645">
      <w:pPr>
        <w:tabs>
          <w:tab w:val="left" w:pos="5364"/>
        </w:tabs>
        <w:jc w:val="both"/>
        <w:rPr>
          <w:rFonts w:eastAsia="Open Sans Light"/>
        </w:rPr>
      </w:pPr>
      <w:r w:rsidRPr="000A22A1">
        <w:rPr>
          <w:rFonts w:eastAsia="Open Sans Light"/>
        </w:rPr>
        <w:t>2) załącznik nr 2, o którym mowa w Rozdziale VII pkt. 17.2- Formularz asortymentowo-cenowy</w:t>
      </w:r>
    </w:p>
    <w:p w14:paraId="235DE75C" w14:textId="77777777" w:rsidR="00B72645" w:rsidRPr="000A22A1" w:rsidRDefault="00B72645" w:rsidP="00B72645">
      <w:pPr>
        <w:jc w:val="both"/>
        <w:rPr>
          <w:rFonts w:eastAsia="Open Sans Light"/>
          <w:b/>
          <w:color w:val="FF0000"/>
        </w:rPr>
      </w:pPr>
      <w:r w:rsidRPr="000A22A1">
        <w:rPr>
          <w:rFonts w:eastAsia="Open Sans Light"/>
          <w:b/>
          <w:color w:val="FF0000"/>
        </w:rPr>
        <w:t>Zamawiający załączył brakujące załączniki.</w:t>
      </w:r>
    </w:p>
    <w:p w14:paraId="6481784E" w14:textId="77777777" w:rsidR="00B72645" w:rsidRPr="000A22A1" w:rsidRDefault="00B72645" w:rsidP="00B72645">
      <w:pPr>
        <w:tabs>
          <w:tab w:val="left" w:pos="5364"/>
        </w:tabs>
        <w:jc w:val="both"/>
        <w:rPr>
          <w:rFonts w:eastAsia="Open Sans Light"/>
          <w:i/>
          <w:iCs/>
        </w:rPr>
      </w:pPr>
    </w:p>
    <w:p w14:paraId="55F137E7"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7</w:t>
      </w:r>
    </w:p>
    <w:p w14:paraId="21FA8484"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XI, pkt. 4</w:t>
      </w:r>
    </w:p>
    <w:p w14:paraId="22BA8F80" w14:textId="77777777" w:rsidR="00B72645" w:rsidRPr="000A22A1" w:rsidRDefault="00B72645" w:rsidP="00B72645">
      <w:pPr>
        <w:tabs>
          <w:tab w:val="left" w:pos="5364"/>
        </w:tabs>
        <w:jc w:val="both"/>
        <w:rPr>
          <w:rFonts w:eastAsia="Open Sans Light"/>
          <w:i/>
          <w:iCs/>
        </w:rPr>
      </w:pPr>
    </w:p>
    <w:p w14:paraId="6A1FE947"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modyfikacje zapisów na: 4. Na ofertę składa się formularz oferty stanowiący Załącznik 1, 2 </w:t>
      </w:r>
      <w:r w:rsidRPr="000A22A1">
        <w:rPr>
          <w:rFonts w:eastAsia="Open Sans Light"/>
          <w:strike/>
        </w:rPr>
        <w:t>i 8</w:t>
      </w:r>
      <w:r w:rsidRPr="000A22A1">
        <w:rPr>
          <w:rFonts w:eastAsia="Open Sans Light"/>
        </w:rPr>
        <w:t xml:space="preserve"> do SIWZ, oraz oświadczenie wymagane w formie jednolitego dokumentu (JEDZ) wskazane w SIWZ rozdz. VII ust. 1. Elektroniczny oryginał gwarancji lub poręczenia, jeśli wadium wnoszone jest w innej formie niż pieniądz. </w:t>
      </w:r>
    </w:p>
    <w:p w14:paraId="65454971" w14:textId="77777777" w:rsidR="00B72645" w:rsidRPr="000A22A1" w:rsidRDefault="00B72645" w:rsidP="00B72645">
      <w:pPr>
        <w:tabs>
          <w:tab w:val="left" w:pos="5364"/>
        </w:tabs>
        <w:jc w:val="both"/>
        <w:rPr>
          <w:rFonts w:eastAsia="Open Sans Light"/>
        </w:rPr>
      </w:pPr>
      <w:r w:rsidRPr="000A22A1">
        <w:rPr>
          <w:rFonts w:eastAsia="Open Sans Light"/>
        </w:rPr>
        <w:t>Załącznik nr 8 do SIWZ to wykaz usług, który to Wykonawca winien złożyć Zamawiającemu zgodnie z zapisami Rozdział VII pkt. 8 tj. na wezwanie.</w:t>
      </w:r>
    </w:p>
    <w:p w14:paraId="2E1F6F89"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dokonał stosownej modyfikacji SIWZ.</w:t>
      </w:r>
    </w:p>
    <w:p w14:paraId="07069B70" w14:textId="77777777" w:rsidR="00B72645" w:rsidRPr="000A22A1" w:rsidRDefault="00B72645" w:rsidP="00B72645">
      <w:pPr>
        <w:tabs>
          <w:tab w:val="left" w:pos="5364"/>
        </w:tabs>
        <w:jc w:val="both"/>
        <w:rPr>
          <w:rFonts w:eastAsia="Open Sans Light"/>
          <w:i/>
          <w:iCs/>
        </w:rPr>
      </w:pPr>
    </w:p>
    <w:p w14:paraId="2385C1CD"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8</w:t>
      </w:r>
    </w:p>
    <w:p w14:paraId="5D688C18"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XIV, pkt. 7</w:t>
      </w:r>
    </w:p>
    <w:p w14:paraId="0ED35E85" w14:textId="77777777" w:rsidR="00B72645" w:rsidRPr="000A22A1" w:rsidRDefault="00B72645" w:rsidP="00B72645">
      <w:pPr>
        <w:tabs>
          <w:tab w:val="left" w:pos="5364"/>
        </w:tabs>
        <w:jc w:val="both"/>
        <w:rPr>
          <w:rFonts w:eastAsia="Open Sans Light"/>
          <w:i/>
          <w:iCs/>
        </w:rPr>
      </w:pPr>
    </w:p>
    <w:p w14:paraId="5DDDDA13"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weryfikacje przyznawania punktacji w kryterium oceny oferty: użycie dla systemu HIS bazy danych bez limitu połączeń, bez limitu użytkowników, bez limitu liczby uruchomionych serwerów, bez limitu procesorów i </w:t>
      </w:r>
      <w:proofErr w:type="spellStart"/>
      <w:r w:rsidRPr="000A22A1">
        <w:rPr>
          <w:rFonts w:eastAsia="Open Sans Light"/>
        </w:rPr>
        <w:t>RAMu</w:t>
      </w:r>
      <w:proofErr w:type="spellEnd"/>
      <w:r w:rsidRPr="000A22A1">
        <w:rPr>
          <w:rFonts w:eastAsia="Open Sans Light"/>
        </w:rPr>
        <w:t xml:space="preserve"> serwera, na którym uruchamiana będzie baza danych.</w:t>
      </w:r>
    </w:p>
    <w:p w14:paraId="2303E8DD" w14:textId="77777777" w:rsidR="00B72645" w:rsidRPr="000A22A1" w:rsidRDefault="00B72645" w:rsidP="00B72645">
      <w:pPr>
        <w:tabs>
          <w:tab w:val="left" w:pos="5364"/>
        </w:tabs>
        <w:jc w:val="both"/>
        <w:rPr>
          <w:rFonts w:eastAsia="Open Sans Light"/>
        </w:rPr>
      </w:pPr>
      <w:r w:rsidRPr="000A22A1">
        <w:rPr>
          <w:rFonts w:eastAsia="Open Sans Light"/>
        </w:rPr>
        <w:t>W obecnym kształcie punktacja przyznawana jest Wykonawcy, który zaoferuje mniej korzystne rozwiązanie dla Zamawiającego:</w:t>
      </w:r>
    </w:p>
    <w:p w14:paraId="68093795" w14:textId="77777777" w:rsidR="00B72645" w:rsidRPr="000A22A1" w:rsidRDefault="00B72645" w:rsidP="00B72645">
      <w:pPr>
        <w:tabs>
          <w:tab w:val="left" w:pos="5364"/>
        </w:tabs>
        <w:jc w:val="both"/>
        <w:rPr>
          <w:rFonts w:eastAsia="Open Sans Light"/>
        </w:rPr>
      </w:pPr>
      <w:r w:rsidRPr="000A22A1">
        <w:rPr>
          <w:rFonts w:eastAsia="Open Sans Light"/>
        </w:rPr>
        <w:t xml:space="preserve">7. Wartość punktowa w kryterium użycie dla systemu HIS bazy danych bez limitu połączeń, bez limitu użytkowników, bez limitu liczby uruchomionych serwerów, bez limitu procesorów i </w:t>
      </w:r>
      <w:proofErr w:type="spellStart"/>
      <w:r w:rsidRPr="000A22A1">
        <w:rPr>
          <w:rFonts w:eastAsia="Open Sans Light"/>
        </w:rPr>
        <w:t>RAMu</w:t>
      </w:r>
      <w:proofErr w:type="spellEnd"/>
      <w:r w:rsidRPr="000A22A1">
        <w:rPr>
          <w:rFonts w:eastAsia="Open Sans Light"/>
        </w:rPr>
        <w:t xml:space="preserve"> serwera na którym uruchamiana będzie baza danych będzie przyznawana w następujący sposób:</w:t>
      </w:r>
    </w:p>
    <w:p w14:paraId="44A62C0A" w14:textId="77777777" w:rsidR="00B72645" w:rsidRPr="000A22A1" w:rsidRDefault="00B72645" w:rsidP="00B72645">
      <w:pPr>
        <w:tabs>
          <w:tab w:val="left" w:pos="5364"/>
        </w:tabs>
        <w:jc w:val="both"/>
        <w:rPr>
          <w:rFonts w:eastAsia="Open Sans Light"/>
        </w:rPr>
      </w:pPr>
      <w:r w:rsidRPr="000A22A1">
        <w:rPr>
          <w:rFonts w:eastAsia="Open Sans Light"/>
        </w:rPr>
        <w:t>Tak  - 0 pkt</w:t>
      </w:r>
    </w:p>
    <w:p w14:paraId="35F45E77" w14:textId="77777777" w:rsidR="00B72645" w:rsidRPr="000A22A1" w:rsidRDefault="00B72645" w:rsidP="00B72645">
      <w:pPr>
        <w:tabs>
          <w:tab w:val="left" w:pos="5364"/>
        </w:tabs>
        <w:jc w:val="both"/>
        <w:rPr>
          <w:rFonts w:eastAsia="Open Sans Light"/>
        </w:rPr>
      </w:pPr>
      <w:r w:rsidRPr="000A22A1">
        <w:rPr>
          <w:rFonts w:eastAsia="Open Sans Light"/>
        </w:rPr>
        <w:t>Nie - 10pkt</w:t>
      </w:r>
    </w:p>
    <w:p w14:paraId="7AD8C51B" w14:textId="77777777" w:rsidR="00B72645" w:rsidRPr="000A22A1" w:rsidRDefault="00B72645" w:rsidP="00B72645">
      <w:pPr>
        <w:tabs>
          <w:tab w:val="left" w:pos="5364"/>
        </w:tabs>
        <w:jc w:val="both"/>
        <w:rPr>
          <w:rFonts w:eastAsia="Open Sans Light"/>
        </w:rPr>
      </w:pPr>
      <w:r w:rsidRPr="000A22A1">
        <w:rPr>
          <w:rFonts w:eastAsia="Open Sans Light"/>
        </w:rPr>
        <w:t>Maksymalna ilość punktów do zdobycia wynosi 10 pkt.</w:t>
      </w:r>
    </w:p>
    <w:p w14:paraId="690EA0C1"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dokonał stosownej modyfikacji SIWZ.</w:t>
      </w:r>
    </w:p>
    <w:p w14:paraId="713A075E" w14:textId="77777777" w:rsidR="00B72645" w:rsidRPr="000A22A1" w:rsidRDefault="00B72645" w:rsidP="00B72645">
      <w:pPr>
        <w:tabs>
          <w:tab w:val="left" w:pos="5364"/>
        </w:tabs>
        <w:jc w:val="both"/>
        <w:rPr>
          <w:rFonts w:eastAsia="Open Sans Light"/>
          <w:i/>
          <w:iCs/>
        </w:rPr>
      </w:pPr>
    </w:p>
    <w:p w14:paraId="5A3999A2"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9</w:t>
      </w:r>
    </w:p>
    <w:p w14:paraId="6EC7B8AF"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XIV, pkt. 8</w:t>
      </w:r>
    </w:p>
    <w:p w14:paraId="7F0513CC" w14:textId="77777777" w:rsidR="00B72645" w:rsidRPr="000A22A1" w:rsidRDefault="00B72645" w:rsidP="00B72645">
      <w:pPr>
        <w:tabs>
          <w:tab w:val="left" w:pos="5364"/>
        </w:tabs>
        <w:jc w:val="both"/>
        <w:rPr>
          <w:rFonts w:eastAsia="Open Sans Light"/>
          <w:i/>
          <w:iCs/>
        </w:rPr>
      </w:pPr>
    </w:p>
    <w:p w14:paraId="00D56DA1" w14:textId="77777777" w:rsidR="00B72645" w:rsidRPr="000A22A1" w:rsidRDefault="00B72645" w:rsidP="00B72645">
      <w:pPr>
        <w:tabs>
          <w:tab w:val="left" w:pos="5364"/>
        </w:tabs>
        <w:jc w:val="both"/>
        <w:rPr>
          <w:rFonts w:eastAsia="Open Sans Light"/>
        </w:rPr>
      </w:pPr>
      <w:r w:rsidRPr="000A22A1">
        <w:rPr>
          <w:rFonts w:eastAsia="Open Sans Light"/>
        </w:rPr>
        <w:lastRenderedPageBreak/>
        <w:t>Prosimy o weryfikacje przyznawania punktacji w kryterium oceny oferty: zdeponowanie kodów źródłowych u Zamawiającego.</w:t>
      </w:r>
    </w:p>
    <w:p w14:paraId="16DB57FD" w14:textId="77777777" w:rsidR="00B72645" w:rsidRPr="000A22A1" w:rsidRDefault="00B72645" w:rsidP="00B72645">
      <w:pPr>
        <w:tabs>
          <w:tab w:val="left" w:pos="5364"/>
        </w:tabs>
        <w:jc w:val="both"/>
        <w:rPr>
          <w:rFonts w:eastAsia="Open Sans Light"/>
        </w:rPr>
      </w:pPr>
      <w:r w:rsidRPr="000A22A1">
        <w:rPr>
          <w:rFonts w:eastAsia="Open Sans Light"/>
        </w:rPr>
        <w:t>W obecnym kształcie punktacja przyznawana jest Wykonawcy, który zaoferuje mniej korzystne rozwiązanie dla Zamawiającego:</w:t>
      </w:r>
    </w:p>
    <w:p w14:paraId="77CB359D" w14:textId="77777777" w:rsidR="00B72645" w:rsidRPr="000A22A1" w:rsidRDefault="00B72645" w:rsidP="00B72645">
      <w:pPr>
        <w:tabs>
          <w:tab w:val="left" w:pos="5364"/>
        </w:tabs>
        <w:jc w:val="both"/>
        <w:rPr>
          <w:rFonts w:eastAsia="Open Sans Light"/>
        </w:rPr>
      </w:pPr>
      <w:r w:rsidRPr="000A22A1">
        <w:rPr>
          <w:rFonts w:eastAsia="Open Sans Light"/>
        </w:rPr>
        <w:t>8. Wartość punktowa w kryterium zdeponowanie kodów źródłowych będzie przyznawana w następujący sposób:</w:t>
      </w:r>
    </w:p>
    <w:p w14:paraId="49D4AFEC" w14:textId="77777777" w:rsidR="00B72645" w:rsidRPr="000A22A1" w:rsidRDefault="00B72645" w:rsidP="00B72645">
      <w:pPr>
        <w:tabs>
          <w:tab w:val="left" w:pos="5364"/>
        </w:tabs>
        <w:jc w:val="both"/>
        <w:rPr>
          <w:rFonts w:eastAsia="Open Sans Light"/>
        </w:rPr>
      </w:pPr>
      <w:r w:rsidRPr="000A22A1">
        <w:rPr>
          <w:rFonts w:eastAsia="Open Sans Light"/>
        </w:rPr>
        <w:t>Tak  - 0 pkt</w:t>
      </w:r>
    </w:p>
    <w:p w14:paraId="7F6DD7E8" w14:textId="77777777" w:rsidR="00B72645" w:rsidRPr="000A22A1" w:rsidRDefault="00B72645" w:rsidP="00B72645">
      <w:pPr>
        <w:tabs>
          <w:tab w:val="left" w:pos="5364"/>
        </w:tabs>
        <w:jc w:val="both"/>
        <w:rPr>
          <w:rFonts w:eastAsia="Open Sans Light"/>
        </w:rPr>
      </w:pPr>
      <w:r w:rsidRPr="000A22A1">
        <w:rPr>
          <w:rFonts w:eastAsia="Open Sans Light"/>
        </w:rPr>
        <w:t>Nie – 5 pkt</w:t>
      </w:r>
    </w:p>
    <w:p w14:paraId="3400E40E" w14:textId="77777777" w:rsidR="00B72645" w:rsidRPr="000A22A1" w:rsidRDefault="00B72645" w:rsidP="00B72645">
      <w:pPr>
        <w:tabs>
          <w:tab w:val="left" w:pos="5364"/>
        </w:tabs>
        <w:jc w:val="both"/>
        <w:rPr>
          <w:rFonts w:eastAsia="Open Sans Light"/>
        </w:rPr>
      </w:pPr>
      <w:r w:rsidRPr="000A22A1">
        <w:rPr>
          <w:rFonts w:eastAsia="Open Sans Light"/>
        </w:rPr>
        <w:t>Maksymalna ilość punktów do zdobycia wynosi 5 pkt.</w:t>
      </w:r>
    </w:p>
    <w:p w14:paraId="2139C1D5"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dokonał stosownej modyfikacji SIWZ.</w:t>
      </w:r>
    </w:p>
    <w:p w14:paraId="3FCDCC90" w14:textId="77777777" w:rsidR="00B72645" w:rsidRPr="000A22A1" w:rsidRDefault="00B72645" w:rsidP="00B72645">
      <w:pPr>
        <w:tabs>
          <w:tab w:val="left" w:pos="5364"/>
        </w:tabs>
        <w:jc w:val="both"/>
        <w:rPr>
          <w:rFonts w:eastAsia="Open Sans Light"/>
          <w:i/>
          <w:iCs/>
        </w:rPr>
      </w:pPr>
    </w:p>
    <w:p w14:paraId="552D9564"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10</w:t>
      </w:r>
    </w:p>
    <w:p w14:paraId="50C8F871"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XV, pkt. 5 i 6</w:t>
      </w:r>
    </w:p>
    <w:p w14:paraId="48EFDC18" w14:textId="77777777" w:rsidR="00B72645" w:rsidRPr="000A22A1" w:rsidRDefault="00B72645" w:rsidP="00B72645">
      <w:pPr>
        <w:tabs>
          <w:tab w:val="left" w:pos="5364"/>
        </w:tabs>
        <w:jc w:val="both"/>
        <w:rPr>
          <w:rFonts w:eastAsia="Open Sans Light"/>
          <w:i/>
          <w:iCs/>
        </w:rPr>
      </w:pPr>
    </w:p>
    <w:p w14:paraId="34DB64C7" w14:textId="77777777" w:rsidR="00B72645" w:rsidRPr="000A22A1" w:rsidRDefault="00B72645" w:rsidP="00B72645">
      <w:pPr>
        <w:tabs>
          <w:tab w:val="left" w:pos="5364"/>
        </w:tabs>
        <w:jc w:val="both"/>
        <w:rPr>
          <w:rFonts w:eastAsia="Open Sans Light"/>
        </w:rPr>
      </w:pPr>
      <w:r w:rsidRPr="000A22A1">
        <w:rPr>
          <w:rFonts w:eastAsia="Open Sans Light"/>
        </w:rPr>
        <w:t xml:space="preserve">Urząd Zamówień Publicznych zaleca, aby komunikacją elektroniczną objąć wszelką korespondencję występującą w postępowaniu, w tym składanie ofert, wniosków o dopuszczenie do udziału w postępowaniu, oświadczeń, a także dokumentów. </w:t>
      </w:r>
    </w:p>
    <w:p w14:paraId="5FB5FAE3" w14:textId="77777777" w:rsidR="00B72645" w:rsidRPr="000A22A1" w:rsidRDefault="00B72645" w:rsidP="00B72645">
      <w:pPr>
        <w:tabs>
          <w:tab w:val="left" w:pos="5364"/>
        </w:tabs>
        <w:jc w:val="both"/>
        <w:rPr>
          <w:rFonts w:eastAsia="Open Sans Light"/>
        </w:rPr>
      </w:pPr>
      <w:r w:rsidRPr="000A22A1">
        <w:rPr>
          <w:rFonts w:eastAsia="Open Sans Light"/>
        </w:rPr>
        <w:t>W związku z powyższym zwracamy się z prośbą o dopuszczenie możliwości zawarcia umowy w przedmiotowym postępowaniu za pomocą środków elektronicznych z wykorzystaniem kwalifikowanego podpisu elektronicznego.</w:t>
      </w:r>
    </w:p>
    <w:p w14:paraId="6366B313"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przewiduje taką możliwość.</w:t>
      </w:r>
    </w:p>
    <w:p w14:paraId="75F0CD38" w14:textId="77777777" w:rsidR="00B72645" w:rsidRPr="000A22A1" w:rsidRDefault="00B72645" w:rsidP="00B72645">
      <w:pPr>
        <w:tabs>
          <w:tab w:val="left" w:pos="5364"/>
        </w:tabs>
        <w:jc w:val="both"/>
        <w:rPr>
          <w:rFonts w:eastAsia="Open Sans Light"/>
          <w:b/>
          <w:bCs/>
        </w:rPr>
      </w:pPr>
    </w:p>
    <w:p w14:paraId="31FDDE12"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11</w:t>
      </w:r>
    </w:p>
    <w:p w14:paraId="733D34C6" w14:textId="77777777" w:rsidR="00B72645" w:rsidRPr="000A22A1" w:rsidRDefault="00B72645" w:rsidP="00B72645">
      <w:pPr>
        <w:tabs>
          <w:tab w:val="left" w:pos="5364"/>
        </w:tabs>
        <w:jc w:val="both"/>
        <w:rPr>
          <w:rFonts w:eastAsia="Open Sans Light"/>
          <w:i/>
          <w:iCs/>
        </w:rPr>
      </w:pPr>
      <w:r w:rsidRPr="000A22A1">
        <w:rPr>
          <w:rFonts w:eastAsia="Open Sans Light"/>
          <w:i/>
          <w:iCs/>
        </w:rPr>
        <w:t>Dotyczy: Rozdział XVI. Pkt. 1, Umowa § 6 ust. 1</w:t>
      </w:r>
    </w:p>
    <w:p w14:paraId="0E1E80C6" w14:textId="77777777" w:rsidR="00B72645" w:rsidRPr="000A22A1" w:rsidRDefault="00B72645" w:rsidP="00B72645">
      <w:pPr>
        <w:tabs>
          <w:tab w:val="left" w:pos="5364"/>
        </w:tabs>
        <w:jc w:val="both"/>
        <w:rPr>
          <w:rFonts w:eastAsia="Open Sans Light"/>
          <w:i/>
          <w:iCs/>
        </w:rPr>
      </w:pPr>
    </w:p>
    <w:p w14:paraId="433EF4AF" w14:textId="77777777" w:rsidR="00B72645" w:rsidRPr="000A22A1" w:rsidRDefault="00B72645" w:rsidP="00B72645">
      <w:pPr>
        <w:tabs>
          <w:tab w:val="left" w:pos="5364"/>
        </w:tabs>
        <w:jc w:val="both"/>
        <w:rPr>
          <w:rFonts w:eastAsia="Open Sans Light"/>
        </w:rPr>
      </w:pPr>
      <w:r w:rsidRPr="000A22A1">
        <w:rPr>
          <w:rFonts w:eastAsia="Open Sans Light"/>
        </w:rPr>
        <w:t xml:space="preserve">Wnosimy o zmniejszenie wysokości zabezpieczenia należytego wykonania umowy z wartości 5% ceny całkowitej podanej w ofercie na 2%. Ustawa z 19.06.2020 r. o dopłatach do oprocentowania kredytów bankowych udzielanych przedsiębiorcom dotkniętym skutkami COVID-19 oraz o uproszczonym postępowaniu o zatwierdzenie układu w związku z wystąpieniem COVID-19 (Dz.U. poz. 1086) w art. 77 dodano w ustawie z 2.03.2020 r. o szczególnych rozwiązaniach związanych z zapobieganiem, przeciwdziałaniem i zwalczaniem COVID-19 (…) Ustawodawca wniósł zmiany dotyczące zabezpieczenia należytego wykonania umowy: zabezpieczenie należytego wykonania umowy ustala się w wysokości nieprzekraczającej 5% ceny całkowitej podanej w ofercie albo maksymalnej wartości nominalnej zobowiązania zamawiającego wynikającego z umowy; co daje Zamawiającemu swobodę w żądaniu wysokości zabezpieczenia należytego wykonania umowy, ograniczając jedynie górna granicę takowego (określając ją na maksymalnie 5 % ceny całkowitej podanej w ofercie). Wykonawca stoi na stanowisku, ze zabezpieczenie należytego wykonania umowy w wysokości 2% ceny całkowitej oferty w pełni pokryje roszczenia Zamawiającego z tytułu niewykonania lub nienależytego wykonania umowy. Ponadto należy zaznaczyć, że nie istnieje również ryzyko, że obniżenie wysokości zabezpieczenia należytego wykonania umowy do 2% ceny całkowitej podanej w ofercie spowoduje, że Zamawiający nie otrzyma tak samo dobrego przedmiotu zamówienia  jak przy 5% wysokości zabezpieczenia. Analizując niniejsze zagadnienie należy wziąć pod uwagę również fakt, że koszt uzyskania zabezpieczenia należytego wykonania umowy w obecnej wysokości - 5% ceny całkowitej zamówienia podstawowego, przy zakładanych długościach czasu gwarancji będzie stanowił, znaczny element kosztochłonności oferty, mając bezpośrednie przełożenie na cenę końcowa ofert Wykonawców. Biorąc pod uwagę powyższe wnosimy o zmianę wysokości zabezpieczenia należytego wykonania umowy z 5%  na 2%. </w:t>
      </w:r>
    </w:p>
    <w:p w14:paraId="613DC5B9"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19D7367B" w14:textId="77777777" w:rsidR="00B72645" w:rsidRPr="000A22A1" w:rsidRDefault="00B72645" w:rsidP="00B72645">
      <w:pPr>
        <w:tabs>
          <w:tab w:val="left" w:pos="5364"/>
        </w:tabs>
        <w:jc w:val="both"/>
        <w:rPr>
          <w:rFonts w:eastAsia="Open Sans Light"/>
          <w:iCs/>
        </w:rPr>
      </w:pPr>
    </w:p>
    <w:p w14:paraId="7051D237"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12</w:t>
      </w:r>
    </w:p>
    <w:p w14:paraId="0DFA7767" w14:textId="77777777" w:rsidR="00B72645" w:rsidRPr="000A22A1" w:rsidRDefault="00B72645" w:rsidP="00B72645">
      <w:pPr>
        <w:tabs>
          <w:tab w:val="left" w:pos="5364"/>
        </w:tabs>
        <w:jc w:val="both"/>
        <w:rPr>
          <w:rFonts w:eastAsia="Open Sans Light"/>
          <w:i/>
          <w:iCs/>
        </w:rPr>
      </w:pPr>
      <w:r w:rsidRPr="000A22A1">
        <w:rPr>
          <w:rFonts w:eastAsia="Open Sans Light"/>
          <w:i/>
          <w:iCs/>
        </w:rPr>
        <w:t>Dotyczy: § 2 ust. 3</w:t>
      </w:r>
    </w:p>
    <w:p w14:paraId="5CC361CA" w14:textId="77777777" w:rsidR="00B72645" w:rsidRPr="000A22A1" w:rsidRDefault="00B72645" w:rsidP="00B72645">
      <w:pPr>
        <w:tabs>
          <w:tab w:val="left" w:pos="5364"/>
        </w:tabs>
        <w:jc w:val="both"/>
        <w:rPr>
          <w:rFonts w:eastAsia="Open Sans Light"/>
          <w:i/>
          <w:iCs/>
        </w:rPr>
      </w:pPr>
    </w:p>
    <w:p w14:paraId="4E8B6523"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modyfikacje zapisów na: Sprzęt będący przedmiotem dostawy winien być fabrycznie nowy, wyprodukowany </w:t>
      </w:r>
      <w:r w:rsidRPr="000A22A1">
        <w:rPr>
          <w:rFonts w:eastAsia="Open Sans Light"/>
          <w:strike/>
        </w:rPr>
        <w:t>po III kw</w:t>
      </w:r>
      <w:r w:rsidRPr="000A22A1">
        <w:rPr>
          <w:rFonts w:eastAsia="Open Sans Light"/>
        </w:rPr>
        <w:t xml:space="preserve">. Nie wcześniej niż w 2020 roku, nieużywany, nieuszkodzony, nieobciążony prawami osób trzecich oraz winien spełniać normy bezpieczeństwa. </w:t>
      </w:r>
    </w:p>
    <w:p w14:paraId="54B3D8FD" w14:textId="77777777" w:rsidR="00B72645" w:rsidRPr="000A22A1" w:rsidRDefault="00B72645" w:rsidP="00B72645">
      <w:pPr>
        <w:tabs>
          <w:tab w:val="left" w:pos="5364"/>
        </w:tabs>
        <w:jc w:val="both"/>
        <w:rPr>
          <w:rFonts w:eastAsia="Open Sans Light"/>
        </w:rPr>
      </w:pPr>
      <w:r w:rsidRPr="000A22A1">
        <w:rPr>
          <w:rFonts w:eastAsia="Open Sans Light"/>
        </w:rPr>
        <w:t>Obecne zapisy Umowy powodują, że jej wykonanie staje się niemożliwe do spełnienia przez Wykonawcę.</w:t>
      </w:r>
    </w:p>
    <w:p w14:paraId="1298439F"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7666D8D7" w14:textId="77777777" w:rsidR="00B72645" w:rsidRPr="000A22A1" w:rsidRDefault="00B72645" w:rsidP="00B72645">
      <w:pPr>
        <w:tabs>
          <w:tab w:val="left" w:pos="5364"/>
        </w:tabs>
        <w:jc w:val="both"/>
        <w:rPr>
          <w:rFonts w:eastAsia="Open Sans Light"/>
          <w:i/>
          <w:iCs/>
        </w:rPr>
      </w:pPr>
    </w:p>
    <w:p w14:paraId="6299A524"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13</w:t>
      </w:r>
    </w:p>
    <w:p w14:paraId="3B614BCB" w14:textId="77777777" w:rsidR="00B72645" w:rsidRPr="000A22A1" w:rsidRDefault="00B72645" w:rsidP="00B72645">
      <w:pPr>
        <w:tabs>
          <w:tab w:val="left" w:pos="5364"/>
        </w:tabs>
        <w:jc w:val="both"/>
        <w:rPr>
          <w:rFonts w:eastAsia="Open Sans Light"/>
          <w:i/>
          <w:iCs/>
        </w:rPr>
      </w:pPr>
      <w:r w:rsidRPr="000A22A1">
        <w:rPr>
          <w:rFonts w:eastAsia="Open Sans Light"/>
          <w:i/>
          <w:iCs/>
        </w:rPr>
        <w:t>Dotyczy: § 2 ust. 4 pkt. 2)</w:t>
      </w:r>
    </w:p>
    <w:p w14:paraId="1EA56BF0" w14:textId="77777777" w:rsidR="00B72645" w:rsidRPr="000A22A1" w:rsidRDefault="00B72645" w:rsidP="00B72645">
      <w:pPr>
        <w:tabs>
          <w:tab w:val="left" w:pos="5364"/>
        </w:tabs>
        <w:jc w:val="both"/>
        <w:rPr>
          <w:rFonts w:eastAsia="Open Sans Light"/>
          <w:i/>
          <w:iCs/>
        </w:rPr>
      </w:pPr>
    </w:p>
    <w:p w14:paraId="4B2A8AB6" w14:textId="77777777" w:rsidR="00B72645" w:rsidRPr="000A22A1" w:rsidRDefault="00B72645" w:rsidP="00B72645">
      <w:pPr>
        <w:tabs>
          <w:tab w:val="left" w:pos="5364"/>
        </w:tabs>
        <w:jc w:val="both"/>
        <w:rPr>
          <w:rFonts w:eastAsia="Open Sans Light"/>
        </w:rPr>
      </w:pPr>
      <w:r w:rsidRPr="000A22A1">
        <w:rPr>
          <w:rFonts w:eastAsia="Open Sans Light"/>
        </w:rPr>
        <w:lastRenderedPageBreak/>
        <w:t>Prosimy o usunięcie sformułowania: chyba że nieprawidłowe działanie Systemu jest następstwem działania Wykonawcy powodującego nieprawidłowe działanie infrastruktury Zamawiającego, w szczególności wadliwej konfiguracji.</w:t>
      </w:r>
    </w:p>
    <w:p w14:paraId="3A184E9F" w14:textId="77777777" w:rsidR="00B72645" w:rsidRPr="000A22A1" w:rsidRDefault="00B72645" w:rsidP="00B72645">
      <w:pPr>
        <w:tabs>
          <w:tab w:val="left" w:pos="5364"/>
        </w:tabs>
        <w:jc w:val="both"/>
        <w:rPr>
          <w:rFonts w:eastAsia="Open Sans Light"/>
        </w:rPr>
      </w:pPr>
      <w:r w:rsidRPr="000A22A1">
        <w:rPr>
          <w:rFonts w:eastAsia="Open Sans Light"/>
        </w:rPr>
        <w:t>Wykonawca składając ofertę w postępowaniu przetargowym nie może ponosić nieograniczonej  odpowiedzialności za działania, które pozostają poza jego kontrolą.  Obecna konstrukcja umowy narusza przepisy, ponieważ stanowi wykorzystanie dominującej pozycji Zamawiającego i przerzuca odpowiedzialność na Wykonawcę za elementy, na które nie ma on wpływu.</w:t>
      </w:r>
    </w:p>
    <w:p w14:paraId="518CEFD2"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Zapis dot. działań Wykonawcy, za które ma ponieść odpowiedzialność.</w:t>
      </w:r>
    </w:p>
    <w:p w14:paraId="26D91EC3" w14:textId="77777777" w:rsidR="00B72645" w:rsidRPr="000A22A1" w:rsidRDefault="00B72645" w:rsidP="00B72645">
      <w:pPr>
        <w:tabs>
          <w:tab w:val="left" w:pos="5364"/>
        </w:tabs>
        <w:jc w:val="both"/>
        <w:rPr>
          <w:rFonts w:eastAsia="Open Sans Light"/>
          <w:b/>
          <w:iCs/>
          <w:color w:val="FF0000"/>
        </w:rPr>
      </w:pPr>
    </w:p>
    <w:p w14:paraId="727DDFA6"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14</w:t>
      </w:r>
    </w:p>
    <w:p w14:paraId="61F9E813" w14:textId="77777777" w:rsidR="00B72645" w:rsidRPr="000A22A1" w:rsidRDefault="00B72645" w:rsidP="00B72645">
      <w:pPr>
        <w:tabs>
          <w:tab w:val="left" w:pos="5364"/>
        </w:tabs>
        <w:jc w:val="both"/>
        <w:rPr>
          <w:rFonts w:eastAsia="Open Sans Light"/>
          <w:i/>
          <w:iCs/>
        </w:rPr>
      </w:pPr>
      <w:r w:rsidRPr="000A22A1">
        <w:rPr>
          <w:rFonts w:eastAsia="Open Sans Light"/>
          <w:i/>
          <w:iCs/>
        </w:rPr>
        <w:t>Dotyczy: § 3 ust. 3</w:t>
      </w:r>
    </w:p>
    <w:p w14:paraId="4B491C02" w14:textId="77777777" w:rsidR="00B72645" w:rsidRPr="000A22A1" w:rsidRDefault="00B72645" w:rsidP="00B72645">
      <w:pPr>
        <w:tabs>
          <w:tab w:val="left" w:pos="5364"/>
        </w:tabs>
        <w:jc w:val="both"/>
        <w:rPr>
          <w:rFonts w:eastAsia="Open Sans Light"/>
          <w:i/>
          <w:iCs/>
        </w:rPr>
      </w:pPr>
    </w:p>
    <w:p w14:paraId="4EC46346" w14:textId="77777777" w:rsidR="00B72645" w:rsidRPr="000A22A1" w:rsidRDefault="00B72645" w:rsidP="00B72645">
      <w:pPr>
        <w:tabs>
          <w:tab w:val="left" w:pos="5364"/>
        </w:tabs>
        <w:jc w:val="both"/>
        <w:rPr>
          <w:rFonts w:eastAsia="Open Sans Light"/>
        </w:rPr>
      </w:pPr>
      <w:r w:rsidRPr="000A22A1">
        <w:rPr>
          <w:rFonts w:eastAsia="Open Sans Light"/>
        </w:rPr>
        <w:t>Zamawiający w powyższych postanowieniach umowy zawarł zapis: Wykonawca oświadcza, że podczas realizacji przedmiotu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w:t>
      </w:r>
    </w:p>
    <w:p w14:paraId="5F215982" w14:textId="77777777" w:rsidR="00B72645" w:rsidRPr="000A22A1" w:rsidRDefault="00B72645" w:rsidP="00B72645">
      <w:pPr>
        <w:tabs>
          <w:tab w:val="left" w:pos="5364"/>
        </w:tabs>
        <w:jc w:val="both"/>
        <w:rPr>
          <w:rFonts w:eastAsia="Open Sans Light"/>
        </w:rPr>
      </w:pPr>
      <w:r w:rsidRPr="000A22A1">
        <w:rPr>
          <w:rFonts w:eastAsia="Open Sans Light"/>
        </w:rPr>
        <w:t>Prosimy o odpowiedź, na jakiej podstawie Wykonawca ma założyć, jakie inne poza opisanymi w OPZ dodatkowe licencje będą musiały zostać dostarczone Zamawiającemu w ramach korzystania z systemu? Zgodnie z Art. 29. 1. Ustawy PZP: Przedmiot zamówienia opisuje się w sposób jednoznaczny i wyczerpujący, za pomocą dostatecznie dokładnych i zrozumiałych określeń, uwzględniając wszystkie wymagania i okoliczności mogące mieć wpływ na sporządzenie oferty oraz ust 2. Przedmiotu zamówienia nie można opisywać w sposób, który mógłby utrudniać uczciwą konkurencję. Na podstawie powyższego Zamawiający ma obowiązek, bez względu na tryb prowadzonego postępowania, precyzyjnego opisania przedmiotu zamówienia, tak, aby każdy z Wykonawców, w wycenie uwzględnił ten sam zakres i oferty były porównywalne. Zamawiający nie może również, zamiast przygotowania jasnego i kompletnego opisu przedmiotu zamówienia, zobowiązać Wykonawcę do oświadczenia, że Zamawiający w okresie korzystania z systemu nie będzie musiał ponosić żadnych dodatkowych kosztów związanych z jego użytkowaniem. Tylko prawidłowo przygotowany SIWZ daje możliwość zapewnienia uczciwej konkurencji. Zapisy takie jak obecnie w umowie, dają możliwość Zamawiającemu, na nieuczciwe nakładanie na Wykonawcę prac, z których zakresu i specyfiki nie zdawał sobie sprawy w momencie składania ryczałtowej oferty. Prosimy o wyjaśnienie, jaki pełny zakres prac podlega wycenie bądź  prosimy o dodanie zapisu, że wszelkie stanowiska, wytyczne czy uwagi Zamawiającego kierowane podczas realizacji  Umowy, jak też wszelkie uzgodnienia pomiędzy Wykonawcą a Zamawiającym ustalane w czasie realizacji Umowy, wykraczające poza zakres Umowy, SIWZ, OPZ, Oferty Wykonawcy i wszelkich załączników do nich, wymagają sporządzenia i obustronnego podpisania aneksu do umowy i stanowią zmianę warunków Umowy.</w:t>
      </w:r>
    </w:p>
    <w:p w14:paraId="1D73AB58"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Wykonawca oferując rozwiązanie i czytając zapisy SIWZ powinien wiedzieć jakie jeszcze licencje nie opisane w SIWZ będą niezbędne do wdrożenia systemu. Zamawiający nie wie jaki system mają zamiar zaoferować wszyscy Wykonawcy na rynku i jakich dodatkowych licencji będzie Wykonawca potrzebował do wdrożenia Systemu.</w:t>
      </w:r>
    </w:p>
    <w:p w14:paraId="7980FDA5" w14:textId="77777777" w:rsidR="00B72645" w:rsidRPr="000A22A1" w:rsidRDefault="00B72645" w:rsidP="00B72645">
      <w:pPr>
        <w:tabs>
          <w:tab w:val="left" w:pos="5364"/>
        </w:tabs>
        <w:jc w:val="both"/>
        <w:rPr>
          <w:rFonts w:eastAsia="Open Sans Light"/>
          <w:b/>
          <w:color w:val="FF0000"/>
        </w:rPr>
      </w:pPr>
    </w:p>
    <w:p w14:paraId="648FA95C"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15</w:t>
      </w:r>
    </w:p>
    <w:p w14:paraId="76612987" w14:textId="77777777" w:rsidR="00B72645" w:rsidRPr="000A22A1" w:rsidRDefault="00B72645" w:rsidP="00B72645">
      <w:pPr>
        <w:tabs>
          <w:tab w:val="left" w:pos="5364"/>
        </w:tabs>
        <w:jc w:val="both"/>
        <w:rPr>
          <w:rFonts w:eastAsia="Open Sans Light"/>
        </w:rPr>
      </w:pPr>
      <w:r w:rsidRPr="000A22A1">
        <w:rPr>
          <w:rFonts w:eastAsia="Open Sans Light"/>
          <w:i/>
          <w:iCs/>
        </w:rPr>
        <w:t>Dotyczy: § 4 ust. 2</w:t>
      </w:r>
    </w:p>
    <w:p w14:paraId="08830A98" w14:textId="77777777" w:rsidR="00B72645" w:rsidRPr="000A22A1" w:rsidRDefault="00B72645" w:rsidP="00B72645">
      <w:pPr>
        <w:tabs>
          <w:tab w:val="left" w:pos="5364"/>
        </w:tabs>
        <w:jc w:val="both"/>
        <w:rPr>
          <w:rFonts w:eastAsia="Open Sans Light"/>
          <w:i/>
          <w:iCs/>
        </w:rPr>
      </w:pPr>
    </w:p>
    <w:p w14:paraId="263A2816" w14:textId="77777777" w:rsidR="00B72645" w:rsidRPr="000A22A1" w:rsidRDefault="00B72645" w:rsidP="00B72645">
      <w:pPr>
        <w:tabs>
          <w:tab w:val="left" w:pos="5364"/>
        </w:tabs>
        <w:jc w:val="both"/>
        <w:rPr>
          <w:rFonts w:eastAsia="Open Sans Light"/>
        </w:rPr>
      </w:pPr>
      <w:r w:rsidRPr="000A22A1">
        <w:rPr>
          <w:rFonts w:eastAsia="Open Sans Light"/>
        </w:rPr>
        <w:t>Prosimy o wyłączenie odbioru prac z terminu realizacji zamówienia, czynności odbiorowe nie leżą po stronie Wykonawcy, nie ma on wpływu na czas ich trwania i przebieg oraz termin złożenia podpisów przez Zamawiającego. Zamawiający wskazuje, że sam wyznacza termin, ale za wynik obciąża Wykonawcę. Pozostawienie zapisów w obecnym kształcie jest sprzeczne z zasadami współżycia społecznego, dobrymi obyczajami oraz przenosi nadmiernie odpowiedzialność na  Wykonawcę, co uniemożliwia złożenie odpowiedzialnej oferty bądź znacząco wpływa na wartość ceny.</w:t>
      </w:r>
    </w:p>
    <w:p w14:paraId="202096AE"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Zamawiający wyłącza odbiory z reżimu terminu realizacji.</w:t>
      </w:r>
    </w:p>
    <w:p w14:paraId="1D415E04" w14:textId="77777777" w:rsidR="00B72645" w:rsidRPr="000A22A1" w:rsidRDefault="00B72645" w:rsidP="00B72645">
      <w:pPr>
        <w:tabs>
          <w:tab w:val="left" w:pos="5364"/>
        </w:tabs>
        <w:jc w:val="both"/>
        <w:rPr>
          <w:rFonts w:eastAsia="Open Sans Light"/>
          <w:i/>
          <w:iCs/>
        </w:rPr>
      </w:pPr>
    </w:p>
    <w:p w14:paraId="6FC079E5"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16</w:t>
      </w:r>
    </w:p>
    <w:p w14:paraId="46113A1B" w14:textId="77777777" w:rsidR="00B72645" w:rsidRPr="000A22A1" w:rsidRDefault="00B72645" w:rsidP="00B72645">
      <w:pPr>
        <w:tabs>
          <w:tab w:val="left" w:pos="5364"/>
        </w:tabs>
        <w:jc w:val="both"/>
        <w:rPr>
          <w:rFonts w:eastAsia="Open Sans Light"/>
        </w:rPr>
      </w:pPr>
      <w:r w:rsidRPr="000A22A1">
        <w:rPr>
          <w:rFonts w:eastAsia="Open Sans Light"/>
          <w:i/>
          <w:iCs/>
        </w:rPr>
        <w:t>Dotyczy: § 5 ust. 6</w:t>
      </w:r>
    </w:p>
    <w:p w14:paraId="1DEEF7A6" w14:textId="77777777" w:rsidR="00B72645" w:rsidRPr="000A22A1" w:rsidRDefault="00B72645" w:rsidP="00B72645">
      <w:pPr>
        <w:tabs>
          <w:tab w:val="left" w:pos="5364"/>
        </w:tabs>
        <w:jc w:val="both"/>
        <w:rPr>
          <w:rFonts w:eastAsia="Open Sans Light"/>
          <w:i/>
          <w:iCs/>
        </w:rPr>
      </w:pPr>
    </w:p>
    <w:p w14:paraId="739F6CF9" w14:textId="77777777" w:rsidR="00B72645" w:rsidRPr="000A22A1" w:rsidRDefault="00B72645" w:rsidP="00B72645">
      <w:pPr>
        <w:tabs>
          <w:tab w:val="left" w:pos="5364"/>
        </w:tabs>
        <w:jc w:val="both"/>
        <w:rPr>
          <w:rFonts w:eastAsia="Open Sans Light"/>
        </w:rPr>
      </w:pPr>
      <w:r w:rsidRPr="000A22A1">
        <w:rPr>
          <w:rFonts w:eastAsia="Open Sans Light"/>
        </w:rPr>
        <w:lastRenderedPageBreak/>
        <w:t>Prosimy o modyfikacje zapisów na: Rozliczenie za wykonanie przedmiotu umowy będzie dokonywane na podstawie faktur VAT częściowych i faktury VAT końcowej.</w:t>
      </w:r>
    </w:p>
    <w:p w14:paraId="46248C36" w14:textId="77777777" w:rsidR="00B72645" w:rsidRPr="000A22A1" w:rsidRDefault="00B72645" w:rsidP="00B72645">
      <w:pPr>
        <w:tabs>
          <w:tab w:val="left" w:pos="5364"/>
        </w:tabs>
        <w:jc w:val="both"/>
        <w:rPr>
          <w:rFonts w:eastAsia="Open Sans Light"/>
        </w:rPr>
      </w:pPr>
      <w:r w:rsidRPr="000A22A1">
        <w:rPr>
          <w:rFonts w:eastAsia="Open Sans Light"/>
        </w:rPr>
        <w:t xml:space="preserve">Zgodnie z zapisami ust. 11 płatności dokonywane będą w częściach. </w:t>
      </w:r>
    </w:p>
    <w:p w14:paraId="0323C1EC"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zmodyfikował w/w zapisy.</w:t>
      </w:r>
    </w:p>
    <w:p w14:paraId="0DD32718" w14:textId="77777777" w:rsidR="00B72645" w:rsidRPr="000A22A1" w:rsidRDefault="00B72645" w:rsidP="00B72645">
      <w:pPr>
        <w:tabs>
          <w:tab w:val="left" w:pos="5364"/>
        </w:tabs>
        <w:jc w:val="both"/>
        <w:rPr>
          <w:rFonts w:eastAsia="Open Sans Light"/>
          <w:b/>
          <w:iCs/>
          <w:color w:val="FF0000"/>
        </w:rPr>
      </w:pPr>
    </w:p>
    <w:p w14:paraId="788F8B93"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17</w:t>
      </w:r>
    </w:p>
    <w:p w14:paraId="35EA7EAA" w14:textId="77777777" w:rsidR="00B72645" w:rsidRPr="000A22A1" w:rsidRDefault="00B72645" w:rsidP="00B72645">
      <w:pPr>
        <w:tabs>
          <w:tab w:val="left" w:pos="5364"/>
        </w:tabs>
        <w:jc w:val="both"/>
        <w:rPr>
          <w:rFonts w:eastAsia="Open Sans Light"/>
        </w:rPr>
      </w:pPr>
      <w:r w:rsidRPr="000A22A1">
        <w:rPr>
          <w:rFonts w:eastAsia="Open Sans Light"/>
          <w:i/>
          <w:iCs/>
        </w:rPr>
        <w:t>Dotyczy: § 5 ust. 8</w:t>
      </w:r>
    </w:p>
    <w:p w14:paraId="000A07C5" w14:textId="77777777" w:rsidR="00B72645" w:rsidRPr="000A22A1" w:rsidRDefault="00B72645" w:rsidP="00B72645">
      <w:pPr>
        <w:tabs>
          <w:tab w:val="left" w:pos="5364"/>
        </w:tabs>
        <w:jc w:val="both"/>
        <w:rPr>
          <w:rFonts w:eastAsia="Open Sans Light"/>
          <w:i/>
          <w:iCs/>
        </w:rPr>
      </w:pPr>
    </w:p>
    <w:p w14:paraId="1BD8B309"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dodanie zapisów: Wykonawca może wystawiać ustrukturyzowane faktury elektroniczne w rozumieniu przepisów ustawy z dnia 9 listopada 2018 r. o elektronicznym fakturowaniu w zamówieniach publicznych, koncesjach na roboty budowlane lub usługi oraz partnerstwie publiczno-prywatnym. W przypadku wystawienia ustrukturyzowanej faktury elektronicznej, o której mowa w ust. 7, Wykonawca jest obowiązany do wysłania jej do Zamawiającego za pośrednictwem Platformy Elektronicznego Fakturowania („PEF”). Zamawiający wyraża również zgodę na przesyłanie faktur, duplikatów tych faktur oraz ich korekt a także wszelkich pism i dokumentów związanych z dochodzeniem należności dotyczących niniejszej umowy, w formie elektronicznej na adres e-mail: […..]. Zamawiający zobowiązuje się przyjmować faktury, o których mowa powyżej, w formie papierowej w przypadku, gdy przeszkody techniczne lub formalne uniemożliwiają przesłanie faktur drogą elektroniczną. </w:t>
      </w:r>
    </w:p>
    <w:p w14:paraId="63592906"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W/w zapisy wynikają z przepisów prawa.</w:t>
      </w:r>
    </w:p>
    <w:p w14:paraId="6E87C0F7" w14:textId="77777777" w:rsidR="00B72645" w:rsidRPr="000A22A1" w:rsidRDefault="00B72645" w:rsidP="00B72645">
      <w:pPr>
        <w:tabs>
          <w:tab w:val="left" w:pos="5364"/>
        </w:tabs>
        <w:jc w:val="both"/>
        <w:rPr>
          <w:rFonts w:eastAsia="Open Sans Light"/>
          <w:b/>
          <w:iCs/>
          <w:color w:val="FF0000"/>
        </w:rPr>
      </w:pPr>
    </w:p>
    <w:p w14:paraId="6902B23F"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18</w:t>
      </w:r>
    </w:p>
    <w:p w14:paraId="277D1818" w14:textId="77777777" w:rsidR="00B72645" w:rsidRPr="000A22A1" w:rsidRDefault="00B72645" w:rsidP="00B72645">
      <w:pPr>
        <w:tabs>
          <w:tab w:val="left" w:pos="5364"/>
        </w:tabs>
        <w:jc w:val="both"/>
        <w:rPr>
          <w:rFonts w:eastAsia="Open Sans Light"/>
        </w:rPr>
      </w:pPr>
      <w:r w:rsidRPr="000A22A1">
        <w:rPr>
          <w:rFonts w:eastAsia="Open Sans Light"/>
          <w:i/>
          <w:iCs/>
        </w:rPr>
        <w:t>Dotyczy: § 5 ust. 10</w:t>
      </w:r>
    </w:p>
    <w:p w14:paraId="05121834" w14:textId="77777777" w:rsidR="00B72645" w:rsidRPr="000A22A1" w:rsidRDefault="00B72645" w:rsidP="00B72645">
      <w:pPr>
        <w:tabs>
          <w:tab w:val="left" w:pos="5364"/>
        </w:tabs>
        <w:jc w:val="both"/>
        <w:rPr>
          <w:rFonts w:eastAsia="Open Sans Light"/>
          <w:i/>
          <w:iCs/>
        </w:rPr>
      </w:pPr>
    </w:p>
    <w:p w14:paraId="2237414F"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potwierdzenie, że zapisy dotyczące podstawy do wystawienia faktur na podstawie protokół odbioru końcowego danego etapu podpisany bez uwag i zastrzeżeń przez Zamawiającego dotyczą wyłącznie etapu pierwszego. </w:t>
      </w:r>
    </w:p>
    <w:p w14:paraId="3CD132F0"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409C06B7" w14:textId="77777777" w:rsidR="00B72645" w:rsidRPr="000A22A1" w:rsidRDefault="00B72645" w:rsidP="00B72645">
      <w:pPr>
        <w:tabs>
          <w:tab w:val="left" w:pos="5364"/>
        </w:tabs>
        <w:jc w:val="both"/>
        <w:rPr>
          <w:rFonts w:eastAsia="Open Sans Light"/>
          <w:iCs/>
        </w:rPr>
      </w:pPr>
    </w:p>
    <w:p w14:paraId="3CBA790A"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19</w:t>
      </w:r>
    </w:p>
    <w:p w14:paraId="58C25750" w14:textId="77777777" w:rsidR="00B72645" w:rsidRPr="000A22A1" w:rsidRDefault="00B72645" w:rsidP="00B72645">
      <w:pPr>
        <w:tabs>
          <w:tab w:val="left" w:pos="5364"/>
        </w:tabs>
        <w:jc w:val="both"/>
        <w:rPr>
          <w:rFonts w:eastAsia="Open Sans Light"/>
        </w:rPr>
      </w:pPr>
      <w:r w:rsidRPr="000A22A1">
        <w:rPr>
          <w:rFonts w:eastAsia="Open Sans Light"/>
          <w:i/>
          <w:iCs/>
        </w:rPr>
        <w:t>Dotyczy: § 5 ust. 16</w:t>
      </w:r>
    </w:p>
    <w:p w14:paraId="329C7A5F" w14:textId="77777777" w:rsidR="00B72645" w:rsidRPr="000A22A1" w:rsidRDefault="00B72645" w:rsidP="00B72645">
      <w:pPr>
        <w:tabs>
          <w:tab w:val="left" w:pos="5364"/>
        </w:tabs>
        <w:jc w:val="both"/>
        <w:rPr>
          <w:rFonts w:eastAsia="Open Sans Light"/>
          <w:i/>
          <w:iCs/>
        </w:rPr>
      </w:pPr>
    </w:p>
    <w:p w14:paraId="380F4DFA" w14:textId="77777777" w:rsidR="00B72645" w:rsidRPr="000A22A1" w:rsidRDefault="00B72645" w:rsidP="00B72645">
      <w:pPr>
        <w:tabs>
          <w:tab w:val="left" w:pos="5364"/>
        </w:tabs>
        <w:jc w:val="both"/>
        <w:rPr>
          <w:rFonts w:eastAsia="Open Sans Light"/>
        </w:rPr>
      </w:pPr>
      <w:r w:rsidRPr="000A22A1">
        <w:rPr>
          <w:rFonts w:eastAsia="Open Sans Light"/>
        </w:rPr>
        <w:t xml:space="preserve">Zgodnie z orzecznictwem sądowym dotyczącym regulowania zobowiązań (patrz wyrok SN z dnia 14 stycznia 2016 r. (I CSK 1094/14), długi pieniężne są spełnione ze skutkiem umorzenia długu z chwilą uznania rachunku bankowego wierzyciela. Proszę zatem o zmianę zapisu na: „Za datę zapłaty uznaje się  dzień uznania rachunku Wykonawcy”. </w:t>
      </w:r>
    </w:p>
    <w:p w14:paraId="3E2F43E4"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wprowadza zmianę.</w:t>
      </w:r>
    </w:p>
    <w:p w14:paraId="364C5406" w14:textId="77777777" w:rsidR="00B72645" w:rsidRPr="000A22A1" w:rsidRDefault="00B72645" w:rsidP="00B72645">
      <w:pPr>
        <w:tabs>
          <w:tab w:val="left" w:pos="5364"/>
        </w:tabs>
        <w:jc w:val="both"/>
        <w:rPr>
          <w:rFonts w:eastAsia="Open Sans Light"/>
          <w:b/>
          <w:iCs/>
          <w:color w:val="FF0000"/>
        </w:rPr>
      </w:pPr>
    </w:p>
    <w:p w14:paraId="29404DFC"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20</w:t>
      </w:r>
    </w:p>
    <w:p w14:paraId="22FC944A" w14:textId="77777777" w:rsidR="00B72645" w:rsidRPr="000A22A1" w:rsidRDefault="00B72645" w:rsidP="00B72645">
      <w:pPr>
        <w:tabs>
          <w:tab w:val="left" w:pos="5364"/>
        </w:tabs>
        <w:jc w:val="both"/>
        <w:rPr>
          <w:rFonts w:eastAsia="Open Sans Light"/>
        </w:rPr>
      </w:pPr>
      <w:r w:rsidRPr="000A22A1">
        <w:rPr>
          <w:rFonts w:eastAsia="Open Sans Light"/>
          <w:i/>
          <w:iCs/>
        </w:rPr>
        <w:t>Dotyczy: § 7 ust. 2</w:t>
      </w:r>
    </w:p>
    <w:p w14:paraId="4ED1A942" w14:textId="77777777" w:rsidR="00B72645" w:rsidRPr="000A22A1" w:rsidRDefault="00B72645" w:rsidP="00B72645">
      <w:pPr>
        <w:tabs>
          <w:tab w:val="left" w:pos="5364"/>
        </w:tabs>
        <w:jc w:val="both"/>
        <w:rPr>
          <w:rFonts w:eastAsia="Open Sans Light"/>
          <w:i/>
          <w:iCs/>
        </w:rPr>
      </w:pPr>
    </w:p>
    <w:p w14:paraId="5C5722AA" w14:textId="77777777" w:rsidR="00B72645" w:rsidRPr="000A22A1" w:rsidRDefault="00B72645" w:rsidP="00B72645">
      <w:pPr>
        <w:tabs>
          <w:tab w:val="left" w:pos="5364"/>
        </w:tabs>
        <w:jc w:val="both"/>
        <w:rPr>
          <w:rFonts w:eastAsia="Open Sans Light"/>
        </w:rPr>
      </w:pPr>
      <w:r w:rsidRPr="000A22A1">
        <w:rPr>
          <w:rFonts w:eastAsia="Open Sans Light"/>
        </w:rPr>
        <w:t xml:space="preserve">Zamawiający  określa, że:  W celu uniknięcia wątpliwości przyjmuje się, że jeżeli Strony nie zdefiniowały danego działania niezbędnego do prawidłowej realizacji przedmiotu Umowy jako obowiązku Zamawiającego, Stroną zobowiązaną do wykonania takiego działania jest Wykonawca, jednocześnie w ust. 1 Zamawiający zobowiązał się do współdziałania z Wykonawcą. Zwracamy uwagę, że realizacja przedmiotu Umowy jest czynnością dwustronną, w której czynny udział bierze zarówno Zamawiający i Wykonawca. Obarczanie odpowiedzialnością wyłącznie jednej ze stron za ewentualne działania drugiej ze stron, które pozostają poza jakąkolwiek kontrolą obarczonego odpowiedzialnością Wykonawcy jest sprzeczne z zasadami współżycia społecznego oraz powoduje konieczność kalkulowania dodatkowego ryzyka do ceny oferty, co znacząco powiększa jej wartość. </w:t>
      </w:r>
    </w:p>
    <w:p w14:paraId="15D9BDDC"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 xml:space="preserve">Umowa jest czynnością dwustronną określającą, że Zamawiający </w:t>
      </w:r>
      <w:r w:rsidRPr="000A22A1">
        <w:rPr>
          <w:rFonts w:eastAsia="Open Sans Light"/>
          <w:b/>
          <w:iCs/>
          <w:color w:val="FF0000"/>
          <w:u w:val="single"/>
        </w:rPr>
        <w:t>zapłaci</w:t>
      </w:r>
      <w:r w:rsidRPr="000A22A1">
        <w:rPr>
          <w:rFonts w:eastAsia="Open Sans Light"/>
          <w:b/>
          <w:iCs/>
          <w:color w:val="FF0000"/>
        </w:rPr>
        <w:t xml:space="preserve"> Wykonawcy </w:t>
      </w:r>
      <w:r w:rsidRPr="000A22A1">
        <w:rPr>
          <w:rFonts w:eastAsia="Open Sans Light"/>
          <w:b/>
          <w:iCs/>
          <w:color w:val="FF0000"/>
          <w:u w:val="single"/>
        </w:rPr>
        <w:t>za pracę</w:t>
      </w:r>
      <w:r w:rsidRPr="000A22A1">
        <w:rPr>
          <w:rFonts w:eastAsia="Open Sans Light"/>
          <w:b/>
          <w:iCs/>
          <w:color w:val="FF0000"/>
        </w:rPr>
        <w:t>. Stąd wszelkie Prace nie określone w SIWZ są po stronie Wykonawcy.</w:t>
      </w:r>
    </w:p>
    <w:p w14:paraId="5D555C30" w14:textId="77777777" w:rsidR="00B72645" w:rsidRPr="000A22A1" w:rsidRDefault="00B72645" w:rsidP="00B72645">
      <w:pPr>
        <w:tabs>
          <w:tab w:val="left" w:pos="5364"/>
        </w:tabs>
        <w:jc w:val="both"/>
        <w:rPr>
          <w:rFonts w:eastAsia="Open Sans Light"/>
          <w:b/>
          <w:iCs/>
          <w:color w:val="FF0000"/>
        </w:rPr>
      </w:pPr>
    </w:p>
    <w:p w14:paraId="2EBE9147"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21</w:t>
      </w:r>
    </w:p>
    <w:p w14:paraId="5FD82396" w14:textId="77777777" w:rsidR="00B72645" w:rsidRPr="000A22A1" w:rsidRDefault="00B72645" w:rsidP="00B72645">
      <w:pPr>
        <w:tabs>
          <w:tab w:val="left" w:pos="5364"/>
        </w:tabs>
        <w:jc w:val="both"/>
        <w:rPr>
          <w:rFonts w:eastAsia="Open Sans Light"/>
        </w:rPr>
      </w:pPr>
      <w:r w:rsidRPr="000A22A1">
        <w:rPr>
          <w:rFonts w:eastAsia="Open Sans Light"/>
          <w:i/>
          <w:iCs/>
        </w:rPr>
        <w:t>Dotyczy: § 7 ust. 6</w:t>
      </w:r>
    </w:p>
    <w:p w14:paraId="01DA26AF" w14:textId="77777777" w:rsidR="00B72645" w:rsidRPr="000A22A1" w:rsidRDefault="00B72645" w:rsidP="00B72645">
      <w:pPr>
        <w:tabs>
          <w:tab w:val="left" w:pos="5364"/>
        </w:tabs>
        <w:jc w:val="both"/>
        <w:rPr>
          <w:rFonts w:eastAsia="Open Sans Light"/>
          <w:i/>
          <w:iCs/>
        </w:rPr>
      </w:pPr>
    </w:p>
    <w:p w14:paraId="290ABE59" w14:textId="77777777" w:rsidR="00B72645" w:rsidRPr="000A22A1" w:rsidRDefault="00B72645" w:rsidP="00B72645">
      <w:pPr>
        <w:tabs>
          <w:tab w:val="left" w:pos="5364"/>
        </w:tabs>
        <w:jc w:val="both"/>
        <w:rPr>
          <w:rFonts w:eastAsia="Open Sans Light"/>
        </w:rPr>
      </w:pPr>
      <w:r w:rsidRPr="000A22A1">
        <w:rPr>
          <w:rFonts w:eastAsia="Open Sans Light"/>
        </w:rPr>
        <w:t xml:space="preserve">1. Zamawiający w powyższych postanowieniach umowy zawarł zapis: Wykonawca zobowiązany jest wykonać wszystkie uwagi i zalecenia Zamawiającego. W przypadku stwierdzenia przez Wykonawcę, że uwagi i zalecenia Zamawiającego stoją w sprzeczności z zasadami wiedzy technicznej, Wnioskiem o dofinansowanie Projektu, Studium wykonalności dla Projektu, bądź w istotny sposób wpływają na zwiększenie planowanych kosztów prac, bądź zostały przedstawione Wykonawcy w terminie uniemożliwiającym ich uwzględnienie z powodu </w:t>
      </w:r>
      <w:r w:rsidRPr="000A22A1">
        <w:rPr>
          <w:rFonts w:eastAsia="Open Sans Light"/>
        </w:rPr>
        <w:lastRenderedPageBreak/>
        <w:t>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Uwagi i zalecenia Zamawiającego nie stanowią interpretacji zapisów Umowy bądź integralnych części Umowy, o których mowa w § 21 ust. 9 Umowy.</w:t>
      </w:r>
    </w:p>
    <w:p w14:paraId="1C352DB6" w14:textId="77777777" w:rsidR="00B72645" w:rsidRPr="000A22A1" w:rsidRDefault="00B72645" w:rsidP="00B72645">
      <w:pPr>
        <w:tabs>
          <w:tab w:val="left" w:pos="5364"/>
        </w:tabs>
        <w:jc w:val="both"/>
        <w:rPr>
          <w:rFonts w:eastAsia="Open Sans Light"/>
        </w:rPr>
      </w:pPr>
      <w:r w:rsidRPr="000A22A1">
        <w:rPr>
          <w:rFonts w:eastAsia="Open Sans Light"/>
        </w:rPr>
        <w:t>Prosimy o odpowiedź, na jakiej podstawie Wykonawca ma założyć, jakie inne wytyczne, uwagi oprócz opisanych w OPZ, będą musiały zostać dostarczone Zamawiającemu? Wykonawca konstruując odpowiedzialną ofertę winien dokonać tego na podstawie zdefiniowanego zakresu.  Dodatkowy zakres prac jaki kryje się pod  ogólnikowym i zabezpieczającym w pełni interesy Zamawiającego zapisem, nie może być podstawą do określenia ceny ryczałtowej, jakiej oczekuje Zamawiający. Tworzenie nieprecyzyjnych i tylko skrótowych informacji, uniemożliwia, wykonanie prawidłowej wyceny przez Wykonawcę. Nadmieniamy przy tym, że działanie takie, jest niezgodne z obowiązującą ustawą PZP. Zgodnie z Art. 29. 1. Ustawy PZP: Przedmiot zamówienia opisuje się w sposób jednoznaczny i wyczerpujący, za pomocą dostatecznie dokładnych i zrozumiałych określeń, uwzględniając wszystkie wymagania i okoliczności mogące mieć wpływ na sporządzenie oferty oraz ust 2. Przedmiotu zamówienia nie można opisywać w sposób, który mógłby utrudniać uczciwą konkurencję. Na podstawie powyższego Zamawiający ma obowiązek, bez względu na tryb prowadzonego postępowania, precyzyjnego opisania przedmiotu zamówienia, tak, aby każdy z Wykonawców, w wycenie uwzględnił ten sam zakres i oferty były porównywalne. Zamawiający nie może również, zamiast przygotowania jasnego i kompletnego opisu przedmiotu zamówienia, polecić Wykonawcy wykonanie wszelkich jego sugestii. Ze względu na powyższe prosimy o wykreślenie zapisu: (…) Wykonawca zobowiązany jest wykonać wszystkie uwagi i zalecenia Zamawiającego(…) oraz ostateczna ocena czy stwierdzenia Wykonawcy w przedmiocie zgłoszonych uwag i zaleceń są zasadne należy do Zamawiającego. Tylko prawidłowo przygotowany SIWZ daje możliwość zapewnienia uczciwej konkurencji. Zapisy takie jak obecnie w umowie, dają możliwość Zamawiającemu, na nieuczciwe nakładanie na Wykonawcę prac, z których zakresu i specyfiki nie zdawał sobie sprawy w momencie składania ryczałtowej oferty. Prosimy o wyjaśnienie, jaki pełny zakres prac podlega wycenie.</w:t>
      </w:r>
    </w:p>
    <w:p w14:paraId="3F274D46" w14:textId="77777777" w:rsidR="00B72645" w:rsidRPr="000A22A1" w:rsidRDefault="00B72645" w:rsidP="00B72645">
      <w:pPr>
        <w:tabs>
          <w:tab w:val="left" w:pos="5364"/>
        </w:tabs>
        <w:jc w:val="both"/>
        <w:rPr>
          <w:rFonts w:eastAsia="Open Sans Light"/>
        </w:rPr>
      </w:pPr>
      <w:r w:rsidRPr="000A22A1">
        <w:rPr>
          <w:rFonts w:eastAsia="Open Sans Light"/>
        </w:rPr>
        <w:t>Alternatywnie prosimy o dodanie zapisu, że wszelkie stanowiska, wytyczne czy uwagi Zamawiającego kierowane podczas realizacji  Umowy, jak też wszelkie uzgodnienia pomiędzy Wykonawcą a Zamawiającym ustalane w czasie realizacji Umowy, wykraczające poza zakres Umowy, SIWZ, OPZ, Oferty Wykonawcy i wszelkich załączników do nich, wymagają sporządzenia i obustronnego podpisania aneksu do umowy i stanowią zmianę warunków Umowy.</w:t>
      </w:r>
    </w:p>
    <w:p w14:paraId="61CC4C12" w14:textId="77777777" w:rsidR="00B72645" w:rsidRPr="000A22A1" w:rsidRDefault="00B72645" w:rsidP="00B72645">
      <w:pPr>
        <w:tabs>
          <w:tab w:val="left" w:pos="5364"/>
        </w:tabs>
        <w:jc w:val="both"/>
        <w:rPr>
          <w:rFonts w:eastAsia="Open Sans Light"/>
        </w:rPr>
      </w:pPr>
      <w:r w:rsidRPr="000A22A1">
        <w:rPr>
          <w:rFonts w:eastAsia="Open Sans Light"/>
        </w:rPr>
        <w:t>2. Prosimy o udostepnienie dokumentów, o których mowa w powyższym ustępie tj. Wniosek o dofinansowanie Projektu oraz Studium wykonalności dla Projektu a zgodnie z którymi ma realizować Umowę Wykonawca.</w:t>
      </w:r>
    </w:p>
    <w:p w14:paraId="758F3FFA"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dokonał stosownej modyfikacji SIWZ.</w:t>
      </w:r>
    </w:p>
    <w:p w14:paraId="13965A2D" w14:textId="77777777" w:rsidR="00B72645" w:rsidRPr="000A22A1" w:rsidRDefault="00B72645" w:rsidP="00B72645">
      <w:pPr>
        <w:tabs>
          <w:tab w:val="left" w:pos="5364"/>
        </w:tabs>
        <w:jc w:val="both"/>
        <w:rPr>
          <w:rFonts w:eastAsia="Open Sans Light"/>
          <w:i/>
          <w:iCs/>
        </w:rPr>
      </w:pPr>
    </w:p>
    <w:p w14:paraId="0A0E29AC"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22</w:t>
      </w:r>
    </w:p>
    <w:p w14:paraId="5C615D3C" w14:textId="77777777" w:rsidR="00B72645" w:rsidRPr="000A22A1" w:rsidRDefault="00B72645" w:rsidP="00B72645">
      <w:pPr>
        <w:tabs>
          <w:tab w:val="left" w:pos="5364"/>
        </w:tabs>
        <w:jc w:val="both"/>
        <w:rPr>
          <w:rFonts w:eastAsia="Open Sans Light"/>
        </w:rPr>
      </w:pPr>
      <w:r w:rsidRPr="000A22A1">
        <w:rPr>
          <w:rFonts w:eastAsia="Open Sans Light"/>
          <w:i/>
          <w:iCs/>
        </w:rPr>
        <w:t>Dotyczy: § 7 ust. 9 i 10</w:t>
      </w:r>
    </w:p>
    <w:p w14:paraId="1E42B804" w14:textId="77777777" w:rsidR="00B72645" w:rsidRPr="000A22A1" w:rsidRDefault="00B72645" w:rsidP="00B72645">
      <w:pPr>
        <w:tabs>
          <w:tab w:val="left" w:pos="5364"/>
        </w:tabs>
        <w:jc w:val="both"/>
        <w:rPr>
          <w:rFonts w:eastAsia="Open Sans Light"/>
          <w:i/>
          <w:iCs/>
        </w:rPr>
      </w:pPr>
    </w:p>
    <w:p w14:paraId="009A368B"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usuniecie powyższych ustępów. Zamawiający tworząc OPZ jest zobowiązany określić zakres swoich potrzeb. Wykonawca na etapie składania ofert nie może gwarantować, że </w:t>
      </w:r>
      <w:r w:rsidRPr="000A22A1">
        <w:rPr>
          <w:rFonts w:eastAsia="Open Sans Light"/>
          <w:u w:val="single"/>
        </w:rPr>
        <w:t>opisany przez Zamawiającego</w:t>
      </w:r>
      <w:r w:rsidRPr="000A22A1">
        <w:rPr>
          <w:rFonts w:eastAsia="Open Sans Light"/>
        </w:rPr>
        <w:t xml:space="preserve"> przedmiot zamówienia pokryje w pełni jego oczekiwania. Wykonawca składa ofertę zgodnie z OPZ i zakresem w nim określonym. </w:t>
      </w:r>
    </w:p>
    <w:p w14:paraId="372B11BE"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0A54760D" w14:textId="77777777" w:rsidR="00B72645" w:rsidRPr="000A22A1" w:rsidRDefault="00B72645" w:rsidP="00B72645">
      <w:pPr>
        <w:tabs>
          <w:tab w:val="left" w:pos="5364"/>
        </w:tabs>
        <w:jc w:val="both"/>
        <w:rPr>
          <w:rFonts w:eastAsia="Open Sans Light"/>
          <w:b/>
          <w:iCs/>
          <w:color w:val="FF0000"/>
        </w:rPr>
      </w:pPr>
    </w:p>
    <w:p w14:paraId="65418F5C"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23</w:t>
      </w:r>
    </w:p>
    <w:p w14:paraId="1F25B6EF" w14:textId="77777777" w:rsidR="00B72645" w:rsidRPr="000A22A1" w:rsidRDefault="00B72645" w:rsidP="00B72645">
      <w:pPr>
        <w:tabs>
          <w:tab w:val="left" w:pos="5364"/>
        </w:tabs>
        <w:jc w:val="both"/>
        <w:rPr>
          <w:rFonts w:eastAsia="Open Sans Light"/>
        </w:rPr>
      </w:pPr>
      <w:r w:rsidRPr="000A22A1">
        <w:rPr>
          <w:rFonts w:eastAsia="Open Sans Light"/>
          <w:i/>
          <w:iCs/>
        </w:rPr>
        <w:t>Dotyczy: § 11 ust. 2</w:t>
      </w:r>
    </w:p>
    <w:p w14:paraId="04E7A1A1" w14:textId="77777777" w:rsidR="00B72645" w:rsidRPr="000A22A1" w:rsidRDefault="00B72645" w:rsidP="00B72645">
      <w:pPr>
        <w:tabs>
          <w:tab w:val="left" w:pos="5364"/>
        </w:tabs>
        <w:jc w:val="both"/>
        <w:rPr>
          <w:rFonts w:eastAsia="Open Sans Light"/>
          <w:i/>
          <w:iCs/>
        </w:rPr>
      </w:pPr>
    </w:p>
    <w:p w14:paraId="453056CF" w14:textId="77777777" w:rsidR="00B72645" w:rsidRPr="000A22A1" w:rsidRDefault="00B72645" w:rsidP="00B72645">
      <w:pPr>
        <w:tabs>
          <w:tab w:val="left" w:pos="5364"/>
        </w:tabs>
        <w:jc w:val="both"/>
        <w:rPr>
          <w:rFonts w:eastAsia="Open Sans Light"/>
        </w:rPr>
      </w:pPr>
      <w:r w:rsidRPr="000A22A1">
        <w:rPr>
          <w:rFonts w:eastAsia="Open Sans Light"/>
        </w:rPr>
        <w:t xml:space="preserve">Odbiór przedmiotu zamówienia powinien być czynności dwustronną. Prosimy o wykreślenie zapisu mówiącego o tym, że odbiór jest czynności jednostronną wykonywaną przez Zamawiającego. </w:t>
      </w:r>
    </w:p>
    <w:p w14:paraId="6A7F1B50" w14:textId="77777777" w:rsidR="00B72645" w:rsidRPr="000A22A1" w:rsidRDefault="00B72645" w:rsidP="00B72645">
      <w:pPr>
        <w:tabs>
          <w:tab w:val="left" w:pos="5364"/>
        </w:tabs>
        <w:jc w:val="both"/>
        <w:rPr>
          <w:rFonts w:eastAsia="Open Sans Light"/>
        </w:rPr>
      </w:pPr>
      <w:r w:rsidRPr="000A22A1">
        <w:rPr>
          <w:rFonts w:eastAsia="Open Sans Light"/>
        </w:rPr>
        <w:t xml:space="preserve">Jednostronne uprawnienie Zamawiającego do przesunięcia terminu odbioru bez ograniczenia czasowego powodować może istotny wpływ na wysokość ewentualnych kar umownych wynikających z umowy, których naliczenie w takiej sytuacji byłoby w ocenie Wykonawcy nadużyciem prawa podmiotowego przez Zamawiającego. </w:t>
      </w:r>
    </w:p>
    <w:p w14:paraId="2947BD48" w14:textId="77777777" w:rsidR="00B72645" w:rsidRPr="000A22A1" w:rsidRDefault="00B72645" w:rsidP="00B72645">
      <w:pPr>
        <w:tabs>
          <w:tab w:val="left" w:pos="5364"/>
        </w:tabs>
        <w:jc w:val="both"/>
        <w:rPr>
          <w:rFonts w:eastAsia="Open Sans Light"/>
        </w:rPr>
      </w:pPr>
      <w:r w:rsidRPr="000A22A1">
        <w:rPr>
          <w:rFonts w:eastAsia="Open Sans Light"/>
        </w:rPr>
        <w:t xml:space="preserve">Zwracamy uwagę, że proces wdrożenia jest czynnością dwustronną, w której czynny udział bierze zarówno Zamawiający i Wykonawca. </w:t>
      </w:r>
    </w:p>
    <w:p w14:paraId="4035383E"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 xml:space="preserve">Podpisanie protokołu odbioru jest czynnością jednostronną, podpisanie protokołu zdawczo-odbiorczego jest czynnością dwustronną. </w:t>
      </w:r>
    </w:p>
    <w:p w14:paraId="54BB6822" w14:textId="77777777" w:rsidR="00B72645" w:rsidRPr="000A22A1" w:rsidRDefault="00B72645" w:rsidP="00B72645">
      <w:pPr>
        <w:tabs>
          <w:tab w:val="left" w:pos="5364"/>
        </w:tabs>
        <w:jc w:val="both"/>
        <w:rPr>
          <w:rFonts w:eastAsia="Open Sans Light"/>
          <w:b/>
          <w:iCs/>
          <w:color w:val="FF0000"/>
        </w:rPr>
      </w:pPr>
    </w:p>
    <w:p w14:paraId="3496B060"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24</w:t>
      </w:r>
    </w:p>
    <w:p w14:paraId="13F92C6B" w14:textId="77777777" w:rsidR="00B72645" w:rsidRPr="000A22A1" w:rsidRDefault="00B72645" w:rsidP="00B72645">
      <w:pPr>
        <w:tabs>
          <w:tab w:val="left" w:pos="5364"/>
        </w:tabs>
        <w:jc w:val="both"/>
        <w:rPr>
          <w:rFonts w:eastAsia="Open Sans Light"/>
        </w:rPr>
      </w:pPr>
      <w:r w:rsidRPr="000A22A1">
        <w:rPr>
          <w:rFonts w:eastAsia="Open Sans Light"/>
          <w:i/>
          <w:iCs/>
        </w:rPr>
        <w:t>Dotyczy: § 11</w:t>
      </w:r>
    </w:p>
    <w:p w14:paraId="5929BAAB" w14:textId="77777777" w:rsidR="00B72645" w:rsidRPr="000A22A1" w:rsidRDefault="00B72645" w:rsidP="00B72645">
      <w:pPr>
        <w:tabs>
          <w:tab w:val="left" w:pos="5364"/>
        </w:tabs>
        <w:jc w:val="both"/>
        <w:rPr>
          <w:rFonts w:eastAsia="Open Sans Light"/>
          <w:i/>
          <w:iCs/>
        </w:rPr>
      </w:pPr>
    </w:p>
    <w:p w14:paraId="30EB1BFF"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potwierdzenie, że jeżeli bez uzasadnionej przyczyny, Zamawiający nie przystąpi do procedury odbioru lub bez uzasadnionej przyczyny, odmówi podpisania jakiegokolwiek protokołu, Wykonawca ma prawo dokonania odbioru jednostronnego oraz jednostronnego sporządzenia i podpisania protokołu, który stanowić będzie podstawę płatności i stwierdzenia wykonania prac nim objętych. Wskazać należy, że przepisy prawa nakładają na obydwa podmioty kontraktu określone obowiązki. Podstawowym obowiązkiem Wykonawcy jest należycie zrealizować przedmiot umowy, a Zamawiającego odebrać przedmiot i zapłacić wynagrodzenie. </w:t>
      </w:r>
    </w:p>
    <w:p w14:paraId="469DD25D"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Zgodnie z SIWZ.</w:t>
      </w:r>
    </w:p>
    <w:p w14:paraId="2F9C13A0" w14:textId="77777777" w:rsidR="00B72645" w:rsidRPr="000A22A1" w:rsidRDefault="00B72645" w:rsidP="00B72645">
      <w:pPr>
        <w:tabs>
          <w:tab w:val="left" w:pos="5364"/>
        </w:tabs>
        <w:jc w:val="both"/>
        <w:rPr>
          <w:rFonts w:eastAsia="Open Sans Light"/>
          <w:i/>
          <w:iCs/>
        </w:rPr>
      </w:pPr>
    </w:p>
    <w:p w14:paraId="11A9B2CD"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25</w:t>
      </w:r>
    </w:p>
    <w:p w14:paraId="363D1580" w14:textId="77777777" w:rsidR="00B72645" w:rsidRPr="000A22A1" w:rsidRDefault="00B72645" w:rsidP="00B72645">
      <w:pPr>
        <w:tabs>
          <w:tab w:val="left" w:pos="5364"/>
        </w:tabs>
        <w:jc w:val="both"/>
        <w:rPr>
          <w:rFonts w:eastAsia="Open Sans Light"/>
        </w:rPr>
      </w:pPr>
      <w:r w:rsidRPr="000A22A1">
        <w:rPr>
          <w:rFonts w:eastAsia="Open Sans Light"/>
          <w:i/>
          <w:iCs/>
        </w:rPr>
        <w:t>Dotyczy: § 18</w:t>
      </w:r>
    </w:p>
    <w:p w14:paraId="606E9DB9" w14:textId="77777777" w:rsidR="00B72645" w:rsidRPr="000A22A1" w:rsidRDefault="00B72645" w:rsidP="00B72645">
      <w:pPr>
        <w:tabs>
          <w:tab w:val="left" w:pos="5364"/>
        </w:tabs>
        <w:jc w:val="both"/>
        <w:rPr>
          <w:rFonts w:eastAsia="Open Sans Light"/>
          <w:i/>
          <w:iCs/>
        </w:rPr>
      </w:pPr>
    </w:p>
    <w:p w14:paraId="0EA5B453" w14:textId="77777777" w:rsidR="00B72645" w:rsidRPr="000A22A1" w:rsidRDefault="00B72645" w:rsidP="00B72645">
      <w:pPr>
        <w:tabs>
          <w:tab w:val="left" w:pos="5364"/>
        </w:tabs>
        <w:jc w:val="both"/>
        <w:rPr>
          <w:rFonts w:eastAsia="Open Sans Light"/>
        </w:rPr>
      </w:pPr>
      <w:r w:rsidRPr="000A22A1">
        <w:rPr>
          <w:rFonts w:eastAsia="Open Sans Light"/>
        </w:rPr>
        <w:t xml:space="preserve">Wykonawca wnosi o obniżenie kar umownych przewidzianych we wzorze umowy. Zamawiający wykorzystuje pozycję dominującą organizatora przetargu i uprzywilejowaną pozycję Zamawiającego wobec wykonawcy, polegającą na nałożeniu w SIWZ rażąco wygórowanych kar umownych na Wykonawcę. </w:t>
      </w:r>
    </w:p>
    <w:p w14:paraId="0603A022" w14:textId="77777777" w:rsidR="00B72645" w:rsidRPr="000A22A1" w:rsidRDefault="00B72645" w:rsidP="00B72645">
      <w:pPr>
        <w:tabs>
          <w:tab w:val="left" w:pos="5364"/>
        </w:tabs>
        <w:jc w:val="both"/>
        <w:rPr>
          <w:rFonts w:eastAsia="Open Sans Light"/>
        </w:rPr>
      </w:pPr>
      <w:r w:rsidRPr="000A22A1">
        <w:rPr>
          <w:rFonts w:eastAsia="Open Sans Light"/>
        </w:rPr>
        <w:t xml:space="preserve">Relacja wysokości przewidzianych w § 18 kar umownych do uchybień, na wypadek których zostały przewidziane, powoduje zachwianie relacji pomiędzy wysokością zastrzeżonej kary umownej za do  wysokości wynagrodzenia za wykonanie zobowiązania oraz zachwianie stosunku wysokości zastrzeżonej kary umownej do wysokości doznawanej szkody (zob. wyrok Sądu Najwyższego z dnia 21 września 2007 r., V CSK 139/07 oraz uchwałę składu 7 sędziów Sądu Najwyższego z dnia 6 listopada 2003 r., III CZP 61/03). Kara umowna jest, bowiem surogatem odszkodowania, zastrzeżonym w określonej wysokości i nie może prowadzić do nieuzasadnionego wzbogacenia wierzyciela (zob. wyrok Sądu Apelacyjnego w Katowicach z dnia 28 września 2010 r., V </w:t>
      </w:r>
      <w:proofErr w:type="spellStart"/>
      <w:r w:rsidRPr="000A22A1">
        <w:rPr>
          <w:rFonts w:eastAsia="Open Sans Light"/>
        </w:rPr>
        <w:t>ACa</w:t>
      </w:r>
      <w:proofErr w:type="spellEnd"/>
      <w:r w:rsidRPr="000A22A1">
        <w:rPr>
          <w:rFonts w:eastAsia="Open Sans Light"/>
        </w:rPr>
        <w:t xml:space="preserve"> 267/10). Kary umowne zastrzeżone przez Zamawiającego pozwolą mu nie tylko na pokrycie ewentualnej szkody, ale przede wszystkim na sfinansowanie znacznej części zamówienia przez Wykonawcę, a tym samym na wzbogacenie Zamawiającego. Pozbawienie Wykonawcy znacznej części wynagrodzenia z powodu jednorazowych uchybień, doprowadzi do zachwiania zasady ekwiwalentności świadczeń w umowie o charakterze wzajemnym. Fakt, że kara umowna pełni funkcję dyscyplinującą, nie może prowadzić do nadmiernego wzbogacenia Zamawiającego. Kara umowna pełni w pierwszej kolejności funkcję odszkodowawczą (zob. wyrok Sądu Apelacyjnego w Szczecinie z dnia 4 grudnia 2014 r., I </w:t>
      </w:r>
      <w:proofErr w:type="spellStart"/>
      <w:r w:rsidRPr="000A22A1">
        <w:rPr>
          <w:rFonts w:eastAsia="Open Sans Light"/>
        </w:rPr>
        <w:t>ACa</w:t>
      </w:r>
      <w:proofErr w:type="spellEnd"/>
      <w:r w:rsidRPr="000A22A1">
        <w:rPr>
          <w:rFonts w:eastAsia="Open Sans Light"/>
        </w:rPr>
        <w:t xml:space="preserve"> 793/14 oraz wyrok Sądu Apelacyjnego w Szczecinie z dnia 23 września 2014 r., I </w:t>
      </w:r>
      <w:proofErr w:type="spellStart"/>
      <w:r w:rsidRPr="000A22A1">
        <w:rPr>
          <w:rFonts w:eastAsia="Open Sans Light"/>
        </w:rPr>
        <w:t>ACa</w:t>
      </w:r>
      <w:proofErr w:type="spellEnd"/>
      <w:r w:rsidRPr="000A22A1">
        <w:rPr>
          <w:rFonts w:eastAsia="Open Sans Light"/>
        </w:rPr>
        <w:t xml:space="preserve"> 343/14). Podstawą przyjęcia w umowie określonych, co do wysokości kar umownych na wypadek nienależytego wykonania zobowiązania jest zawsze pewna kalkulacja przyszłej, hipotetycznej szkody, jaką poniesie strona w związku z nienależytym wykonaniem zobowiązania (zob. wyrok Sądu Apelacyjnego w Łodzi z dnia 27 listopada 2014 r., I </w:t>
      </w:r>
      <w:proofErr w:type="spellStart"/>
      <w:r w:rsidRPr="000A22A1">
        <w:rPr>
          <w:rFonts w:eastAsia="Open Sans Light"/>
        </w:rPr>
        <w:t>ACa</w:t>
      </w:r>
      <w:proofErr w:type="spellEnd"/>
      <w:r w:rsidRPr="000A22A1">
        <w:rPr>
          <w:rFonts w:eastAsia="Open Sans Light"/>
        </w:rPr>
        <w:t xml:space="preserve"> 773/14).</w:t>
      </w:r>
    </w:p>
    <w:p w14:paraId="5422F2DF" w14:textId="77777777" w:rsidR="00B72645" w:rsidRPr="000A22A1" w:rsidRDefault="00B72645" w:rsidP="00B72645">
      <w:pPr>
        <w:tabs>
          <w:tab w:val="left" w:pos="5364"/>
        </w:tabs>
        <w:jc w:val="both"/>
        <w:rPr>
          <w:rFonts w:eastAsia="Open Sans Light"/>
        </w:rPr>
      </w:pPr>
      <w:r w:rsidRPr="000A22A1">
        <w:rPr>
          <w:rFonts w:eastAsia="Open Sans Light"/>
        </w:rPr>
        <w:t xml:space="preserve">Kary umowne określone w § 18 wzoru umowy są wygórowane. Kara umowna stanowiąca procent od wartości umowy brutto za niedopełnienie bądź nienależyte wykonanie któregokolwiek z obowiązków wymienionych w Umowie jest wygórowana, bowiem każdorazowo pozbawia wykonawcę części całego wynagrodzenia. Niedopełnienie bądź nienależyte wykonanie jakiegokolwiek obowiązku określonego w opisie przedmiotu zamówienia nie może pozbawiać wykonawcę wynagrodzenia w stopniu większym niż utrata wynagrodzenia za niezrealizowanie tej usługi. Przewidziane przez Zamawiającego kary umowne są nie do zaakceptowania, ponieważ prowadzą do rażącego pokrzywdzenia jednej ze stron, w sposób nieadekwatny do celu ochrony, którą zamierzała uzyskać strona przez jej wprowadzenie (zob. wyrok Sądu Apelacyjnego w Gdańsku z dnia 14 maja 2013 roku, I </w:t>
      </w:r>
      <w:proofErr w:type="spellStart"/>
      <w:r w:rsidRPr="000A22A1">
        <w:rPr>
          <w:rFonts w:eastAsia="Open Sans Light"/>
        </w:rPr>
        <w:t>ACa</w:t>
      </w:r>
      <w:proofErr w:type="spellEnd"/>
      <w:r w:rsidRPr="000A22A1">
        <w:rPr>
          <w:rFonts w:eastAsia="Open Sans Light"/>
        </w:rPr>
        <w:t xml:space="preserve"> 173/13).</w:t>
      </w:r>
    </w:p>
    <w:p w14:paraId="5BCC2988" w14:textId="77777777" w:rsidR="00B72645" w:rsidRPr="000A22A1" w:rsidRDefault="00B72645" w:rsidP="00B72645">
      <w:pPr>
        <w:tabs>
          <w:tab w:val="left" w:pos="5364"/>
        </w:tabs>
        <w:jc w:val="both"/>
        <w:rPr>
          <w:rFonts w:eastAsia="Open Sans Light"/>
        </w:rPr>
      </w:pPr>
      <w:r w:rsidRPr="000A22A1">
        <w:rPr>
          <w:rFonts w:eastAsia="Open Sans Light"/>
        </w:rPr>
        <w:t>Wykonawca wnosi zatem o obniżenie wysokości kar umownych w zakresie ust. 1:</w:t>
      </w:r>
    </w:p>
    <w:p w14:paraId="42621C0D" w14:textId="77777777" w:rsidR="00B72645" w:rsidRPr="000A22A1" w:rsidRDefault="00B72645" w:rsidP="00B72645">
      <w:pPr>
        <w:pStyle w:val="Akapitzlist"/>
        <w:numPr>
          <w:ilvl w:val="0"/>
          <w:numId w:val="51"/>
        </w:numPr>
        <w:tabs>
          <w:tab w:val="left" w:pos="5364"/>
        </w:tabs>
        <w:contextualSpacing/>
        <w:jc w:val="both"/>
        <w:rPr>
          <w:rFonts w:ascii="Times New Roman" w:eastAsia="Open Sans Light" w:hAnsi="Times New Roman" w:cs="Times New Roman"/>
          <w:sz w:val="20"/>
          <w:szCs w:val="20"/>
        </w:rPr>
      </w:pPr>
      <w:r w:rsidRPr="000A22A1">
        <w:rPr>
          <w:rFonts w:ascii="Times New Roman" w:eastAsia="Open Sans Light" w:hAnsi="Times New Roman" w:cs="Times New Roman"/>
          <w:sz w:val="20"/>
          <w:szCs w:val="20"/>
        </w:rPr>
        <w:t>jeżeli czynności zastrzeżone dla osób wymienionych w § 9 ust. 3 pkt 2) - 6) będzie wykonywała inna osoba niż zaakceptowana przez Zamawiającego - w wysokości 0,1 % wynagrodzenia umownego brutto, o którym mowa w § 5 ust. 1, za każdą niezaakceptowaną przez Zamawiającego osobę,</w:t>
      </w:r>
    </w:p>
    <w:p w14:paraId="48DAE9CD" w14:textId="77777777" w:rsidR="00B72645" w:rsidRPr="000A22A1" w:rsidRDefault="00B72645" w:rsidP="00B72645">
      <w:pPr>
        <w:tabs>
          <w:tab w:val="left" w:pos="5364"/>
        </w:tabs>
        <w:jc w:val="both"/>
        <w:rPr>
          <w:rFonts w:eastAsia="Open Sans Light"/>
        </w:rPr>
      </w:pPr>
      <w:r w:rsidRPr="000A22A1">
        <w:rPr>
          <w:rFonts w:eastAsia="Open Sans Light"/>
        </w:rPr>
        <w:t>i  modyfikację zapisów w zakresie:</w:t>
      </w:r>
    </w:p>
    <w:p w14:paraId="11483777" w14:textId="77777777" w:rsidR="00B72645" w:rsidRPr="000A22A1" w:rsidRDefault="00B72645" w:rsidP="00B72645">
      <w:pPr>
        <w:tabs>
          <w:tab w:val="left" w:pos="5364"/>
        </w:tabs>
        <w:jc w:val="both"/>
        <w:rPr>
          <w:rFonts w:eastAsia="Open Sans Light"/>
        </w:rPr>
      </w:pPr>
      <w:r w:rsidRPr="000A22A1">
        <w:rPr>
          <w:rFonts w:eastAsia="Open Sans Light"/>
        </w:rPr>
        <w:t>1. wprowadzenie do Umowy zapisów dotyczących obowiązku wezwania Wykonawcy do wyjaśnień przed naliczeniem kary umownej co do okoliczności mających być podstawą  naliczenia kary umownej</w:t>
      </w:r>
    </w:p>
    <w:p w14:paraId="1A84897A" w14:textId="77777777" w:rsidR="00B72645" w:rsidRPr="000A22A1" w:rsidRDefault="00B72645" w:rsidP="00B72645">
      <w:pPr>
        <w:tabs>
          <w:tab w:val="left" w:pos="5364"/>
        </w:tabs>
        <w:jc w:val="both"/>
        <w:rPr>
          <w:rFonts w:eastAsia="Open Sans Light"/>
        </w:rPr>
      </w:pPr>
      <w:r w:rsidRPr="000A22A1">
        <w:rPr>
          <w:rFonts w:eastAsia="Open Sans Light"/>
        </w:rPr>
        <w:t>2. zmianę „opóźnienia” na „zwłokę”, aby Wykonawca nie był obciążony odpowiedzialnością za działania, na które nie ma realnego wpływu. Obarczanie odpowiedzialnością za zdarzenia nie będące w zakresie wpływu Wykonawcy jest nieuprawnione, zwiększa ryzyko transakcji, a tym samym cenę i prowadzi do nierównomierności stron w obrocie gospodarczym</w:t>
      </w:r>
    </w:p>
    <w:p w14:paraId="699ADE77" w14:textId="77777777" w:rsidR="00B72645" w:rsidRPr="000A22A1" w:rsidRDefault="00B72645" w:rsidP="00B72645">
      <w:pPr>
        <w:tabs>
          <w:tab w:val="left" w:pos="5364"/>
        </w:tabs>
        <w:jc w:val="both"/>
        <w:rPr>
          <w:rFonts w:eastAsia="Open Sans Light"/>
        </w:rPr>
      </w:pPr>
      <w:r w:rsidRPr="000A22A1">
        <w:rPr>
          <w:rFonts w:eastAsia="Open Sans Light"/>
        </w:rPr>
        <w:t xml:space="preserve">3. wprowadzenie przedimka „do wysokości” zamiast „w wysokości”, co może umożliwić Zamawiającemu naliczenie kary umownej adekwatnie do szkody (jej swoiste miarkowanie), zgodnie z funkcją kary umownej i złożonymi przez Wykonawcę wyjaśnieniami, </w:t>
      </w:r>
    </w:p>
    <w:p w14:paraId="75557091" w14:textId="77777777" w:rsidR="00B72645" w:rsidRPr="000A22A1" w:rsidRDefault="00B72645" w:rsidP="00B72645">
      <w:pPr>
        <w:tabs>
          <w:tab w:val="left" w:pos="5364"/>
        </w:tabs>
        <w:jc w:val="both"/>
        <w:rPr>
          <w:rFonts w:eastAsia="Open Sans Light"/>
        </w:rPr>
      </w:pPr>
      <w:r w:rsidRPr="000A22A1">
        <w:rPr>
          <w:rFonts w:eastAsia="Open Sans Light"/>
        </w:rPr>
        <w:t>4. wprowadzenie zapisu, iż kary umowne nie mogą być naliczane dwukrotnie z tytułu tej samej okoliczności.</w:t>
      </w:r>
      <w:r w:rsidRPr="000A22A1">
        <w:rPr>
          <w:rFonts w:eastAsia="Open Sans Light"/>
        </w:rPr>
        <w:tab/>
      </w:r>
    </w:p>
    <w:p w14:paraId="69CC55BF" w14:textId="77777777" w:rsidR="00B72645" w:rsidRPr="000A22A1" w:rsidRDefault="00B72645" w:rsidP="00B72645">
      <w:pPr>
        <w:tabs>
          <w:tab w:val="left" w:pos="5364"/>
        </w:tabs>
        <w:jc w:val="both"/>
        <w:rPr>
          <w:rFonts w:eastAsia="Open Sans Light"/>
        </w:rPr>
      </w:pPr>
      <w:r w:rsidRPr="000A22A1">
        <w:rPr>
          <w:rFonts w:eastAsia="Open Sans Light"/>
        </w:rPr>
        <w:lastRenderedPageBreak/>
        <w:t xml:space="preserve">5. potwierdzenie że odpowiedzialność Wykonawcy ograniczona jest to zaniechań lub naruszeń wynikającej z wyłącznej winy Wykonawcy. </w:t>
      </w:r>
    </w:p>
    <w:p w14:paraId="5F026FF4" w14:textId="77777777" w:rsidR="00B72645" w:rsidRPr="000A22A1" w:rsidRDefault="00B72645" w:rsidP="00B72645">
      <w:pPr>
        <w:tabs>
          <w:tab w:val="left" w:pos="5364"/>
        </w:tabs>
        <w:jc w:val="both"/>
        <w:rPr>
          <w:rFonts w:eastAsia="Open Sans Light"/>
        </w:rPr>
      </w:pPr>
      <w:r w:rsidRPr="000A22A1">
        <w:rPr>
          <w:rFonts w:eastAsia="Open Sans Light"/>
        </w:rPr>
        <w:t>6. zmianę podstawy naliczenia kary umownej do wysokości wynagrodzenia netto. Podatki zawarte w cenie brutto nie stanowią wynagrodzenia Wykonawcy. Naliczanie kar od kwot nie będących w dyspozycji Wykonawcy jest nadużyciem prawa podmiotowego Zamawiającego. Zamawiający w § 18 (Wynagrodzenie za wykonanie przedmiotu umowy) również powołuje się na wynagrodzenie netto plus należny podatek VAT</w:t>
      </w:r>
    </w:p>
    <w:p w14:paraId="7B8DCF3C" w14:textId="77777777" w:rsidR="00B72645" w:rsidRPr="000A22A1" w:rsidRDefault="00B72645" w:rsidP="00B72645">
      <w:pPr>
        <w:tabs>
          <w:tab w:val="left" w:pos="5364"/>
        </w:tabs>
        <w:jc w:val="both"/>
        <w:rPr>
          <w:rFonts w:eastAsia="Open Sans Light"/>
        </w:rPr>
      </w:pPr>
      <w:r w:rsidRPr="000A22A1">
        <w:rPr>
          <w:rFonts w:eastAsia="Open Sans Light"/>
        </w:rPr>
        <w:t xml:space="preserve">7. Wykonawca wnosi o potwierdzenie, że czas oczekiwania na przekazanie Wykonawcy informacji istotnych dla wykonania umowy nie jest wliczany do okresu opóźnienia Wykonawcy.   </w:t>
      </w:r>
    </w:p>
    <w:p w14:paraId="0A542AB5"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59F7299C" w14:textId="77777777" w:rsidR="00B72645" w:rsidRPr="000A22A1" w:rsidRDefault="00B72645" w:rsidP="00B72645">
      <w:pPr>
        <w:tabs>
          <w:tab w:val="left" w:pos="5364"/>
        </w:tabs>
        <w:jc w:val="both"/>
        <w:rPr>
          <w:rFonts w:eastAsia="Open Sans Light"/>
          <w:b/>
          <w:iCs/>
          <w:color w:val="FF0000"/>
        </w:rPr>
      </w:pPr>
    </w:p>
    <w:p w14:paraId="7A0426ED"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26</w:t>
      </w:r>
    </w:p>
    <w:p w14:paraId="0C564976" w14:textId="77777777" w:rsidR="00B72645" w:rsidRPr="000A22A1" w:rsidRDefault="00B72645" w:rsidP="00B72645">
      <w:pPr>
        <w:tabs>
          <w:tab w:val="left" w:pos="5364"/>
        </w:tabs>
        <w:jc w:val="both"/>
        <w:rPr>
          <w:rFonts w:eastAsia="Open Sans Light"/>
        </w:rPr>
      </w:pPr>
      <w:r w:rsidRPr="000A22A1">
        <w:rPr>
          <w:rFonts w:eastAsia="Open Sans Light"/>
          <w:i/>
          <w:iCs/>
        </w:rPr>
        <w:t>Dotyczy: § 18</w:t>
      </w:r>
    </w:p>
    <w:p w14:paraId="654CF4FA" w14:textId="77777777" w:rsidR="00B72645" w:rsidRPr="000A22A1" w:rsidRDefault="00B72645" w:rsidP="00B72645">
      <w:pPr>
        <w:tabs>
          <w:tab w:val="left" w:pos="5364"/>
        </w:tabs>
        <w:jc w:val="both"/>
        <w:rPr>
          <w:rFonts w:eastAsia="Open Sans Light"/>
          <w:i/>
          <w:iCs/>
        </w:rPr>
      </w:pPr>
    </w:p>
    <w:p w14:paraId="545F151A" w14:textId="77777777" w:rsidR="00B72645" w:rsidRPr="000A22A1" w:rsidRDefault="00B72645" w:rsidP="00B72645">
      <w:pPr>
        <w:tabs>
          <w:tab w:val="left" w:pos="5364"/>
        </w:tabs>
        <w:jc w:val="both"/>
        <w:rPr>
          <w:rFonts w:eastAsia="Open Sans Light"/>
        </w:rPr>
      </w:pPr>
      <w:r w:rsidRPr="000A22A1">
        <w:rPr>
          <w:rFonts w:eastAsia="Open Sans Light"/>
        </w:rPr>
        <w:t>Zamawiający w § 18 umieścił zapis: Jeżeli kara umowna nie pokrywa szkody, Zamawiający ma prawo dochodzenia odszkodowania uzupełniającego na zasadach ogólnych przewidzianych w Kodeksie cywilnym do wysokości poniesionej szkody, maksymalnie jednak do wysokości wynagrodzenia brutto, o którym mowa w § 5 ust. 1 Umowy.</w:t>
      </w:r>
    </w:p>
    <w:p w14:paraId="5EB97111" w14:textId="77777777" w:rsidR="00B72645" w:rsidRPr="000A22A1" w:rsidRDefault="00B72645" w:rsidP="00B72645">
      <w:pPr>
        <w:tabs>
          <w:tab w:val="left" w:pos="5364"/>
        </w:tabs>
        <w:jc w:val="both"/>
        <w:rPr>
          <w:rFonts w:eastAsia="Open Sans Light"/>
        </w:rPr>
      </w:pPr>
      <w:r w:rsidRPr="000A22A1">
        <w:rPr>
          <w:rFonts w:eastAsia="Open Sans Light"/>
        </w:rPr>
        <w:t xml:space="preserve">Zgodnie z treścią postanowień umowy, mających łączyć Zamawiającego z Wykonawcą, na rzecz Zamawiającego została zastrzeżona kara umowna, której to instytucji elementarną cechą jest zwolnienie uprawnionego z konieczności wykazywania wysokości szkody. </w:t>
      </w:r>
    </w:p>
    <w:p w14:paraId="0B33853A" w14:textId="77777777" w:rsidR="00B72645" w:rsidRPr="000A22A1" w:rsidRDefault="00B72645" w:rsidP="00B72645">
      <w:pPr>
        <w:tabs>
          <w:tab w:val="left" w:pos="5364"/>
        </w:tabs>
        <w:jc w:val="both"/>
        <w:rPr>
          <w:rFonts w:eastAsia="Open Sans Light"/>
        </w:rPr>
      </w:pPr>
      <w:r w:rsidRPr="000A22A1">
        <w:rPr>
          <w:rFonts w:eastAsia="Open Sans Light"/>
        </w:rPr>
        <w:t xml:space="preserve">Obecna konstrukcja umowy narusza przepisy, ponieważ stanowi wykorzystanie dominującej pozycji Zamawiającego, czym godzi w elementarne zasady współżycia społecznego, narusza wyrażone literą prawa standardy oraz zasady poszanowania dobrych obyczajów, uczciwej konkurencji i równego traktowania wykonawców. Pragniemy zwrócić uwagę także na fakt, że Urząd Zamówień Publicznych opublikował dokument pn. "Analiza dobrych praktyk w zakresie realizacji umów IT, ze szczególnym uwzględnieniem specyfiki projektów informatycznych 7 Osi POIG”, rekomendując szerokie stosowanie jej w procedurach towarzyszących wydatkowaniu środków publicznych. Jedną z istotniejszych rekomendacji jest wprowadzanie zapisów, zgodnie z którymi: - „Standardem w umowach dotyczących systemów informatycznych jest ograniczenie odpowiedzialności kontraktowej stron do określonej wysokości, określanej kwotowo lub do wartości umowy”. - „(…)standardowo w umowach IT, odpowiedzialność stron jest ograniczana do szkody rzeczywistej. Jest to podyktowane potrzebą wyeliminowania sytuacji, w której strona będzie odpowiadała za trudne do skwantyfikowania utracone korzyści drugiej strony.” </w:t>
      </w:r>
    </w:p>
    <w:p w14:paraId="528AB2B3" w14:textId="77777777" w:rsidR="00B72645" w:rsidRPr="000A22A1" w:rsidRDefault="00B72645" w:rsidP="00B72645">
      <w:pPr>
        <w:tabs>
          <w:tab w:val="left" w:pos="5364"/>
        </w:tabs>
        <w:jc w:val="both"/>
        <w:rPr>
          <w:rFonts w:eastAsia="Open Sans Light"/>
        </w:rPr>
      </w:pPr>
      <w:r w:rsidRPr="000A22A1">
        <w:rPr>
          <w:rFonts w:eastAsia="Open Sans Light"/>
        </w:rPr>
        <w:t>Mając na uwadze powyższe prosimy o modyfikacje zapisów w umowie limitu odpowiedzialności, którego wprowadzenie zniesie konieczność doliczania w ofertach Wykonawców kosztów ryzyka biznesowego, wynikającego chociażby z czynników niezależnych od Wykonawcy (np. irracjonalne terminy wejścia w życie zmian wynikających z aktów prawnych w tym rozporządzeń NFZ): „wysokość tego odszkodowania nie będzie wyższa niż 50% wartości netto umowy określonej w § 4 ust. 1.”</w:t>
      </w:r>
    </w:p>
    <w:p w14:paraId="2DF65272"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5DC5BBF3" w14:textId="77777777" w:rsidR="00B72645" w:rsidRPr="000A22A1" w:rsidRDefault="00B72645" w:rsidP="00B72645">
      <w:pPr>
        <w:tabs>
          <w:tab w:val="left" w:pos="5364"/>
        </w:tabs>
        <w:jc w:val="both"/>
        <w:rPr>
          <w:rFonts w:eastAsia="Open Sans Light"/>
          <w:i/>
          <w:iCs/>
        </w:rPr>
      </w:pPr>
    </w:p>
    <w:p w14:paraId="05C83FA2"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27</w:t>
      </w:r>
    </w:p>
    <w:p w14:paraId="6E3DE1F8" w14:textId="77777777" w:rsidR="00B72645" w:rsidRPr="000A22A1" w:rsidRDefault="00B72645" w:rsidP="00B72645">
      <w:pPr>
        <w:tabs>
          <w:tab w:val="left" w:pos="5364"/>
        </w:tabs>
        <w:jc w:val="both"/>
        <w:rPr>
          <w:rFonts w:eastAsia="Open Sans Light"/>
        </w:rPr>
      </w:pPr>
      <w:r w:rsidRPr="000A22A1">
        <w:rPr>
          <w:rFonts w:eastAsia="Open Sans Light"/>
          <w:i/>
          <w:iCs/>
        </w:rPr>
        <w:t>Dotyczy: § 19 ust. 1 pkt. 1)</w:t>
      </w:r>
    </w:p>
    <w:p w14:paraId="5712E92B" w14:textId="77777777" w:rsidR="00B72645" w:rsidRPr="000A22A1" w:rsidRDefault="00B72645" w:rsidP="00B72645">
      <w:pPr>
        <w:tabs>
          <w:tab w:val="left" w:pos="5364"/>
        </w:tabs>
        <w:jc w:val="both"/>
        <w:rPr>
          <w:rFonts w:eastAsia="Open Sans Light"/>
          <w:i/>
          <w:iCs/>
        </w:rPr>
      </w:pPr>
    </w:p>
    <w:p w14:paraId="0B87FD0D"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usunięcie powyższych zapisów. Wykonawca w ramach realizacji przedmiotu zamówienia winien mieć możliwość jego realizacji przy udziale całego personelu, którym dysponuje. Opisany w § 19 Personel Kluczowy stanowi wyłącznie cześć personelu Wykonawcy, którym dysponuje lub będzie dysponował w trakcie realizacji Umowy. </w:t>
      </w:r>
    </w:p>
    <w:p w14:paraId="7B039ACF" w14:textId="77777777" w:rsidR="00B72645" w:rsidRPr="000A22A1" w:rsidRDefault="00B72645" w:rsidP="00B72645">
      <w:pPr>
        <w:tabs>
          <w:tab w:val="left" w:pos="5364"/>
        </w:tabs>
        <w:jc w:val="both"/>
        <w:rPr>
          <w:rFonts w:eastAsia="Open Sans Light"/>
        </w:rPr>
      </w:pPr>
      <w:r w:rsidRPr="000A22A1">
        <w:rPr>
          <w:rFonts w:eastAsia="Open Sans Light"/>
        </w:rPr>
        <w:t xml:space="preserve">Wykonawca wnosi o wykreślenie wyżej opisanych przesłanek odstąpienia od umowy. Mając na względzie skutki odstąpienia, Wykonawca wskazuje, że przesłanki uzasadniające odstąpienia powinny posiadać odpowiednią wagę. </w:t>
      </w:r>
    </w:p>
    <w:p w14:paraId="5456F527"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Wykonawca ma prawo wymienić personel na inny posiadający kwalifikacje równoważne lub wyższe na każdym etapie realizacji Umowy, jednakże jeśli nie zapewni odpowiednio wykwalifikowanego personelu w ocenie Zamawiającego nie będzie w stanie prawidłowo zrealizować przedmiotu Umowy, zatem oczywistym następstwem powinno być odstąpienie od umowy z góry skazanej na porażkę.</w:t>
      </w:r>
    </w:p>
    <w:p w14:paraId="2707C00C" w14:textId="77777777" w:rsidR="00B72645" w:rsidRPr="000A22A1" w:rsidRDefault="00B72645" w:rsidP="00B72645">
      <w:pPr>
        <w:tabs>
          <w:tab w:val="left" w:pos="5364"/>
        </w:tabs>
        <w:jc w:val="both"/>
        <w:rPr>
          <w:rFonts w:eastAsia="Open Sans Light"/>
          <w:i/>
          <w:iCs/>
        </w:rPr>
      </w:pPr>
    </w:p>
    <w:p w14:paraId="6F5F4EE5"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28</w:t>
      </w:r>
    </w:p>
    <w:p w14:paraId="36628C6C" w14:textId="77777777" w:rsidR="00B72645" w:rsidRPr="000A22A1" w:rsidRDefault="00B72645" w:rsidP="00B72645">
      <w:pPr>
        <w:tabs>
          <w:tab w:val="left" w:pos="5364"/>
        </w:tabs>
        <w:jc w:val="both"/>
        <w:rPr>
          <w:rFonts w:eastAsia="Open Sans Light"/>
        </w:rPr>
      </w:pPr>
      <w:r w:rsidRPr="000A22A1">
        <w:rPr>
          <w:rFonts w:eastAsia="Open Sans Light"/>
          <w:i/>
          <w:iCs/>
        </w:rPr>
        <w:t>Dotyczy: § 19 ust. 1 pkt. 3)</w:t>
      </w:r>
    </w:p>
    <w:p w14:paraId="7DB1CDFE" w14:textId="77777777" w:rsidR="00B72645" w:rsidRPr="000A22A1" w:rsidRDefault="00B72645" w:rsidP="00B72645">
      <w:pPr>
        <w:tabs>
          <w:tab w:val="left" w:pos="5364"/>
        </w:tabs>
        <w:jc w:val="both"/>
        <w:rPr>
          <w:rFonts w:eastAsia="Open Sans Light"/>
          <w:i/>
          <w:iCs/>
        </w:rPr>
      </w:pPr>
    </w:p>
    <w:p w14:paraId="29388369"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potwierdzenie, że przesłanka odstąpienia od umowy na wykonanie zamówienia w postaci zajęcia majątku Wykonawcy nie dotyczy jakiegokolwiek zajęcia, a jedynie zajęcia całości majątku Wykonawcy lub tej jego części, która jest konieczna do wykonania Przedmiotu Umowy. </w:t>
      </w:r>
    </w:p>
    <w:p w14:paraId="7816099D"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lastRenderedPageBreak/>
        <w:t>Zamawiający potwierdza powyższe.</w:t>
      </w:r>
    </w:p>
    <w:p w14:paraId="007BCE44" w14:textId="77777777" w:rsidR="00B72645" w:rsidRPr="000A22A1" w:rsidRDefault="00B72645" w:rsidP="00B72645">
      <w:pPr>
        <w:tabs>
          <w:tab w:val="left" w:pos="5364"/>
        </w:tabs>
        <w:jc w:val="both"/>
        <w:rPr>
          <w:rFonts w:eastAsia="Open Sans Light"/>
          <w:b/>
          <w:iCs/>
          <w:color w:val="FF0000"/>
        </w:rPr>
      </w:pPr>
    </w:p>
    <w:p w14:paraId="28A4AE7E"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29</w:t>
      </w:r>
    </w:p>
    <w:p w14:paraId="50C6DC8F" w14:textId="77777777" w:rsidR="00B72645" w:rsidRPr="000A22A1" w:rsidRDefault="00B72645" w:rsidP="00B72645">
      <w:pPr>
        <w:tabs>
          <w:tab w:val="left" w:pos="5364"/>
        </w:tabs>
        <w:jc w:val="both"/>
        <w:rPr>
          <w:rFonts w:eastAsia="Open Sans Light"/>
        </w:rPr>
      </w:pPr>
      <w:r w:rsidRPr="000A22A1">
        <w:rPr>
          <w:rFonts w:eastAsia="Open Sans Light"/>
          <w:i/>
          <w:iCs/>
        </w:rPr>
        <w:t>Dotyczy: § 19 ust. 1</w:t>
      </w:r>
    </w:p>
    <w:p w14:paraId="7808358C" w14:textId="77777777" w:rsidR="00B72645" w:rsidRPr="000A22A1" w:rsidRDefault="00B72645" w:rsidP="00B72645">
      <w:pPr>
        <w:tabs>
          <w:tab w:val="left" w:pos="5364"/>
        </w:tabs>
        <w:jc w:val="both"/>
        <w:rPr>
          <w:rFonts w:eastAsia="Open Sans Light"/>
          <w:i/>
          <w:iCs/>
        </w:rPr>
      </w:pPr>
    </w:p>
    <w:p w14:paraId="6DFB2B0D"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potwierdzenie, ze Zamawiający w przypadku skorzystania z przysługującego mu prawa do odstąpienia od Umowy na podstawie przesłanek, o których mowa w ust. 1 pkt 1) - 5) zobowiązany będzie od uprzedniego wezwania Wykonawcy do usunięcia naruszeń pod rygorem odstąpienia i bezskutecznego upływu terminu oznaczonego w tym wezwaniu – nie krótszego niż 7 dni.   </w:t>
      </w:r>
    </w:p>
    <w:p w14:paraId="57AF80D7"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02EEA056" w14:textId="77777777" w:rsidR="00B72645" w:rsidRPr="000A22A1" w:rsidRDefault="00B72645" w:rsidP="00B72645">
      <w:pPr>
        <w:tabs>
          <w:tab w:val="left" w:pos="5364"/>
        </w:tabs>
        <w:jc w:val="both"/>
        <w:rPr>
          <w:rFonts w:eastAsia="Open Sans Light"/>
          <w:b/>
          <w:iCs/>
          <w:color w:val="FF0000"/>
        </w:rPr>
      </w:pPr>
    </w:p>
    <w:p w14:paraId="1789A9C2"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30</w:t>
      </w:r>
    </w:p>
    <w:p w14:paraId="174238E5" w14:textId="77777777" w:rsidR="00B72645" w:rsidRPr="000A22A1" w:rsidRDefault="00B72645" w:rsidP="00B72645">
      <w:pPr>
        <w:tabs>
          <w:tab w:val="left" w:pos="5364"/>
        </w:tabs>
        <w:jc w:val="both"/>
        <w:rPr>
          <w:rFonts w:eastAsia="Open Sans Light"/>
        </w:rPr>
      </w:pPr>
      <w:r w:rsidRPr="000A22A1">
        <w:rPr>
          <w:rFonts w:eastAsia="Open Sans Light"/>
          <w:i/>
          <w:iCs/>
        </w:rPr>
        <w:t>Dotyczy: Załącznik nr 3 do Umowy</w:t>
      </w:r>
    </w:p>
    <w:p w14:paraId="628D6342" w14:textId="77777777" w:rsidR="00B72645" w:rsidRPr="000A22A1" w:rsidRDefault="00B72645" w:rsidP="00B72645">
      <w:pPr>
        <w:tabs>
          <w:tab w:val="left" w:pos="5364"/>
        </w:tabs>
        <w:jc w:val="both"/>
        <w:rPr>
          <w:rFonts w:eastAsia="Open Sans Light"/>
          <w:i/>
          <w:iCs/>
        </w:rPr>
      </w:pPr>
    </w:p>
    <w:p w14:paraId="6525D269" w14:textId="77777777" w:rsidR="00B72645" w:rsidRPr="000A22A1" w:rsidRDefault="00B72645" w:rsidP="00B72645">
      <w:pPr>
        <w:tabs>
          <w:tab w:val="left" w:pos="5364"/>
        </w:tabs>
        <w:jc w:val="both"/>
        <w:rPr>
          <w:rFonts w:eastAsia="Open Sans Light"/>
        </w:rPr>
      </w:pPr>
      <w:r w:rsidRPr="000A22A1">
        <w:rPr>
          <w:rFonts w:eastAsia="Open Sans Light"/>
        </w:rPr>
        <w:t>Wykonawca zwraca uwagę, iż zaproponowane przez Zamawiającego terminy realizacji zgłoszeń serwisowych znacząco odbiegają od przyjętych norm branżowych. Pozostawienie zapisów w obecnym brzmieniu spowoduje konieczność doliczenia przez Wykonawców w cenach przedstawionych ofert zarówno wysokich kosztów obsługi serwisu 24/7, jak również wysokiego ryzyka. Wykonawca wnosi o wydłużenie czasu realizacji zgłoszeń:</w:t>
      </w:r>
    </w:p>
    <w:p w14:paraId="7705F483" w14:textId="77777777" w:rsidR="00B72645" w:rsidRPr="000A22A1" w:rsidRDefault="00B72645" w:rsidP="00B72645">
      <w:pPr>
        <w:tabs>
          <w:tab w:val="left" w:pos="5364"/>
        </w:tabs>
        <w:jc w:val="both"/>
        <w:rPr>
          <w:rFonts w:eastAsia="Open Sans Light"/>
        </w:rPr>
      </w:pPr>
      <w:r w:rsidRPr="000A22A1">
        <w:rPr>
          <w:rFonts w:eastAsia="Open Sans Light"/>
        </w:rPr>
        <w:t>Dysfunkcji trwała jak najkrócej, od momentu dokonania Zgłoszenia Serwisowego, jednak nie dłużej niż:</w:t>
      </w:r>
    </w:p>
    <w:p w14:paraId="3A8234C9" w14:textId="77777777" w:rsidR="00B72645" w:rsidRPr="000A22A1" w:rsidRDefault="00B72645" w:rsidP="00B72645">
      <w:pPr>
        <w:tabs>
          <w:tab w:val="left" w:pos="5364"/>
        </w:tabs>
        <w:jc w:val="both"/>
        <w:rPr>
          <w:rFonts w:eastAsia="Open Sans Light"/>
        </w:rPr>
      </w:pPr>
      <w:r w:rsidRPr="000A22A1">
        <w:rPr>
          <w:rFonts w:eastAsia="Open Sans Light"/>
        </w:rPr>
        <w:t>a. 8 godziny dla Stanu Krytycznego,</w:t>
      </w:r>
    </w:p>
    <w:p w14:paraId="302FCBC7" w14:textId="77777777" w:rsidR="00B72645" w:rsidRPr="000A22A1" w:rsidRDefault="00B72645" w:rsidP="00B72645">
      <w:pPr>
        <w:tabs>
          <w:tab w:val="left" w:pos="5364"/>
        </w:tabs>
        <w:jc w:val="both"/>
        <w:rPr>
          <w:rFonts w:eastAsia="Open Sans Light"/>
        </w:rPr>
      </w:pPr>
      <w:r w:rsidRPr="000A22A1">
        <w:rPr>
          <w:rFonts w:eastAsia="Open Sans Light"/>
        </w:rPr>
        <w:t>b. 3 dni robocze dla Awarii,</w:t>
      </w:r>
    </w:p>
    <w:p w14:paraId="34A95315" w14:textId="77777777" w:rsidR="00B72645" w:rsidRPr="000A22A1" w:rsidRDefault="00B72645" w:rsidP="00B72645">
      <w:pPr>
        <w:tabs>
          <w:tab w:val="left" w:pos="5364"/>
        </w:tabs>
        <w:jc w:val="both"/>
        <w:rPr>
          <w:rFonts w:eastAsia="Open Sans Light"/>
        </w:rPr>
      </w:pPr>
      <w:r w:rsidRPr="000A22A1">
        <w:rPr>
          <w:rFonts w:eastAsia="Open Sans Light"/>
        </w:rPr>
        <w:t>c. 5 dni roboczych dla Błędu,</w:t>
      </w:r>
    </w:p>
    <w:p w14:paraId="5EE51289" w14:textId="77777777" w:rsidR="00B72645" w:rsidRPr="000A22A1" w:rsidRDefault="00B72645" w:rsidP="00B72645">
      <w:pPr>
        <w:tabs>
          <w:tab w:val="left" w:pos="5364"/>
        </w:tabs>
        <w:jc w:val="both"/>
        <w:rPr>
          <w:rFonts w:eastAsia="Open Sans Light"/>
        </w:rPr>
      </w:pPr>
      <w:r w:rsidRPr="000A22A1">
        <w:rPr>
          <w:rFonts w:eastAsia="Open Sans Light"/>
        </w:rPr>
        <w:t>d. 10 dni roboczych dla Usterki.</w:t>
      </w:r>
    </w:p>
    <w:p w14:paraId="1504FDAB"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7B84522C" w14:textId="77777777" w:rsidR="00B72645" w:rsidRPr="000A22A1" w:rsidRDefault="00B72645" w:rsidP="00B72645">
      <w:pPr>
        <w:tabs>
          <w:tab w:val="left" w:pos="5364"/>
        </w:tabs>
        <w:jc w:val="both"/>
        <w:rPr>
          <w:rFonts w:eastAsia="Open Sans Light"/>
          <w:iCs/>
        </w:rPr>
      </w:pPr>
    </w:p>
    <w:p w14:paraId="1E516603"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31</w:t>
      </w:r>
    </w:p>
    <w:p w14:paraId="33C336AA" w14:textId="77777777" w:rsidR="00B72645" w:rsidRPr="000A22A1" w:rsidRDefault="00B72645" w:rsidP="00B72645">
      <w:pPr>
        <w:tabs>
          <w:tab w:val="left" w:pos="5364"/>
        </w:tabs>
        <w:jc w:val="both"/>
        <w:rPr>
          <w:rFonts w:eastAsia="Open Sans Light"/>
        </w:rPr>
      </w:pPr>
      <w:r w:rsidRPr="000A22A1">
        <w:rPr>
          <w:rFonts w:eastAsia="Open Sans Light"/>
          <w:i/>
          <w:iCs/>
        </w:rPr>
        <w:t>Dotyczy: Załącznik nr 3 do Umowy</w:t>
      </w:r>
    </w:p>
    <w:p w14:paraId="6314ECBA" w14:textId="77777777" w:rsidR="00B72645" w:rsidRPr="000A22A1" w:rsidRDefault="00B72645" w:rsidP="00B72645">
      <w:pPr>
        <w:tabs>
          <w:tab w:val="left" w:pos="5364"/>
        </w:tabs>
        <w:jc w:val="both"/>
        <w:rPr>
          <w:rFonts w:eastAsia="Open Sans Light"/>
          <w:i/>
          <w:iCs/>
        </w:rPr>
      </w:pPr>
    </w:p>
    <w:p w14:paraId="34CA74A9" w14:textId="77777777" w:rsidR="00B72645" w:rsidRPr="000A22A1" w:rsidRDefault="00B72645" w:rsidP="00B72645">
      <w:pPr>
        <w:tabs>
          <w:tab w:val="left" w:pos="5364"/>
        </w:tabs>
        <w:jc w:val="both"/>
        <w:rPr>
          <w:rFonts w:eastAsia="Open Sans Light"/>
        </w:rPr>
      </w:pPr>
      <w:r w:rsidRPr="000A22A1">
        <w:rPr>
          <w:rFonts w:eastAsia="Open Sans Light"/>
        </w:rPr>
        <w:t xml:space="preserve">Zamawiający oczekuje świadczenia usług serwisowych w ilości i zakresie bez limitu na okres świadczenia usług. Ze względu na przejrzysty i jasny charakter postępowań przetargowych prosimy o wyznaczenie puli roboczogodzin serwisowych w trakcie realizacji przedmiotu umowy, np. w ilości 1920 roboczogodzin ( 40 godzin miesięcznie) oraz dodatkowo opisanie, że godziny ponad limitowe będą wyceniane zgodnie ze stawka określoną w ofercie Wykonawcy. </w:t>
      </w:r>
    </w:p>
    <w:p w14:paraId="55EA501C" w14:textId="77777777" w:rsidR="00B72645" w:rsidRPr="000A22A1" w:rsidRDefault="00B72645" w:rsidP="00B72645">
      <w:pPr>
        <w:tabs>
          <w:tab w:val="left" w:pos="5364"/>
        </w:tabs>
        <w:jc w:val="both"/>
        <w:rPr>
          <w:rFonts w:eastAsia="Open Sans Light"/>
        </w:rPr>
      </w:pPr>
      <w:r w:rsidRPr="000A22A1">
        <w:rPr>
          <w:rFonts w:eastAsia="Open Sans Light"/>
        </w:rPr>
        <w:t>Zdaniem Wykonawcy brak określenia wszystkich kosztów jakie należy uwzględnić w ofercie stoi w sprzeczności zasadami udzielania zamówień publicznych. W wyroku z dnia 23 lipca 2010 r. KIO 1447/10, Krajowa Izba Odwoławcza uznała, że „Opis przedmiotu zamówienia powinien zostać tak sporządzony przez Zamawiającego, aby wykonawca składający ofertę miał możliwość przygotowania tej oferty z uwzględnieniem wszystkich czynników, które mają wpływ na sposób sporządzenia oferty oraz dokonanie jej wyceny. Obecne brzmienie tego ustępu nakłada na Wykonawcę wieloletnie, nieodpłatne  zobowiązanie do czynności, których nie można obecnie przewidzieć czy zaistnieją i w związku z tym profesjonalnie wycenić. Nie da się dziś przewidzieć w sposób odpowiedzialny uwarunkowań prawnych, organizacyjnych czy zakresu prac do jakich Wykonawca będzie zobowiązany w tak długim (minimum 48 miesięcznym)  horyzoncie czasu.</w:t>
      </w:r>
    </w:p>
    <w:p w14:paraId="19101E69"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1A6B6CA0" w14:textId="77777777" w:rsidR="00B72645" w:rsidRPr="000A22A1" w:rsidRDefault="00B72645" w:rsidP="00B72645">
      <w:pPr>
        <w:tabs>
          <w:tab w:val="left" w:pos="5364"/>
        </w:tabs>
        <w:jc w:val="both"/>
        <w:rPr>
          <w:rFonts w:eastAsia="Open Sans Light"/>
          <w:b/>
          <w:iCs/>
        </w:rPr>
      </w:pPr>
    </w:p>
    <w:p w14:paraId="2632FEBB"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32</w:t>
      </w:r>
    </w:p>
    <w:p w14:paraId="0D632627" w14:textId="77777777" w:rsidR="00B72645" w:rsidRPr="000A22A1" w:rsidRDefault="00B72645" w:rsidP="00B72645">
      <w:pPr>
        <w:tabs>
          <w:tab w:val="left" w:pos="5364"/>
        </w:tabs>
        <w:jc w:val="both"/>
        <w:rPr>
          <w:rFonts w:eastAsia="Open Sans Light"/>
        </w:rPr>
      </w:pPr>
      <w:r w:rsidRPr="000A22A1">
        <w:rPr>
          <w:rFonts w:eastAsia="Open Sans Light"/>
          <w:i/>
          <w:iCs/>
        </w:rPr>
        <w:t>Dotyczy: Ogólny zarys projektu pkt. 2</w:t>
      </w:r>
    </w:p>
    <w:p w14:paraId="2FBB4DF5" w14:textId="77777777" w:rsidR="00B72645" w:rsidRPr="000A22A1" w:rsidRDefault="00B72645" w:rsidP="00B72645">
      <w:pPr>
        <w:tabs>
          <w:tab w:val="left" w:pos="5364"/>
        </w:tabs>
        <w:jc w:val="both"/>
        <w:rPr>
          <w:rFonts w:eastAsia="Open Sans Light"/>
          <w:i/>
          <w:iCs/>
        </w:rPr>
      </w:pPr>
    </w:p>
    <w:p w14:paraId="3FAA74CA" w14:textId="77777777" w:rsidR="00B72645" w:rsidRPr="000A22A1" w:rsidRDefault="00B72645" w:rsidP="00B72645">
      <w:pPr>
        <w:tabs>
          <w:tab w:val="left" w:pos="5364"/>
        </w:tabs>
        <w:jc w:val="both"/>
        <w:rPr>
          <w:rFonts w:eastAsia="Open Sans Light"/>
        </w:rPr>
      </w:pPr>
      <w:r w:rsidRPr="000A22A1">
        <w:rPr>
          <w:rFonts w:eastAsia="Open Sans Light"/>
        </w:rPr>
        <w:t xml:space="preserve">Zamawiający wymaga: Udzielenie licencji na korzystanie z Oprogramowania. Zamawiający wymaga dostarczenia licencji </w:t>
      </w:r>
      <w:r w:rsidRPr="000A22A1">
        <w:rPr>
          <w:rFonts w:eastAsia="Open Sans Light"/>
          <w:b/>
          <w:bCs/>
        </w:rPr>
        <w:t>nieograniczonych w zakresie ilości zdefiniowanych i jednocześnie pracujących w systemie użytkowników</w:t>
      </w:r>
      <w:r w:rsidRPr="000A22A1">
        <w:rPr>
          <w:rFonts w:eastAsia="Open Sans Light"/>
        </w:rPr>
        <w:t>. Jeśli jakiś element systemu, z przyczyn technicznych, dostarczanego przez Wykonawcę wymaga określenia ilości licencji - ilość wymaganych licencji określi Wykonawca w oparciu o poniżej wskazane informacje - Zamawiający zastrzega jednak, że liczba dostarczonych licencji nie może być mniejsza niż liczba pracujących, na dzień podpisania umowy, w danym module pracowników.</w:t>
      </w:r>
    </w:p>
    <w:p w14:paraId="094F397C" w14:textId="77777777" w:rsidR="00B72645" w:rsidRPr="000A22A1" w:rsidRDefault="00B72645" w:rsidP="00B72645">
      <w:pPr>
        <w:tabs>
          <w:tab w:val="left" w:pos="5364"/>
        </w:tabs>
        <w:jc w:val="both"/>
        <w:rPr>
          <w:rFonts w:eastAsia="Open Sans Light"/>
        </w:rPr>
      </w:pPr>
      <w:r w:rsidRPr="000A22A1">
        <w:rPr>
          <w:rFonts w:eastAsia="Open Sans Light"/>
        </w:rPr>
        <w:t xml:space="preserve">Pozostawienie zapisów w obecnym kształcie powoduje konieczność skalkulowania w ofercie licencji dla nielimitowanej liczby użytkowników dla każdego z modułu w każdym z dostarczanych systemów, co zwiększa wartość oferty w znaczący sposób, którego Zamawiający może uniknąć poprzez wprowadzenie ilość wymaganych licencji. </w:t>
      </w:r>
    </w:p>
    <w:p w14:paraId="3F5D0431" w14:textId="77777777" w:rsidR="00B72645" w:rsidRPr="000A22A1" w:rsidRDefault="00B72645" w:rsidP="00B72645">
      <w:pPr>
        <w:tabs>
          <w:tab w:val="left" w:pos="5364"/>
        </w:tabs>
        <w:jc w:val="both"/>
        <w:rPr>
          <w:rFonts w:eastAsia="Open Sans Light"/>
        </w:rPr>
      </w:pPr>
      <w:r w:rsidRPr="000A22A1">
        <w:rPr>
          <w:rFonts w:eastAsia="Open Sans Light"/>
        </w:rPr>
        <w:t xml:space="preserve">Wymaganie dostarczenia przez Wykonawcę ilości licencji znacząco przewyższającej potrzeby Zamawiającego byłoby działaniem jednoznacznie niekorzystnym dla Zamawiającego, stanowiącym odstępstwo od ogólnej </w:t>
      </w:r>
      <w:r w:rsidRPr="000A22A1">
        <w:rPr>
          <w:rFonts w:eastAsia="Open Sans Light"/>
        </w:rPr>
        <w:lastRenderedPageBreak/>
        <w:t>zasady wydatkowania środków publicznych i niezgodne z zasadą dbałości o należyte wykorzystanie środków publicznych.</w:t>
      </w:r>
    </w:p>
    <w:p w14:paraId="6E76A3D7" w14:textId="77777777" w:rsidR="00B72645" w:rsidRPr="000A22A1" w:rsidRDefault="00B72645" w:rsidP="00B72645">
      <w:pPr>
        <w:tabs>
          <w:tab w:val="left" w:pos="5364"/>
        </w:tabs>
        <w:jc w:val="both"/>
        <w:rPr>
          <w:rFonts w:eastAsia="Open Sans Light"/>
        </w:rPr>
      </w:pPr>
      <w:r w:rsidRPr="000A22A1">
        <w:rPr>
          <w:rFonts w:eastAsia="Open Sans Light"/>
        </w:rPr>
        <w:t xml:space="preserve">Mając na uwadze powyższe oraz  w trosce o zasady racjonalnego gospodarowania środkami publicznymi, wyrażającej się w realizacji zamówienia publicznego przy możliwie najniższych środkach prosimy o wskazanie ilu pracowników Zamawiający posiada w danym module systemu HIS oraz o  informacje ilu jednoczesnych użytkowników korzysta z systemu klasy ERP. </w:t>
      </w:r>
    </w:p>
    <w:p w14:paraId="5878595A"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nie jest w stanie w chwili obecnej określić ilu pracowników w jakim module będzie pracowało w okresie realizacji Umowy. Ponieważ Zamawiającym jest Szpital, którego głównym profilem działania jest ratowanie życia ludzkiego, nie może sobie pozwolić na sytuację, kiedy z powodu ograniczeń licencyjnych pracownik nie będzie mógł się zalogować do systemu w celu np. sprawdzenia pilnych wyników badań. Dlatego Zamawiający podtrzymuje zapisy SIWZ.</w:t>
      </w:r>
    </w:p>
    <w:p w14:paraId="1C08C16A" w14:textId="77777777" w:rsidR="00B72645" w:rsidRPr="000A22A1" w:rsidRDefault="00B72645" w:rsidP="00B72645">
      <w:pPr>
        <w:tabs>
          <w:tab w:val="left" w:pos="5364"/>
        </w:tabs>
        <w:jc w:val="both"/>
        <w:rPr>
          <w:rFonts w:eastAsia="Open Sans Light"/>
          <w:b/>
          <w:iCs/>
        </w:rPr>
      </w:pPr>
    </w:p>
    <w:p w14:paraId="16F0D2AE"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33</w:t>
      </w:r>
    </w:p>
    <w:p w14:paraId="2FCF2884" w14:textId="77777777" w:rsidR="00B72645" w:rsidRPr="000A22A1" w:rsidRDefault="00B72645" w:rsidP="00B72645">
      <w:pPr>
        <w:tabs>
          <w:tab w:val="left" w:pos="5364"/>
        </w:tabs>
        <w:jc w:val="both"/>
        <w:rPr>
          <w:rFonts w:eastAsia="Open Sans Light"/>
        </w:rPr>
      </w:pPr>
      <w:r w:rsidRPr="000A22A1">
        <w:rPr>
          <w:rFonts w:eastAsia="Open Sans Light"/>
          <w:i/>
          <w:iCs/>
        </w:rPr>
        <w:t>Dotyczy: Słownik pojęć, pkt. 4</w:t>
      </w:r>
    </w:p>
    <w:p w14:paraId="3952187C" w14:textId="77777777" w:rsidR="00B72645" w:rsidRPr="000A22A1" w:rsidRDefault="00B72645" w:rsidP="00B72645">
      <w:pPr>
        <w:tabs>
          <w:tab w:val="left" w:pos="5364"/>
        </w:tabs>
        <w:jc w:val="both"/>
        <w:rPr>
          <w:rFonts w:eastAsia="Open Sans Light"/>
          <w:i/>
          <w:iCs/>
        </w:rPr>
      </w:pPr>
    </w:p>
    <w:p w14:paraId="1D82204B"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poprawienie oczywistej omyłki pisarskiej, kategorie dysfunkcji zostały opisane w załączniku nr 3 do Umowy tj. Szczegółowy opis warunków gwarancji na usługę wdrożenia. </w:t>
      </w:r>
    </w:p>
    <w:p w14:paraId="241DAF85"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wprowadził zmiany w w/w zapisie.</w:t>
      </w:r>
    </w:p>
    <w:p w14:paraId="21E345BA" w14:textId="77777777" w:rsidR="00B72645" w:rsidRPr="000A22A1" w:rsidRDefault="00B72645" w:rsidP="00B72645">
      <w:pPr>
        <w:tabs>
          <w:tab w:val="left" w:pos="5364"/>
        </w:tabs>
        <w:jc w:val="both"/>
        <w:rPr>
          <w:rFonts w:eastAsia="Open Sans Light"/>
          <w:iCs/>
        </w:rPr>
      </w:pPr>
    </w:p>
    <w:p w14:paraId="26F6C431"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34</w:t>
      </w:r>
    </w:p>
    <w:p w14:paraId="63D15A8C" w14:textId="77777777" w:rsidR="00B72645" w:rsidRPr="000A22A1" w:rsidRDefault="00B72645" w:rsidP="00B72645">
      <w:pPr>
        <w:tabs>
          <w:tab w:val="left" w:pos="5364"/>
        </w:tabs>
        <w:jc w:val="both"/>
        <w:rPr>
          <w:rFonts w:eastAsia="Open Sans Light"/>
        </w:rPr>
      </w:pPr>
      <w:r w:rsidRPr="000A22A1">
        <w:rPr>
          <w:rFonts w:eastAsia="Open Sans Light"/>
          <w:i/>
          <w:iCs/>
        </w:rPr>
        <w:t>Dotyczy: Słownik pojęć, pkt. 16</w:t>
      </w:r>
    </w:p>
    <w:p w14:paraId="718BA963" w14:textId="77777777" w:rsidR="00B72645" w:rsidRPr="000A22A1" w:rsidRDefault="00B72645" w:rsidP="00B72645">
      <w:pPr>
        <w:tabs>
          <w:tab w:val="left" w:pos="5364"/>
        </w:tabs>
        <w:jc w:val="both"/>
        <w:rPr>
          <w:rFonts w:eastAsia="Open Sans Light"/>
          <w:i/>
          <w:iCs/>
        </w:rPr>
      </w:pPr>
    </w:p>
    <w:p w14:paraId="15EE36D3"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ujednolicenie zapisów dotyczących godzin roboczych. Zamawiający w OPZ wskazuje, że jest to czas pracy liczony w Dni Robocze w godzinach 7:30 – 15:30, natomiast w załączniku nr 3 do Umowy wskazał, że jest to czas pracy liczony w Dni Robocze w godzinach 7:00 – 15:00. </w:t>
      </w:r>
    </w:p>
    <w:p w14:paraId="6EB9F9DE"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wprowadził zmiany w w/w zapisie.</w:t>
      </w:r>
    </w:p>
    <w:p w14:paraId="6FB3A2D8" w14:textId="77777777" w:rsidR="00B72645" w:rsidRPr="000A22A1" w:rsidRDefault="00B72645" w:rsidP="00B72645">
      <w:pPr>
        <w:tabs>
          <w:tab w:val="left" w:pos="5364"/>
        </w:tabs>
        <w:jc w:val="both"/>
        <w:rPr>
          <w:rFonts w:eastAsia="Open Sans Light"/>
          <w:i/>
          <w:iCs/>
        </w:rPr>
      </w:pPr>
    </w:p>
    <w:p w14:paraId="597B3992"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35</w:t>
      </w:r>
    </w:p>
    <w:p w14:paraId="675C6EAD" w14:textId="77777777" w:rsidR="00B72645" w:rsidRPr="000A22A1" w:rsidRDefault="00B72645" w:rsidP="00B72645">
      <w:pPr>
        <w:tabs>
          <w:tab w:val="left" w:pos="5364"/>
        </w:tabs>
        <w:jc w:val="both"/>
        <w:rPr>
          <w:rFonts w:eastAsia="Open Sans Light"/>
        </w:rPr>
      </w:pPr>
      <w:r w:rsidRPr="000A22A1">
        <w:rPr>
          <w:rFonts w:eastAsia="Open Sans Light"/>
          <w:i/>
          <w:iCs/>
        </w:rPr>
        <w:t>Dotyczy: Zasady prowadzenia projektu</w:t>
      </w:r>
    </w:p>
    <w:p w14:paraId="600EDE7A" w14:textId="77777777" w:rsidR="00B72645" w:rsidRPr="000A22A1" w:rsidRDefault="00B72645" w:rsidP="00B72645">
      <w:pPr>
        <w:tabs>
          <w:tab w:val="left" w:pos="5364"/>
        </w:tabs>
        <w:jc w:val="both"/>
        <w:rPr>
          <w:rFonts w:eastAsia="Open Sans Light"/>
          <w:i/>
          <w:iCs/>
        </w:rPr>
      </w:pPr>
    </w:p>
    <w:p w14:paraId="3579E349"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dopuszczenie możliwości przygotowania zasad prowadzenia projektu, który nie będzie zawierała wszystkich punktów i wymogów przedstawionych w w/w opisie. Prosimy o dopuszczenie możliwości przygotowania dokumentacji opracowanej indywidualnie przez Wykonawcę, której bazę będzie stanowić opis podany w OPZ, ale która to w pełni nie będzie pokrywać się z założeniami Zamawiającego. </w:t>
      </w:r>
    </w:p>
    <w:p w14:paraId="20112FC1"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Zgodnie z SIWZ.</w:t>
      </w:r>
    </w:p>
    <w:p w14:paraId="4E61B67C" w14:textId="77777777" w:rsidR="00B72645" w:rsidRPr="000A22A1" w:rsidRDefault="00B72645" w:rsidP="00B72645">
      <w:pPr>
        <w:tabs>
          <w:tab w:val="left" w:pos="5364"/>
        </w:tabs>
        <w:jc w:val="both"/>
        <w:rPr>
          <w:rFonts w:eastAsia="Open Sans Light"/>
          <w:b/>
          <w:iCs/>
          <w:color w:val="FF0000"/>
        </w:rPr>
      </w:pPr>
    </w:p>
    <w:p w14:paraId="15A295CE"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36</w:t>
      </w:r>
    </w:p>
    <w:p w14:paraId="1959C2C0" w14:textId="77777777" w:rsidR="00B72645" w:rsidRPr="000A22A1" w:rsidRDefault="00B72645" w:rsidP="00B72645">
      <w:pPr>
        <w:tabs>
          <w:tab w:val="left" w:pos="5364"/>
        </w:tabs>
        <w:jc w:val="both"/>
        <w:rPr>
          <w:rFonts w:eastAsia="Open Sans Light"/>
        </w:rPr>
      </w:pPr>
      <w:r w:rsidRPr="000A22A1">
        <w:rPr>
          <w:rFonts w:eastAsia="Open Sans Light"/>
          <w:i/>
          <w:iCs/>
        </w:rPr>
        <w:t>Dotyczy: Wymagania ogóle</w:t>
      </w:r>
    </w:p>
    <w:p w14:paraId="2390FB18" w14:textId="77777777" w:rsidR="00B72645" w:rsidRPr="000A22A1" w:rsidRDefault="00B72645" w:rsidP="00B72645">
      <w:pPr>
        <w:tabs>
          <w:tab w:val="left" w:pos="5364"/>
        </w:tabs>
        <w:jc w:val="both"/>
        <w:rPr>
          <w:rFonts w:eastAsia="Open Sans Light"/>
          <w:i/>
          <w:iCs/>
        </w:rPr>
      </w:pPr>
    </w:p>
    <w:p w14:paraId="0BFD9C2B" w14:textId="77777777" w:rsidR="00B72645" w:rsidRPr="000A22A1" w:rsidRDefault="00B72645" w:rsidP="00B72645">
      <w:pPr>
        <w:tabs>
          <w:tab w:val="left" w:pos="5364"/>
        </w:tabs>
        <w:jc w:val="both"/>
        <w:rPr>
          <w:rFonts w:eastAsia="Open Sans Light"/>
        </w:rPr>
      </w:pPr>
      <w:r w:rsidRPr="000A22A1">
        <w:rPr>
          <w:rFonts w:eastAsia="Open Sans Light"/>
        </w:rPr>
        <w:t xml:space="preserve">Zamawiający wymienił jako zobowiązanie Wykonawcy realizacji przedmiotu zamówienia zgodnie z strukturą organizacyjną i regulaminami Zamawiającego. Bardzo prosimy o przedstawienie dokumentów, do których potencjalny Wykonawca będzie miał się stosować i zgodnie z którym zobowiązany będzie realizować przedmiot zamówienia. </w:t>
      </w:r>
    </w:p>
    <w:p w14:paraId="1B5CC5EF" w14:textId="77777777" w:rsidR="00B72645" w:rsidRPr="000A22A1" w:rsidRDefault="00B72645" w:rsidP="00B72645">
      <w:pPr>
        <w:jc w:val="both"/>
        <w:rPr>
          <w:rFonts w:eastAsia="Open Sans Light"/>
          <w:b/>
          <w:color w:val="FF0000"/>
        </w:rPr>
      </w:pPr>
      <w:r w:rsidRPr="000A22A1">
        <w:rPr>
          <w:rFonts w:eastAsia="Open Sans Light"/>
          <w:b/>
          <w:color w:val="FF0000"/>
        </w:rPr>
        <w:t>Zamawiający udostępni wszelkie regulaminy i instrukcje po podpisaniu umowy o zachowaniu tajemnicy.</w:t>
      </w:r>
    </w:p>
    <w:p w14:paraId="51223106" w14:textId="77777777" w:rsidR="00B72645" w:rsidRPr="000A22A1" w:rsidRDefault="00B72645" w:rsidP="00B72645">
      <w:pPr>
        <w:tabs>
          <w:tab w:val="left" w:pos="5364"/>
        </w:tabs>
        <w:jc w:val="both"/>
        <w:rPr>
          <w:rFonts w:eastAsia="Open Sans Light"/>
          <w:iCs/>
        </w:rPr>
      </w:pPr>
    </w:p>
    <w:p w14:paraId="27BF8CCC"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37</w:t>
      </w:r>
    </w:p>
    <w:p w14:paraId="7A892ADF" w14:textId="77777777" w:rsidR="00B72645" w:rsidRPr="000A22A1" w:rsidRDefault="00B72645" w:rsidP="00B72645">
      <w:pPr>
        <w:tabs>
          <w:tab w:val="left" w:pos="5364"/>
        </w:tabs>
        <w:jc w:val="both"/>
        <w:rPr>
          <w:rFonts w:eastAsia="Open Sans Light"/>
        </w:rPr>
      </w:pPr>
      <w:r w:rsidRPr="000A22A1">
        <w:rPr>
          <w:rFonts w:eastAsia="Open Sans Light"/>
          <w:i/>
          <w:iCs/>
        </w:rPr>
        <w:t>Dotyczy: Prezentacja oferowanego oprogramowania ZSI</w:t>
      </w:r>
    </w:p>
    <w:p w14:paraId="7B3EB920" w14:textId="77777777" w:rsidR="00B72645" w:rsidRPr="000A22A1" w:rsidRDefault="00B72645" w:rsidP="00B72645">
      <w:pPr>
        <w:tabs>
          <w:tab w:val="left" w:pos="5364"/>
        </w:tabs>
        <w:jc w:val="both"/>
        <w:rPr>
          <w:rFonts w:eastAsia="Open Sans Light"/>
          <w:i/>
          <w:iCs/>
        </w:rPr>
      </w:pPr>
    </w:p>
    <w:p w14:paraId="3050F43E" w14:textId="77777777" w:rsidR="00B72645" w:rsidRPr="000A22A1" w:rsidRDefault="00B72645" w:rsidP="00B72645">
      <w:pPr>
        <w:tabs>
          <w:tab w:val="left" w:pos="5364"/>
        </w:tabs>
        <w:jc w:val="both"/>
        <w:rPr>
          <w:rFonts w:eastAsia="Open Sans Light"/>
        </w:rPr>
      </w:pPr>
      <w:r w:rsidRPr="000A22A1">
        <w:rPr>
          <w:rFonts w:eastAsia="Open Sans Light"/>
        </w:rPr>
        <w:t>Prosimy o dołączenie do dokumentacji przetargowej scenariusza prezentacji, które Wykonawca będzie musiał zaprezentować w celu potwierdzenie, że dostarczone oprogramowanie spełnia wymagania wskazane przez Zamawiającego.</w:t>
      </w:r>
    </w:p>
    <w:p w14:paraId="2CB6AC7E" w14:textId="77777777" w:rsidR="00B72645" w:rsidRPr="000A22A1" w:rsidRDefault="00B72645" w:rsidP="00B72645">
      <w:pPr>
        <w:tabs>
          <w:tab w:val="left" w:pos="5364"/>
        </w:tabs>
        <w:jc w:val="both"/>
        <w:rPr>
          <w:rFonts w:eastAsia="Open Sans Light"/>
        </w:rPr>
      </w:pPr>
      <w:r w:rsidRPr="000A22A1">
        <w:rPr>
          <w:rFonts w:eastAsia="Open Sans Light"/>
        </w:rPr>
        <w:t xml:space="preserve">Wszystkie wymagania opisane w OPZ to zbiór kilkuset tysięcy wymagań, przygotowanie prezentacji systemu zawierającej wszystkie funkcjonalności jest niemożliwe w warunkach wskazanych w obecnym Regulaminie prezentacji. Wnosimy o modyfikacje SIWZ poprzez sprecyzowanie konkretnych funkcjonalności jakie maja być pokazane na próbce oraz wskazanie realnej do wykonania ilości tych funkcji tj. do 30 funkcjonalności przy czasie trwania prezentacji określonej przez Zamawiającego na 6 godzin. </w:t>
      </w:r>
    </w:p>
    <w:p w14:paraId="77041990"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potwierdzenie, że przedstawienie przez Wykonawcę informacji wprowadzających w błąd Zamawiającego mających istotny wpływ na wynik postępowania o udzielenie niniejszego zamówienia, w szczególności nie potwierdzenie w trakcie demonstracji oświadczeń złożonych w ofercie Wykonawcy, co do właściwości (w tym funkcjonalności) oferowanego ZSI, skutkować będzie wykluczeniem Wykonawcy z </w:t>
      </w:r>
      <w:r w:rsidRPr="000A22A1">
        <w:rPr>
          <w:rFonts w:eastAsia="Open Sans Light"/>
        </w:rPr>
        <w:lastRenderedPageBreak/>
        <w:t xml:space="preserve">prowadzonego postępowania, zgodnie z art. 24 ust. 1 pkt 17 ustawy PZP, niezależnie od innych skutków przewidzianych prawem. </w:t>
      </w:r>
    </w:p>
    <w:p w14:paraId="7355A790"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Zamawiający wprowadził zmiany w w/w zapisie.</w:t>
      </w:r>
    </w:p>
    <w:p w14:paraId="380A4210" w14:textId="77777777" w:rsidR="00B72645" w:rsidRPr="000A22A1" w:rsidRDefault="00B72645" w:rsidP="00B72645">
      <w:pPr>
        <w:tabs>
          <w:tab w:val="left" w:pos="5364"/>
        </w:tabs>
        <w:jc w:val="both"/>
        <w:rPr>
          <w:rFonts w:eastAsia="Open Sans Light"/>
          <w:i/>
          <w:iCs/>
        </w:rPr>
      </w:pPr>
    </w:p>
    <w:p w14:paraId="7C95384D"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38</w:t>
      </w:r>
    </w:p>
    <w:p w14:paraId="039DCFAC" w14:textId="77777777" w:rsidR="00B72645" w:rsidRPr="000A22A1" w:rsidRDefault="00B72645" w:rsidP="00B72645">
      <w:pPr>
        <w:tabs>
          <w:tab w:val="left" w:pos="5364"/>
        </w:tabs>
        <w:jc w:val="both"/>
        <w:rPr>
          <w:rFonts w:eastAsia="Open Sans Light"/>
        </w:rPr>
      </w:pPr>
      <w:r w:rsidRPr="000A22A1">
        <w:rPr>
          <w:rFonts w:eastAsia="Open Sans Light"/>
          <w:i/>
          <w:iCs/>
        </w:rPr>
        <w:t>Dotyczy: Zakres 1 – Dostawa sprzętu i oprogramowania systemowego</w:t>
      </w:r>
    </w:p>
    <w:p w14:paraId="5834A9F6" w14:textId="77777777" w:rsidR="00B72645" w:rsidRPr="000A22A1" w:rsidRDefault="00B72645" w:rsidP="00B72645">
      <w:pPr>
        <w:tabs>
          <w:tab w:val="left" w:pos="5364"/>
        </w:tabs>
        <w:jc w:val="both"/>
        <w:rPr>
          <w:rFonts w:eastAsia="Open Sans Light"/>
          <w:i/>
          <w:iCs/>
        </w:rPr>
      </w:pPr>
    </w:p>
    <w:p w14:paraId="77693036" w14:textId="77777777" w:rsidR="00B72645" w:rsidRPr="000A22A1" w:rsidRDefault="00B72645" w:rsidP="00B72645">
      <w:pPr>
        <w:tabs>
          <w:tab w:val="left" w:pos="5364"/>
        </w:tabs>
        <w:jc w:val="both"/>
        <w:rPr>
          <w:rFonts w:eastAsia="Open Sans Light"/>
        </w:rPr>
      </w:pPr>
      <w:r w:rsidRPr="000A22A1">
        <w:rPr>
          <w:rFonts w:eastAsia="Open Sans Light"/>
        </w:rPr>
        <w:t>Zamawiający wymaga: Poniżej przedstawiono parametry minimalne jaki dostarczany sprzęt musi spełniać. W przypadku gdy do realizacji Przedmiotu Zamówienia wymagany jest sprzęt/oprogramowanie/licencje nie ujęte w poniższym zestawieniu Wykonawca musi go dostarczyć i wykazać w wykazie asortymentowo-cenowym.</w:t>
      </w:r>
    </w:p>
    <w:p w14:paraId="196B6C66" w14:textId="77777777" w:rsidR="00B72645" w:rsidRPr="000A22A1" w:rsidRDefault="00B72645" w:rsidP="00B72645">
      <w:pPr>
        <w:tabs>
          <w:tab w:val="left" w:pos="5364"/>
        </w:tabs>
        <w:jc w:val="both"/>
        <w:rPr>
          <w:rFonts w:eastAsia="Open Sans Light"/>
        </w:rPr>
      </w:pPr>
      <w:r w:rsidRPr="000A22A1">
        <w:rPr>
          <w:rFonts w:eastAsia="Open Sans Light"/>
        </w:rPr>
        <w:t xml:space="preserve">Prosimy o odpowiedź, na jakiej podstawie Wykonawca ma założyć, jakie inne urządzenia/elementy oprócz opisanych w OPZ, będą musiały zostać dostarczone Zamawiającemu? Wykonawca konstruując odpowiedzialną ofertę   winien dokonać tego na podstawie zdefiniowanego zakresu.  Dodatkowy zakres prac jaki kryje się pod  ogólnikowym i zabezpieczającym w pełni interesy Zamawiającego zapisem, nie może być podstawą do określenia ceny ryczałtowej, jakiej oczekuje Zamawiający Tworzenie nieprecyzyjnych i tylko skrótowych informacji, uniemożliwia, wykonanie prawidłowej wyceny przez Wykonawcę. Nadmieniamy przy tym, że działanie takie, jest niezgodne z obowiązującą ustawą PZP. Zgodnie z Art. 29. 1. Ustawy PZP: Przedmiot zamówienia opisuje się w sposób jednoznaczny i wyczerpujący, za pomocą dostatecznie dokładnych i zrozumiałych określeń, uwzględniając wszystkie wymagania i okoliczności mogące mieć wpływ na sporządzenie oferty oraz ust 2. Przedmiotu zamówienia nie można opisywać w sposób, który mógłby utrudniać uczciwą konkurencję. Na podstawie powyższego Zamawiający ma obowiązek, bez względu na tryb prowadzonego postępowania, precyzyjnego opisania przedmiotu zamówienia, tak, aby każdy z Wykonawców, w wycenie uwzględnił ten sam zakres i oferty były porównywalne. Zamawiający nie może również, zamiast przygotowania jasnego i kompletnego opisu przedmiotu zamówienia, polecić Wykonawcy stawienie się na wizji lokalnej, w celu samodzielnego określenia zakresu prac. Wizja lokalna jest jedynie możliwością dla Wykonawców, którzy mogą, ale nie muszą z niej skorzystać. Jednocześnie umożliwienie wizji, nie zwalnia Zamawiającego z określenie szczegółów Zamówienia. Ze względu na powyższe prosimy o jasne, kompletne i precyzyjne określenie o jakich urządzeniach i elementach mowa w przytoczonym zapisie? Tylko prawidłowo przygotowany OPZ daje możliwość zapewnienia uczciwej konkurencji. Zapisy takie jak obecnie w OPZ, dają możliwość Zamawiającemu, na nieuczciwe nakładanie na Wykonawcę prac, z których zakresu i specyfiki nie zdawał sobie sprawy w momencie składania ryczałtowej oferty. Prosimy o wyjaśnienie, jaki pełny zakres prac podlega wycenie. </w:t>
      </w:r>
    </w:p>
    <w:p w14:paraId="492A445E" w14:textId="77777777" w:rsidR="00B72645" w:rsidRPr="000A22A1" w:rsidRDefault="00B72645" w:rsidP="00B72645">
      <w:pPr>
        <w:tabs>
          <w:tab w:val="left" w:pos="5364"/>
        </w:tabs>
        <w:jc w:val="both"/>
        <w:rPr>
          <w:rFonts w:eastAsia="Open Sans Light"/>
          <w:b/>
          <w:color w:val="FF0000"/>
        </w:rPr>
      </w:pPr>
      <w:r w:rsidRPr="000A22A1">
        <w:rPr>
          <w:rFonts w:eastAsia="Open Sans Light"/>
          <w:b/>
          <w:color w:val="FF0000"/>
        </w:rPr>
        <w:t>Wykonawca oferując rozwiązanie i czytając zapisy SIWZ powinien wiedzieć jakie jeszcze licencje/sprzęt/oprogramowanie nieopisane w SIWZ będą niezbędne do wdrożenia systemu. Zamawiający nie wie jaki System mają zamiar zaoferować wszyscy Wykonawcy na rynku i jakich dodatkowych elementów będzie Wykonawca potrzebował do wdrożenia Systemu.</w:t>
      </w:r>
    </w:p>
    <w:p w14:paraId="758DB6A4" w14:textId="77777777" w:rsidR="00B72645" w:rsidRPr="000A22A1" w:rsidRDefault="00B72645" w:rsidP="00B72645">
      <w:pPr>
        <w:tabs>
          <w:tab w:val="left" w:pos="5364"/>
        </w:tabs>
        <w:jc w:val="both"/>
        <w:rPr>
          <w:rFonts w:eastAsia="Open Sans Light"/>
          <w:i/>
          <w:iCs/>
        </w:rPr>
      </w:pPr>
    </w:p>
    <w:p w14:paraId="58A4B261"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39</w:t>
      </w:r>
    </w:p>
    <w:p w14:paraId="415C165E" w14:textId="77777777" w:rsidR="00B72645" w:rsidRPr="000A22A1" w:rsidRDefault="00B72645" w:rsidP="00B72645">
      <w:pPr>
        <w:tabs>
          <w:tab w:val="left" w:pos="5364"/>
        </w:tabs>
        <w:jc w:val="both"/>
        <w:rPr>
          <w:rFonts w:eastAsia="Open Sans Light"/>
        </w:rPr>
      </w:pPr>
      <w:r w:rsidRPr="000A22A1">
        <w:rPr>
          <w:rFonts w:eastAsia="Open Sans Light"/>
          <w:i/>
          <w:iCs/>
        </w:rPr>
        <w:t>Dotyczy: Zakres 4- Szkolenia</w:t>
      </w:r>
    </w:p>
    <w:p w14:paraId="04D2F9E8" w14:textId="77777777" w:rsidR="00B72645" w:rsidRPr="000A22A1" w:rsidRDefault="00B72645" w:rsidP="00B72645">
      <w:pPr>
        <w:tabs>
          <w:tab w:val="left" w:pos="5364"/>
        </w:tabs>
        <w:jc w:val="both"/>
        <w:rPr>
          <w:rFonts w:eastAsia="Open Sans Light"/>
          <w:i/>
          <w:iCs/>
        </w:rPr>
      </w:pPr>
    </w:p>
    <w:p w14:paraId="2CC9E005" w14:textId="77777777" w:rsidR="00B72645" w:rsidRPr="000A22A1" w:rsidRDefault="00B72645" w:rsidP="00B72645">
      <w:pPr>
        <w:tabs>
          <w:tab w:val="left" w:pos="5364"/>
        </w:tabs>
        <w:jc w:val="both"/>
        <w:rPr>
          <w:rFonts w:eastAsia="Open Sans Light"/>
        </w:rPr>
      </w:pPr>
      <w:r w:rsidRPr="000A22A1">
        <w:rPr>
          <w:rFonts w:eastAsia="Open Sans Light"/>
        </w:rPr>
        <w:t xml:space="preserve">1. Prosimy o informację czy Zamawiający dysponuje pomieszczeniem w siedzibie/placówkach w których można zorganizować szkolenia dla grup liczących od 10 do 15 osób, które jednocześnie umożliwi zapewnienie warunków odległość pomiędzy stanowiskami szkoleniowymi zalecanymi przez Ministra Zdrowia tj. odległość pomiędzy Personelem wynoszącą 1,5 metra? </w:t>
      </w:r>
    </w:p>
    <w:p w14:paraId="57A3F622" w14:textId="77777777" w:rsidR="00B72645" w:rsidRPr="000A22A1" w:rsidRDefault="00B72645" w:rsidP="00B72645">
      <w:pPr>
        <w:tabs>
          <w:tab w:val="left" w:pos="5364"/>
        </w:tabs>
        <w:jc w:val="both"/>
        <w:rPr>
          <w:rFonts w:eastAsia="Open Sans Light"/>
        </w:rPr>
      </w:pPr>
      <w:r w:rsidRPr="000A22A1">
        <w:rPr>
          <w:rFonts w:eastAsia="Open Sans Light"/>
        </w:rPr>
        <w:t>2. Prosimy o informację czy Zamawiający popuszcza możliwość przeprowadzenia szkoleń przy wykorzystaniu urządzeń audiowizualnych jak telekonferencja za pośrednictwem np. Skype. Szkolenia w takim przypadku będą mieć charakter webinarium z możliwością prowadzenia dyskusji pomiędzy osobą szkolącą a Personelem Szpitala</w:t>
      </w:r>
    </w:p>
    <w:p w14:paraId="482659C8" w14:textId="77777777" w:rsidR="00B72645" w:rsidRPr="000A22A1" w:rsidRDefault="00B72645" w:rsidP="00B72645">
      <w:pPr>
        <w:tabs>
          <w:tab w:val="left" w:pos="5364"/>
        </w:tabs>
        <w:jc w:val="both"/>
        <w:rPr>
          <w:rFonts w:eastAsia="Open Sans Light"/>
        </w:rPr>
      </w:pPr>
      <w:r w:rsidRPr="000A22A1">
        <w:rPr>
          <w:rFonts w:eastAsia="Open Sans Light"/>
        </w:rPr>
        <w:t xml:space="preserve">3. Prosimy o wskazanie maksymalnej liczby osób, które mają zostać przeszkolone z dostarczonego oprogramowania ZSI dla każdego z obszarów </w:t>
      </w:r>
    </w:p>
    <w:p w14:paraId="024F28EC" w14:textId="77777777" w:rsidR="00B72645" w:rsidRPr="000A22A1" w:rsidRDefault="00B72645" w:rsidP="00B72645">
      <w:pPr>
        <w:tabs>
          <w:tab w:val="left" w:pos="5364"/>
        </w:tabs>
        <w:jc w:val="both"/>
        <w:rPr>
          <w:rFonts w:eastAsia="Open Sans Light"/>
        </w:rPr>
      </w:pPr>
      <w:r w:rsidRPr="000A22A1">
        <w:rPr>
          <w:rFonts w:eastAsia="Open Sans Light"/>
        </w:rPr>
        <w:t>4. Prosimy o wskazanie maksymalnej ilości godzin dla instruktaży stanowiskowych jaką Wykonawca będzie zobowiązany przeprowadzić w ramach realizacji przedmiotu zamówienia a tym samy ująć w ofercie</w:t>
      </w:r>
    </w:p>
    <w:p w14:paraId="31E1A25A" w14:textId="77777777" w:rsidR="00B72645" w:rsidRPr="000A22A1" w:rsidRDefault="00B72645" w:rsidP="00B72645">
      <w:pPr>
        <w:tabs>
          <w:tab w:val="left" w:pos="5364"/>
        </w:tabs>
        <w:jc w:val="both"/>
        <w:rPr>
          <w:rFonts w:eastAsia="Open Sans Light"/>
        </w:rPr>
      </w:pPr>
      <w:r w:rsidRPr="000A22A1">
        <w:rPr>
          <w:rFonts w:eastAsia="Open Sans Light"/>
        </w:rPr>
        <w:t>5. Prosimy o potwierdzenie, że Wykonawca nie ponosi odpowiedzialności za brak uczestnictwa użytkowników w szkoleniach a za skuteczne przeprowadzenie instruktażu uważa się dostępność w ustalonym miejscu i terminie przedstawicieli Wykonawcy, gotowych przeprowadzić szkolenia zgodnie z ustalonym harmonogramem.</w:t>
      </w:r>
    </w:p>
    <w:p w14:paraId="381E2E84"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1. Zamawiający potwierdza</w:t>
      </w:r>
    </w:p>
    <w:p w14:paraId="78EB43EF"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2. Zamawiający dopuszcza</w:t>
      </w:r>
    </w:p>
    <w:p w14:paraId="749A1AB0"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3. 1746  (na dzień 01.03.2021) – Zamawiający nie może określić dokładnej ilości osób jaka będzie do przeszkolenia za pół roku, tj. w momencie kiedy Wykonawca będzie szkolił personel i zakłada drobne rozbieżności w tym zakresie.</w:t>
      </w:r>
    </w:p>
    <w:p w14:paraId="56FEBD4F"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lastRenderedPageBreak/>
        <w:t>4. Zamawiający nie wskazuje maksymalnej liczby godzin.</w:t>
      </w:r>
    </w:p>
    <w:p w14:paraId="05B164C8"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5. Wykonawca nie ponosi odpowiedzialności za brak uczestnictwa, a za skuteczne przeprowadzenie instruktaży i szkoleń uważa się sytuację, kiedy ponad 75% uczestników przyswoi wiedzę na poziomie umożliwiającym prawidłową pracę w systemie na danym stanowisku. Sama gotowość szkoleniowca nie jest uważana za skuteczne przeprowadzenie szkolenia.</w:t>
      </w:r>
    </w:p>
    <w:p w14:paraId="01740169" w14:textId="77777777" w:rsidR="00B72645" w:rsidRPr="000A22A1" w:rsidRDefault="00B72645" w:rsidP="00B72645">
      <w:pPr>
        <w:tabs>
          <w:tab w:val="left" w:pos="5364"/>
        </w:tabs>
        <w:jc w:val="both"/>
        <w:rPr>
          <w:rFonts w:eastAsia="Open Sans Light"/>
          <w:i/>
          <w:iCs/>
        </w:rPr>
      </w:pPr>
    </w:p>
    <w:p w14:paraId="5A66C7D3"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40</w:t>
      </w:r>
    </w:p>
    <w:p w14:paraId="340CC9B6" w14:textId="77777777" w:rsidR="00B72645" w:rsidRPr="000A22A1" w:rsidRDefault="00B72645" w:rsidP="00B72645">
      <w:pPr>
        <w:tabs>
          <w:tab w:val="left" w:pos="5364"/>
        </w:tabs>
        <w:jc w:val="both"/>
        <w:rPr>
          <w:rFonts w:eastAsia="Open Sans Light"/>
          <w:i/>
          <w:iCs/>
        </w:rPr>
      </w:pPr>
    </w:p>
    <w:p w14:paraId="69A32B2C" w14:textId="77777777" w:rsidR="00B72645" w:rsidRPr="000A22A1" w:rsidRDefault="00B72645" w:rsidP="00B72645">
      <w:pPr>
        <w:tabs>
          <w:tab w:val="left" w:pos="5364"/>
        </w:tabs>
        <w:jc w:val="both"/>
        <w:rPr>
          <w:rFonts w:eastAsia="Open Sans Light"/>
          <w:i/>
          <w:iCs/>
        </w:rPr>
      </w:pPr>
      <w:r w:rsidRPr="000A22A1">
        <w:rPr>
          <w:rFonts w:eastAsia="Open Sans Light"/>
          <w:i/>
          <w:iCs/>
        </w:rPr>
        <w:t xml:space="preserve">„Prosimy o uszczegółowienie wymagań związanych z depozytem kodu źródłowego, przynajmniej w poniższych punktach: </w:t>
      </w:r>
    </w:p>
    <w:p w14:paraId="33BC31F1" w14:textId="77777777" w:rsidR="00B72645" w:rsidRPr="000A22A1" w:rsidRDefault="00B72645" w:rsidP="00B72645">
      <w:pPr>
        <w:tabs>
          <w:tab w:val="left" w:pos="5364"/>
        </w:tabs>
        <w:jc w:val="both"/>
        <w:rPr>
          <w:rFonts w:eastAsia="Open Sans Light"/>
          <w:i/>
          <w:iCs/>
        </w:rPr>
      </w:pPr>
      <w:r w:rsidRPr="000A22A1">
        <w:rPr>
          <w:rFonts w:eastAsia="Open Sans Light"/>
          <w:i/>
          <w:iCs/>
        </w:rPr>
        <w:t>• formy depozytu (typ nośnika, sposób szyfrowania),</w:t>
      </w:r>
    </w:p>
    <w:p w14:paraId="55D4C729" w14:textId="77777777" w:rsidR="00B72645" w:rsidRPr="000A22A1" w:rsidRDefault="00B72645" w:rsidP="00B72645">
      <w:pPr>
        <w:tabs>
          <w:tab w:val="left" w:pos="5364"/>
        </w:tabs>
        <w:jc w:val="both"/>
        <w:rPr>
          <w:rFonts w:eastAsia="Open Sans Light"/>
          <w:i/>
          <w:iCs/>
        </w:rPr>
      </w:pPr>
      <w:r w:rsidRPr="000A22A1">
        <w:rPr>
          <w:rFonts w:eastAsia="Open Sans Light"/>
          <w:i/>
          <w:iCs/>
        </w:rPr>
        <w:t>• miejsca jego składowania,</w:t>
      </w:r>
    </w:p>
    <w:p w14:paraId="5EE95D37" w14:textId="77777777" w:rsidR="00B72645" w:rsidRPr="000A22A1" w:rsidRDefault="00B72645" w:rsidP="00B72645">
      <w:pPr>
        <w:tabs>
          <w:tab w:val="left" w:pos="5364"/>
        </w:tabs>
        <w:jc w:val="both"/>
        <w:rPr>
          <w:rFonts w:eastAsia="Open Sans Light"/>
          <w:i/>
          <w:iCs/>
        </w:rPr>
      </w:pPr>
      <w:r w:rsidRPr="000A22A1">
        <w:rPr>
          <w:rFonts w:eastAsia="Open Sans Light"/>
          <w:i/>
          <w:iCs/>
        </w:rPr>
        <w:t>• zakresu oprogramowania/modułów, którego on dotyczy,</w:t>
      </w:r>
    </w:p>
    <w:p w14:paraId="39A9E158" w14:textId="77777777" w:rsidR="00B72645" w:rsidRPr="000A22A1" w:rsidRDefault="00B72645" w:rsidP="00B72645">
      <w:pPr>
        <w:tabs>
          <w:tab w:val="left" w:pos="5364"/>
        </w:tabs>
        <w:jc w:val="both"/>
        <w:rPr>
          <w:rFonts w:eastAsia="Open Sans Light"/>
          <w:i/>
          <w:iCs/>
        </w:rPr>
      </w:pPr>
      <w:r w:rsidRPr="000A22A1">
        <w:rPr>
          <w:rFonts w:eastAsia="Open Sans Light"/>
          <w:i/>
          <w:iCs/>
        </w:rPr>
        <w:t>• procedury przekazywania i weryfikacji kompletności kodu do depozytu,</w:t>
      </w:r>
    </w:p>
    <w:p w14:paraId="4536C90E" w14:textId="77777777" w:rsidR="00B72645" w:rsidRPr="000A22A1" w:rsidRDefault="00B72645" w:rsidP="00B72645">
      <w:pPr>
        <w:tabs>
          <w:tab w:val="left" w:pos="5364"/>
        </w:tabs>
        <w:jc w:val="both"/>
        <w:rPr>
          <w:rFonts w:eastAsia="Open Sans Light"/>
          <w:i/>
          <w:iCs/>
        </w:rPr>
      </w:pPr>
      <w:r w:rsidRPr="000A22A1">
        <w:rPr>
          <w:rFonts w:eastAsia="Open Sans Light"/>
          <w:i/>
          <w:iCs/>
        </w:rPr>
        <w:t>• procedury i częstotliwości aktualizacji depozytu kodu i weryfikacji jego kompletności,</w:t>
      </w:r>
    </w:p>
    <w:p w14:paraId="61CC00FD" w14:textId="77777777" w:rsidR="00B72645" w:rsidRPr="000A22A1" w:rsidRDefault="00B72645" w:rsidP="00B72645">
      <w:pPr>
        <w:tabs>
          <w:tab w:val="left" w:pos="5364"/>
        </w:tabs>
        <w:jc w:val="both"/>
        <w:rPr>
          <w:rFonts w:eastAsia="Open Sans Light"/>
          <w:i/>
          <w:iCs/>
        </w:rPr>
      </w:pPr>
      <w:r w:rsidRPr="000A22A1">
        <w:rPr>
          <w:rFonts w:eastAsia="Open Sans Light"/>
          <w:i/>
          <w:iCs/>
        </w:rPr>
        <w:t>• wymaganej dokumentacji dostarczanej z depozytem.”</w:t>
      </w:r>
    </w:p>
    <w:p w14:paraId="6A4EE11E" w14:textId="77777777" w:rsidR="00B72645" w:rsidRPr="000A22A1" w:rsidRDefault="00B72645" w:rsidP="00B72645">
      <w:pPr>
        <w:rPr>
          <w:rFonts w:eastAsia="Open Sans Light"/>
          <w:b/>
          <w:color w:val="FF0000"/>
        </w:rPr>
      </w:pPr>
      <w:r w:rsidRPr="000A22A1">
        <w:rPr>
          <w:rFonts w:eastAsia="Open Sans Light"/>
          <w:b/>
          <w:color w:val="FF0000"/>
        </w:rPr>
        <w:t>Zamawiający nie stawia szczegółowych wymogów w tym zakresie.</w:t>
      </w:r>
    </w:p>
    <w:p w14:paraId="1C4323C4" w14:textId="5124DE29" w:rsidR="00B72645" w:rsidRPr="000A22A1" w:rsidRDefault="00B72645" w:rsidP="00B72645">
      <w:pPr>
        <w:rPr>
          <w:rFonts w:eastAsia="Open Sans Light"/>
        </w:rPr>
      </w:pPr>
    </w:p>
    <w:p w14:paraId="56BFDDE9"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11</w:t>
      </w:r>
    </w:p>
    <w:p w14:paraId="19B106F8"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w:t>
      </w:r>
    </w:p>
    <w:p w14:paraId="37650AF9" w14:textId="77777777" w:rsidR="00B72645" w:rsidRPr="000A22A1" w:rsidRDefault="00B72645" w:rsidP="00B72645">
      <w:pPr>
        <w:tabs>
          <w:tab w:val="left" w:pos="5364"/>
        </w:tabs>
        <w:jc w:val="both"/>
        <w:rPr>
          <w:rFonts w:eastAsia="Open Sans Light"/>
          <w:i/>
          <w:iCs/>
        </w:rPr>
      </w:pPr>
      <w:r w:rsidRPr="000A22A1">
        <w:rPr>
          <w:rFonts w:eastAsia="Open Sans Light"/>
          <w:i/>
          <w:iCs/>
        </w:rPr>
        <w:t>Dotyczy: Wymagania ogólne – techniczne. Architektura i interfejs użytkownika. Punkt 9.</w:t>
      </w:r>
    </w:p>
    <w:p w14:paraId="3A62B2BF" w14:textId="77777777" w:rsidR="00B72645" w:rsidRPr="000A22A1" w:rsidRDefault="00B72645" w:rsidP="00B72645">
      <w:pPr>
        <w:tabs>
          <w:tab w:val="left" w:pos="5364"/>
        </w:tabs>
        <w:jc w:val="both"/>
        <w:rPr>
          <w:rFonts w:eastAsia="Open Sans Light"/>
          <w:i/>
          <w:iCs/>
        </w:rPr>
      </w:pPr>
    </w:p>
    <w:p w14:paraId="77701D61" w14:textId="77777777" w:rsidR="00B72645" w:rsidRPr="000A22A1" w:rsidRDefault="00B72645" w:rsidP="00B72645">
      <w:pPr>
        <w:tabs>
          <w:tab w:val="left" w:pos="5364"/>
        </w:tabs>
        <w:jc w:val="both"/>
        <w:rPr>
          <w:rFonts w:eastAsia="Open Sans Light"/>
        </w:rPr>
      </w:pPr>
      <w:r w:rsidRPr="000A22A1">
        <w:rPr>
          <w:rFonts w:eastAsia="Open Sans Light"/>
        </w:rPr>
        <w:t>Prosimy o potwierdzenie, że wskazana funkcjonalność dotyczy obszaru części medycznej ZSI? Jeśli nie to prosimy o wskazanie co oznacza w takim przypadku jednostka organizacyjna?</w:t>
      </w:r>
    </w:p>
    <w:p w14:paraId="232403D5"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 że funkcjonalność dot. części HIS.</w:t>
      </w:r>
    </w:p>
    <w:p w14:paraId="37B3C3F1" w14:textId="77777777" w:rsidR="00B72645" w:rsidRPr="000A22A1" w:rsidRDefault="00B72645" w:rsidP="00B72645">
      <w:pPr>
        <w:tabs>
          <w:tab w:val="left" w:pos="5364"/>
        </w:tabs>
        <w:jc w:val="both"/>
        <w:rPr>
          <w:rFonts w:eastAsia="Open Sans Light"/>
          <w:b/>
          <w:bCs/>
        </w:rPr>
      </w:pPr>
    </w:p>
    <w:p w14:paraId="0670CBEC"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w:t>
      </w:r>
    </w:p>
    <w:p w14:paraId="304BC845" w14:textId="77777777" w:rsidR="00B72645" w:rsidRPr="000A22A1" w:rsidRDefault="00B72645" w:rsidP="00B72645">
      <w:pPr>
        <w:tabs>
          <w:tab w:val="left" w:pos="5364"/>
        </w:tabs>
        <w:jc w:val="both"/>
        <w:rPr>
          <w:rFonts w:eastAsia="Open Sans Light"/>
          <w:i/>
          <w:iCs/>
        </w:rPr>
      </w:pPr>
      <w:r w:rsidRPr="000A22A1">
        <w:rPr>
          <w:rFonts w:eastAsia="Open Sans Light"/>
          <w:i/>
          <w:iCs/>
        </w:rPr>
        <w:t>Dotyczy: System ERP. WYMAGANIA FUNKCJONALNE W RAMACH OBSZARU. Bezpieczeństwo</w:t>
      </w:r>
    </w:p>
    <w:p w14:paraId="664EC6FF" w14:textId="77777777" w:rsidR="00B72645" w:rsidRPr="000A22A1" w:rsidRDefault="00B72645" w:rsidP="00B72645">
      <w:pPr>
        <w:tabs>
          <w:tab w:val="left" w:pos="5364"/>
        </w:tabs>
        <w:jc w:val="both"/>
        <w:rPr>
          <w:rFonts w:eastAsia="Open Sans Light"/>
          <w:i/>
          <w:iCs/>
        </w:rPr>
      </w:pPr>
      <w:r w:rsidRPr="000A22A1">
        <w:rPr>
          <w:rFonts w:eastAsia="Open Sans Light"/>
          <w:i/>
          <w:iCs/>
          <w:u w:val="single"/>
        </w:rPr>
        <w:t>Wymaganie:</w:t>
      </w:r>
      <w:r w:rsidRPr="000A22A1">
        <w:rPr>
          <w:rFonts w:eastAsia="Open Sans Light"/>
          <w:i/>
          <w:iCs/>
        </w:rPr>
        <w:t xml:space="preserve"> System musi umożliwiać nadawanie uprawnień na określony z góry okres (np. od daty do daty).</w:t>
      </w:r>
    </w:p>
    <w:p w14:paraId="77350CDC" w14:textId="77777777" w:rsidR="00B72645" w:rsidRPr="000A22A1" w:rsidRDefault="00B72645" w:rsidP="00B72645">
      <w:pPr>
        <w:tabs>
          <w:tab w:val="left" w:pos="5364"/>
        </w:tabs>
        <w:jc w:val="both"/>
        <w:rPr>
          <w:rFonts w:eastAsia="Open Sans Light"/>
          <w:i/>
          <w:iCs/>
        </w:rPr>
      </w:pPr>
    </w:p>
    <w:p w14:paraId="493B4729" w14:textId="77777777" w:rsidR="00B72645" w:rsidRPr="000A22A1" w:rsidRDefault="00B72645" w:rsidP="00B72645">
      <w:pPr>
        <w:tabs>
          <w:tab w:val="left" w:pos="5364"/>
        </w:tabs>
        <w:jc w:val="both"/>
        <w:rPr>
          <w:rFonts w:eastAsia="Open Sans Light"/>
        </w:rPr>
      </w:pPr>
      <w:r w:rsidRPr="000A22A1">
        <w:rPr>
          <w:rFonts w:eastAsia="Open Sans Light"/>
          <w:u w:val="single"/>
        </w:rPr>
        <w:t>Pytanie:</w:t>
      </w:r>
      <w:r w:rsidRPr="000A22A1">
        <w:rPr>
          <w:rFonts w:eastAsia="Open Sans Light"/>
        </w:rPr>
        <w:t xml:space="preserve"> Czy Zamawiający uzna za spełnioną funkcjonalność jeśli uprawnienia są nadawane i działają od razu od momentu zatwierdzenia bezterminowo, do następnej zmiany uprawnień?</w:t>
      </w:r>
    </w:p>
    <w:p w14:paraId="0225D7D3"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obowiązywanie uprawnień od momentu nadania, jednocześnie wymaga aby w systemie była możliwość określenia minimum końcowej daty ważności konta użytkownika.</w:t>
      </w:r>
    </w:p>
    <w:p w14:paraId="00D56AA9" w14:textId="77777777" w:rsidR="00B72645" w:rsidRPr="000A22A1" w:rsidRDefault="00B72645" w:rsidP="00B72645">
      <w:pPr>
        <w:tabs>
          <w:tab w:val="left" w:pos="5364"/>
        </w:tabs>
        <w:jc w:val="both"/>
        <w:rPr>
          <w:rFonts w:eastAsia="Open Sans Light"/>
          <w:b/>
          <w:bCs/>
        </w:rPr>
      </w:pPr>
    </w:p>
    <w:p w14:paraId="166980EF"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3</w:t>
      </w:r>
    </w:p>
    <w:p w14:paraId="68840963" w14:textId="77777777" w:rsidR="00B72645" w:rsidRPr="000A22A1" w:rsidRDefault="00B72645" w:rsidP="00B72645">
      <w:pPr>
        <w:tabs>
          <w:tab w:val="left" w:pos="5364"/>
        </w:tabs>
        <w:jc w:val="both"/>
        <w:rPr>
          <w:rFonts w:eastAsia="Open Sans Light"/>
          <w:i/>
          <w:iCs/>
        </w:rPr>
      </w:pPr>
      <w:r w:rsidRPr="000A22A1">
        <w:rPr>
          <w:rFonts w:eastAsia="Open Sans Light"/>
          <w:i/>
          <w:iCs/>
        </w:rPr>
        <w:t>Dotyczy: System ERP. WYMAGANIA FUNKCJONALNE W RAMACH OBSZARU. Funkcje podstawowe.</w:t>
      </w:r>
    </w:p>
    <w:p w14:paraId="2C690D5D"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System dysponuje wbudowanym komunikatorem tekstowym, umożliwiającym wymianę informacji między użytkownikami oraz wysyłanie informacji do użytkowników przez system, przekazywanie linków do dokumentów, itp.</w:t>
      </w:r>
    </w:p>
    <w:p w14:paraId="55327224" w14:textId="77777777" w:rsidR="00B72645" w:rsidRPr="000A22A1" w:rsidRDefault="00B72645" w:rsidP="00B72645">
      <w:pPr>
        <w:tabs>
          <w:tab w:val="left" w:pos="5364"/>
        </w:tabs>
        <w:rPr>
          <w:rFonts w:eastAsia="Open Sans Light"/>
          <w:i/>
          <w:iCs/>
        </w:rPr>
      </w:pPr>
    </w:p>
    <w:p w14:paraId="0B51A241" w14:textId="77777777" w:rsidR="00B72645" w:rsidRPr="000A22A1" w:rsidRDefault="00B72645" w:rsidP="00B72645">
      <w:pPr>
        <w:tabs>
          <w:tab w:val="left" w:pos="5364"/>
        </w:tabs>
        <w:jc w:val="both"/>
        <w:rPr>
          <w:rFonts w:eastAsia="Open Sans Light"/>
        </w:rPr>
      </w:pPr>
      <w:r w:rsidRPr="000A22A1">
        <w:rPr>
          <w:rFonts w:eastAsia="Open Sans Light"/>
          <w:u w:val="single"/>
        </w:rPr>
        <w:t>Pytanie:</w:t>
      </w:r>
      <w:r w:rsidRPr="000A22A1">
        <w:rPr>
          <w:rFonts w:eastAsia="Open Sans Light"/>
        </w:rPr>
        <w:t xml:space="preserve"> Czy Zamawiający uzna za spełnioną funkcjonalność jeśli system będzie pozwalał na dodawanie notatek wewnętrznych dla elementów systemu dostępnych dla użytkowników, ponadto działać będzie </w:t>
      </w:r>
      <w:proofErr w:type="spellStart"/>
      <w:r w:rsidRPr="000A22A1">
        <w:rPr>
          <w:rFonts w:eastAsia="Open Sans Light"/>
        </w:rPr>
        <w:t>przypominacz</w:t>
      </w:r>
      <w:proofErr w:type="spellEnd"/>
      <w:r w:rsidRPr="000A22A1">
        <w:rPr>
          <w:rFonts w:eastAsia="Open Sans Light"/>
        </w:rPr>
        <w:t xml:space="preserve"> informujący o zdarzeniach w systemie?</w:t>
      </w:r>
    </w:p>
    <w:p w14:paraId="55CA3C8D"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zaproponowane rozwiązanie.</w:t>
      </w:r>
    </w:p>
    <w:p w14:paraId="4A81DC1E" w14:textId="77777777" w:rsidR="00B72645" w:rsidRPr="000A22A1" w:rsidRDefault="00B72645" w:rsidP="00B72645">
      <w:pPr>
        <w:tabs>
          <w:tab w:val="left" w:pos="5364"/>
        </w:tabs>
        <w:jc w:val="both"/>
        <w:rPr>
          <w:rFonts w:eastAsia="Open Sans Light"/>
        </w:rPr>
      </w:pPr>
    </w:p>
    <w:p w14:paraId="72E63E24"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4</w:t>
      </w:r>
    </w:p>
    <w:p w14:paraId="05EAE3B7" w14:textId="77777777" w:rsidR="00B72645" w:rsidRPr="000A22A1" w:rsidRDefault="00B72645" w:rsidP="00B72645">
      <w:pPr>
        <w:tabs>
          <w:tab w:val="left" w:pos="5364"/>
        </w:tabs>
        <w:rPr>
          <w:rFonts w:eastAsia="Open Sans Light"/>
          <w:i/>
          <w:iCs/>
        </w:rPr>
      </w:pPr>
      <w:r w:rsidRPr="000A22A1">
        <w:rPr>
          <w:rFonts w:eastAsia="Open Sans Light"/>
          <w:i/>
          <w:iCs/>
        </w:rPr>
        <w:t>Dotyczy:</w:t>
      </w:r>
      <w:r w:rsidRPr="000A22A1">
        <w:rPr>
          <w:rFonts w:eastAsia="Open Sans Light"/>
        </w:rPr>
        <w:t xml:space="preserve"> </w:t>
      </w:r>
      <w:r w:rsidRPr="000A22A1">
        <w:rPr>
          <w:rFonts w:eastAsia="Open Sans Light"/>
          <w:i/>
          <w:iCs/>
        </w:rPr>
        <w:t>KSIĘGA GŁÓWNA, KASA, BANK. WYMAGANIA FUNKCJONALNE W RAMACH OBSZARU.</w:t>
      </w:r>
    </w:p>
    <w:p w14:paraId="1F2EA80B"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skojarzenia konta księgowego do pozycji sprawozdań (np. rachunek zysków i strat, bilans, F01 itp.) z poziomu definiowania planu kont.</w:t>
      </w:r>
    </w:p>
    <w:p w14:paraId="5BF16930"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automatycznego przypisania skojarzeń konta księgowego do pozycji sprawozdania do kont analitycznych i/lub kont syntetycznych.</w:t>
      </w:r>
    </w:p>
    <w:p w14:paraId="575D434F"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zaproponowane rozwiązanie.</w:t>
      </w:r>
    </w:p>
    <w:p w14:paraId="2FEC049E" w14:textId="77777777" w:rsidR="00B72645" w:rsidRPr="000A22A1" w:rsidRDefault="00B72645" w:rsidP="00B72645">
      <w:pPr>
        <w:tabs>
          <w:tab w:val="left" w:pos="5364"/>
        </w:tabs>
        <w:rPr>
          <w:rFonts w:eastAsia="Open Sans Light"/>
        </w:rPr>
      </w:pPr>
    </w:p>
    <w:p w14:paraId="0C79EFDA"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uzna za spełnioną funkcjonalność jeśli logika działania systemu pozwala z poziomu zestawienia definiować konta podpięte do pozycji sprawozdania?</w:t>
      </w:r>
    </w:p>
    <w:p w14:paraId="3CF3387D" w14:textId="77777777" w:rsidR="00B72645" w:rsidRPr="000A22A1" w:rsidRDefault="00B72645" w:rsidP="00B72645">
      <w:pPr>
        <w:tabs>
          <w:tab w:val="left" w:pos="5364"/>
        </w:tabs>
        <w:rPr>
          <w:rFonts w:eastAsia="Open Sans Light"/>
          <w:i/>
          <w:iCs/>
        </w:rPr>
      </w:pPr>
    </w:p>
    <w:p w14:paraId="59CAF963"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5</w:t>
      </w:r>
    </w:p>
    <w:p w14:paraId="5ACE2CF8" w14:textId="77777777" w:rsidR="00B72645" w:rsidRPr="000A22A1" w:rsidRDefault="00B72645" w:rsidP="00B72645">
      <w:pPr>
        <w:tabs>
          <w:tab w:val="left" w:pos="5364"/>
        </w:tabs>
        <w:rPr>
          <w:rFonts w:eastAsia="Open Sans Light"/>
          <w:i/>
          <w:iCs/>
        </w:rPr>
      </w:pPr>
      <w:r w:rsidRPr="000A22A1">
        <w:rPr>
          <w:rFonts w:eastAsia="Open Sans Light"/>
          <w:i/>
          <w:iCs/>
        </w:rPr>
        <w:t xml:space="preserve">Dotyczy: ŚRODKI TRWAŁE I </w:t>
      </w:r>
      <w:proofErr w:type="spellStart"/>
      <w:r w:rsidRPr="000A22A1">
        <w:rPr>
          <w:rFonts w:eastAsia="Open Sans Light"/>
          <w:i/>
          <w:iCs/>
        </w:rPr>
        <w:t>WNiP</w:t>
      </w:r>
      <w:proofErr w:type="spellEnd"/>
      <w:r w:rsidRPr="000A22A1">
        <w:rPr>
          <w:rFonts w:eastAsia="Open Sans Light"/>
          <w:i/>
          <w:iCs/>
        </w:rPr>
        <w:t>. WYMAGANIA FUNKCJONALNE W RAMACH OBSZARU</w:t>
      </w:r>
    </w:p>
    <w:p w14:paraId="32A0166A" w14:textId="77777777" w:rsidR="00B72645" w:rsidRPr="000A22A1" w:rsidRDefault="00B72645" w:rsidP="00B72645">
      <w:pPr>
        <w:tabs>
          <w:tab w:val="left" w:pos="5364"/>
        </w:tabs>
        <w:rPr>
          <w:rFonts w:eastAsia="Open Sans Light"/>
          <w:i/>
          <w:iCs/>
        </w:rPr>
      </w:pPr>
      <w:r w:rsidRPr="000A22A1">
        <w:rPr>
          <w:rFonts w:eastAsia="Open Sans Light"/>
          <w:i/>
          <w:iCs/>
          <w:u w:val="single"/>
        </w:rPr>
        <w:lastRenderedPageBreak/>
        <w:t>Wymaganie:</w:t>
      </w:r>
      <w:r w:rsidRPr="000A22A1">
        <w:rPr>
          <w:rFonts w:eastAsia="Open Sans Light"/>
          <w:i/>
          <w:iCs/>
        </w:rPr>
        <w:t xml:space="preserve"> Automatyczne naliczanie amortyzacji z określeniem metody: jednorazowa, liniowa, liniowa przyspieszona i spowolniona, degresywna. Wyznaczenie amortyzacji na wszystkie lata użytkowania- księga amortyzacji.</w:t>
      </w:r>
    </w:p>
    <w:p w14:paraId="42889EB3"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Automatyczne naliczanie amortyzacji środków niematerialnych i prawnych z określeniem metody: jednorazowa, liniowa, liniowa przyspieszona i spowolniona, degresywna. Wyznaczenie amortyzacji na wszystkie lata użytkowania – księga amortyzacji.</w:t>
      </w:r>
    </w:p>
    <w:p w14:paraId="0E3D09BA" w14:textId="77777777" w:rsidR="00B72645" w:rsidRPr="000A22A1" w:rsidRDefault="00B72645" w:rsidP="00B72645">
      <w:pPr>
        <w:tabs>
          <w:tab w:val="left" w:pos="5364"/>
        </w:tabs>
        <w:rPr>
          <w:rFonts w:eastAsia="Open Sans Light"/>
          <w:i/>
          <w:iCs/>
        </w:rPr>
      </w:pPr>
    </w:p>
    <w:p w14:paraId="56AAF019"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uzna za spełnioną funkcjonalność jeśli system pozwalać będzie zastosować najczęściej wykorzystywane metody </w:t>
      </w:r>
      <w:proofErr w:type="spellStart"/>
      <w:r w:rsidRPr="000A22A1">
        <w:rPr>
          <w:rFonts w:eastAsia="Open Sans Light"/>
        </w:rPr>
        <w:t>tj</w:t>
      </w:r>
      <w:proofErr w:type="spellEnd"/>
      <w:r w:rsidRPr="000A22A1">
        <w:rPr>
          <w:rFonts w:eastAsia="Open Sans Light"/>
        </w:rPr>
        <w:t>: jednorazowa, liniowa, degresywna i sezonowa?</w:t>
      </w:r>
    </w:p>
    <w:p w14:paraId="76C9CC84"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zaproponowane rozwiązanie.</w:t>
      </w:r>
    </w:p>
    <w:p w14:paraId="36B7D133" w14:textId="77777777" w:rsidR="00B72645" w:rsidRPr="000A22A1" w:rsidRDefault="00B72645" w:rsidP="00B72645">
      <w:pPr>
        <w:tabs>
          <w:tab w:val="left" w:pos="5364"/>
        </w:tabs>
        <w:rPr>
          <w:rFonts w:eastAsia="Open Sans Light"/>
          <w:i/>
          <w:iCs/>
        </w:rPr>
      </w:pPr>
    </w:p>
    <w:p w14:paraId="44E16513"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6</w:t>
      </w:r>
    </w:p>
    <w:p w14:paraId="15EF51B0" w14:textId="77777777" w:rsidR="00B72645" w:rsidRPr="000A22A1" w:rsidRDefault="00B72645" w:rsidP="00B72645">
      <w:pPr>
        <w:tabs>
          <w:tab w:val="left" w:pos="5364"/>
        </w:tabs>
        <w:rPr>
          <w:rFonts w:eastAsia="Open Sans Light"/>
          <w:i/>
          <w:iCs/>
        </w:rPr>
      </w:pPr>
      <w:r w:rsidRPr="000A22A1">
        <w:rPr>
          <w:rFonts w:eastAsia="Open Sans Light"/>
          <w:i/>
          <w:iCs/>
        </w:rPr>
        <w:t xml:space="preserve">Dotyczy: ŚRODKI TRWAŁE I </w:t>
      </w:r>
      <w:proofErr w:type="spellStart"/>
      <w:r w:rsidRPr="000A22A1">
        <w:rPr>
          <w:rFonts w:eastAsia="Open Sans Light"/>
          <w:i/>
          <w:iCs/>
        </w:rPr>
        <w:t>WNiP</w:t>
      </w:r>
      <w:proofErr w:type="spellEnd"/>
      <w:r w:rsidRPr="000A22A1">
        <w:rPr>
          <w:rFonts w:eastAsia="Open Sans Light"/>
          <w:i/>
          <w:iCs/>
        </w:rPr>
        <w:t>. WYMAGANIA FUNKCJONALNE W RAMACH OBSZARU</w:t>
      </w:r>
    </w:p>
    <w:p w14:paraId="191D80DE"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generowania kilku dokumentów amortyzacji w jednym miesiącu </w:t>
      </w:r>
    </w:p>
    <w:p w14:paraId="1BE57368" w14:textId="77777777" w:rsidR="00B72645" w:rsidRPr="000A22A1" w:rsidRDefault="00B72645" w:rsidP="00B72645">
      <w:pPr>
        <w:tabs>
          <w:tab w:val="left" w:pos="5364"/>
        </w:tabs>
        <w:rPr>
          <w:rFonts w:eastAsia="Open Sans Light"/>
          <w:i/>
          <w:iCs/>
        </w:rPr>
      </w:pPr>
    </w:p>
    <w:p w14:paraId="4C891D72"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uzna za spełniony wymóg jeśli będzie dotyczył różnych środków? Jeden środek może się znaleźć na jednym dokumencie amortyzacji w ramach miesiąca.</w:t>
      </w:r>
    </w:p>
    <w:p w14:paraId="433B6EE3"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wymóg za spełniony dla zaproponowanego rozwiązania.</w:t>
      </w:r>
    </w:p>
    <w:p w14:paraId="5A19D773" w14:textId="77777777" w:rsidR="00B72645" w:rsidRPr="000A22A1" w:rsidRDefault="00B72645" w:rsidP="00B72645">
      <w:pPr>
        <w:tabs>
          <w:tab w:val="left" w:pos="5364"/>
        </w:tabs>
        <w:rPr>
          <w:rFonts w:eastAsia="Open Sans Light"/>
          <w:i/>
          <w:iCs/>
        </w:rPr>
      </w:pPr>
    </w:p>
    <w:p w14:paraId="2C6B4094"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7</w:t>
      </w:r>
    </w:p>
    <w:p w14:paraId="29993387" w14:textId="77777777" w:rsidR="00B72645" w:rsidRPr="000A22A1" w:rsidRDefault="00B72645" w:rsidP="00B72645">
      <w:pPr>
        <w:tabs>
          <w:tab w:val="left" w:pos="5364"/>
        </w:tabs>
        <w:rPr>
          <w:rFonts w:eastAsia="Open Sans Light"/>
          <w:i/>
          <w:iCs/>
        </w:rPr>
      </w:pPr>
      <w:r w:rsidRPr="000A22A1">
        <w:rPr>
          <w:rFonts w:eastAsia="Open Sans Light"/>
          <w:i/>
          <w:iCs/>
        </w:rPr>
        <w:t>Dotyczy: ZAKUPY POZOSTAŁE I SPRZEDAŻ POZOSTAŁA. WYMAGANIA FUNKCJONALNE W RAMACH OBSZARU</w:t>
      </w:r>
    </w:p>
    <w:p w14:paraId="755A79A3"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definiowania w systemie wskaźnika odliczenia VAT dla danego projektu.</w:t>
      </w:r>
    </w:p>
    <w:p w14:paraId="2AF959E0" w14:textId="77777777" w:rsidR="00B72645" w:rsidRPr="000A22A1" w:rsidRDefault="00B72645" w:rsidP="00B72645">
      <w:pPr>
        <w:tabs>
          <w:tab w:val="left" w:pos="5364"/>
        </w:tabs>
        <w:rPr>
          <w:rFonts w:eastAsia="Open Sans Light"/>
          <w:i/>
        </w:rPr>
      </w:pPr>
    </w:p>
    <w:p w14:paraId="3AF9C35D"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uzna za spełnioną funkcjonalność jeśli wskaźnik definiowany jest globalnie, jeden do wykorzystania na wybranych dokumentach?</w:t>
      </w:r>
    </w:p>
    <w:p w14:paraId="1AC88A39" w14:textId="77777777" w:rsidR="00B72645" w:rsidRPr="000A22A1" w:rsidRDefault="00B72645" w:rsidP="00B72645">
      <w:pPr>
        <w:tabs>
          <w:tab w:val="left" w:pos="5364"/>
        </w:tabs>
        <w:rPr>
          <w:rFonts w:eastAsia="Open Sans Light"/>
          <w:b/>
          <w:iCs/>
          <w:color w:val="FF0000"/>
        </w:rPr>
      </w:pPr>
      <w:r w:rsidRPr="000A22A1">
        <w:rPr>
          <w:rFonts w:eastAsia="Open Sans Light"/>
          <w:b/>
          <w:color w:val="FF0000"/>
        </w:rPr>
        <w:t>Zamawiający uzna wymóg za spełniony dla zaproponowanego rozwiązania.</w:t>
      </w:r>
    </w:p>
    <w:p w14:paraId="1A6B7278" w14:textId="77777777" w:rsidR="00B72645" w:rsidRPr="000A22A1" w:rsidRDefault="00B72645" w:rsidP="00B72645">
      <w:pPr>
        <w:tabs>
          <w:tab w:val="left" w:pos="5364"/>
        </w:tabs>
        <w:rPr>
          <w:rFonts w:eastAsia="Open Sans Light"/>
          <w:i/>
          <w:iCs/>
        </w:rPr>
      </w:pPr>
    </w:p>
    <w:p w14:paraId="27131D31"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8</w:t>
      </w:r>
    </w:p>
    <w:p w14:paraId="2353B21A" w14:textId="77777777" w:rsidR="00B72645" w:rsidRPr="000A22A1" w:rsidRDefault="00B72645" w:rsidP="00B72645">
      <w:pPr>
        <w:tabs>
          <w:tab w:val="left" w:pos="5364"/>
        </w:tabs>
        <w:rPr>
          <w:rFonts w:eastAsia="Open Sans Light"/>
          <w:i/>
          <w:iCs/>
        </w:rPr>
      </w:pPr>
      <w:r w:rsidRPr="000A22A1">
        <w:rPr>
          <w:rFonts w:eastAsia="Open Sans Light"/>
          <w:i/>
          <w:iCs/>
        </w:rPr>
        <w:t>Dotyczy: GOSPODARKA MAGAZYNOWA. WYMAGANIA FUNKCJONALNE W RAMACH OBSZARU</w:t>
      </w:r>
    </w:p>
    <w:p w14:paraId="5CE445FE"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prowadzenia magazynów w cenach brutto przy zakupach w cenach netto.</w:t>
      </w:r>
    </w:p>
    <w:p w14:paraId="3C5E041B" w14:textId="77777777" w:rsidR="00B72645" w:rsidRPr="000A22A1" w:rsidRDefault="00B72645" w:rsidP="00B72645">
      <w:pPr>
        <w:tabs>
          <w:tab w:val="left" w:pos="5364"/>
        </w:tabs>
        <w:rPr>
          <w:rFonts w:eastAsia="Open Sans Light"/>
          <w:i/>
          <w:iCs/>
        </w:rPr>
      </w:pPr>
    </w:p>
    <w:p w14:paraId="7DD049AF"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dopuszcza, że faktura zakupowa będzie wprowadzana (netto, VAT i brutto) a przyjęcie na magazyn w wartości brutto?</w:t>
      </w:r>
    </w:p>
    <w:p w14:paraId="3AA7C286" w14:textId="77777777" w:rsidR="00B72645" w:rsidRPr="000A22A1" w:rsidRDefault="00B72645" w:rsidP="00B72645">
      <w:pPr>
        <w:jc w:val="both"/>
        <w:rPr>
          <w:rFonts w:eastAsia="Open Sans Light"/>
          <w:b/>
        </w:rPr>
      </w:pPr>
      <w:r w:rsidRPr="000A22A1">
        <w:rPr>
          <w:rFonts w:eastAsia="Open Sans Light"/>
          <w:b/>
          <w:color w:val="FF0000"/>
        </w:rPr>
        <w:t>Zamawiający wymaga aby podczas wprowadzania dokumentu zakupowego użytkownik musiał wprowadzić tylko jedną wartość (netto lub brutto) a system na podstawie stawki VAT w kartotece towarowej obliczał drugą wartość, przy czym musi istnieć możliwość skorygowania wartości brutto lub wartości VAT jeśli wyliczona wartość różnić się będzie od wartości na dokumencie zakupowym.</w:t>
      </w:r>
    </w:p>
    <w:p w14:paraId="50DE6393" w14:textId="77777777" w:rsidR="00B72645" w:rsidRPr="000A22A1" w:rsidRDefault="00B72645" w:rsidP="00B72645">
      <w:pPr>
        <w:tabs>
          <w:tab w:val="left" w:pos="5364"/>
        </w:tabs>
        <w:rPr>
          <w:rFonts w:eastAsia="Open Sans Light"/>
          <w:i/>
          <w:iCs/>
        </w:rPr>
      </w:pPr>
    </w:p>
    <w:p w14:paraId="7E9ED085"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9</w:t>
      </w:r>
    </w:p>
    <w:p w14:paraId="2DB28184" w14:textId="77777777" w:rsidR="00B72645" w:rsidRPr="000A22A1" w:rsidRDefault="00B72645" w:rsidP="00B72645">
      <w:pPr>
        <w:tabs>
          <w:tab w:val="left" w:pos="5364"/>
        </w:tabs>
        <w:rPr>
          <w:rFonts w:eastAsia="Open Sans Light"/>
          <w:i/>
          <w:iCs/>
        </w:rPr>
      </w:pPr>
      <w:r w:rsidRPr="000A22A1">
        <w:rPr>
          <w:rFonts w:eastAsia="Open Sans Light"/>
          <w:i/>
          <w:iCs/>
        </w:rPr>
        <w:t>Dotyczy: GOSPODARKA MAGAZYNOWA. WYMAGANIA FUNKCJONALNE W RAMACH OBSZARU</w:t>
      </w:r>
    </w:p>
    <w:p w14:paraId="341F80E4"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definiowania sposobu wyceny rozchodu materiałów na poszczególnych magazynach w oparciu o ceny rzeczywiste FIFO, ceny rzeczywiste LIFO, ceny rzeczywiste LOT (wybór z konkretnej dostawy), ceny średnioważone, ceny ewidencyjne, stała.</w:t>
      </w:r>
    </w:p>
    <w:p w14:paraId="37A07FCC" w14:textId="77777777" w:rsidR="00B72645" w:rsidRPr="000A22A1" w:rsidRDefault="00B72645" w:rsidP="00B72645">
      <w:pPr>
        <w:tabs>
          <w:tab w:val="left" w:pos="5364"/>
        </w:tabs>
        <w:rPr>
          <w:rFonts w:eastAsia="Open Sans Light"/>
          <w:i/>
          <w:iCs/>
        </w:rPr>
      </w:pPr>
    </w:p>
    <w:p w14:paraId="23538E34"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określa wymóg cen średnioważonych jako obligatoryjny?</w:t>
      </w:r>
    </w:p>
    <w:p w14:paraId="5783133E" w14:textId="77777777" w:rsidR="00B72645" w:rsidRPr="000A22A1" w:rsidRDefault="00B72645" w:rsidP="00B72645">
      <w:pPr>
        <w:jc w:val="both"/>
        <w:rPr>
          <w:rFonts w:eastAsia="Open Sans Light"/>
          <w:color w:val="FF0000"/>
        </w:rPr>
      </w:pPr>
      <w:r w:rsidRPr="000A22A1">
        <w:rPr>
          <w:rFonts w:eastAsia="Open Sans Light"/>
          <w:b/>
          <w:color w:val="FF0000"/>
        </w:rPr>
        <w:t>Zamawiający wykreśli zapis „ceny średnioważone” z OPZ.</w:t>
      </w:r>
    </w:p>
    <w:p w14:paraId="5A860DC2" w14:textId="77777777" w:rsidR="00B72645" w:rsidRPr="000A22A1" w:rsidRDefault="00B72645" w:rsidP="00B72645">
      <w:pPr>
        <w:tabs>
          <w:tab w:val="left" w:pos="5364"/>
        </w:tabs>
        <w:rPr>
          <w:rFonts w:eastAsia="Open Sans Light"/>
        </w:rPr>
      </w:pPr>
    </w:p>
    <w:p w14:paraId="63CABC51"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10</w:t>
      </w:r>
    </w:p>
    <w:p w14:paraId="73A75E64" w14:textId="77777777" w:rsidR="00B72645" w:rsidRPr="000A22A1" w:rsidRDefault="00B72645" w:rsidP="00B72645">
      <w:pPr>
        <w:tabs>
          <w:tab w:val="left" w:pos="5364"/>
        </w:tabs>
        <w:rPr>
          <w:rFonts w:eastAsia="Open Sans Light"/>
          <w:i/>
          <w:iCs/>
        </w:rPr>
      </w:pPr>
      <w:r w:rsidRPr="000A22A1">
        <w:rPr>
          <w:rFonts w:eastAsia="Open Sans Light"/>
          <w:i/>
          <w:iCs/>
        </w:rPr>
        <w:t>Dotyczy: GOSPODARKA MAGAZYNOWA. WYMAGANIA FUNKCJONALNE W RAMACH OBSZARU</w:t>
      </w:r>
    </w:p>
    <w:p w14:paraId="76DD22E7"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blokowania księgowania faktur niezgodnych.</w:t>
      </w:r>
    </w:p>
    <w:p w14:paraId="1C90EC6F" w14:textId="77777777" w:rsidR="00B72645" w:rsidRPr="000A22A1" w:rsidRDefault="00B72645" w:rsidP="00B72645">
      <w:pPr>
        <w:tabs>
          <w:tab w:val="left" w:pos="5364"/>
        </w:tabs>
        <w:rPr>
          <w:rFonts w:eastAsia="Open Sans Light"/>
          <w:i/>
          <w:iCs/>
        </w:rPr>
      </w:pPr>
    </w:p>
    <w:p w14:paraId="7ECB232E" w14:textId="77777777" w:rsidR="00B72645" w:rsidRPr="000A22A1" w:rsidRDefault="00B72645" w:rsidP="00B72645">
      <w:pPr>
        <w:tabs>
          <w:tab w:val="left" w:pos="5364"/>
        </w:tabs>
        <w:rPr>
          <w:rFonts w:eastAsia="Open Sans Light"/>
          <w:i/>
          <w:iCs/>
        </w:rPr>
      </w:pPr>
      <w:r w:rsidRPr="000A22A1">
        <w:rPr>
          <w:rFonts w:eastAsia="Open Sans Light"/>
          <w:i/>
          <w:iCs/>
          <w:u w:val="single"/>
        </w:rPr>
        <w:t>Pytanie</w:t>
      </w:r>
      <w:r w:rsidRPr="000A22A1">
        <w:rPr>
          <w:rFonts w:eastAsia="Open Sans Light"/>
          <w:i/>
          <w:iCs/>
        </w:rPr>
        <w:t>: Co zamawiający rozumie pod pojęciem faktury niezgodnej?</w:t>
      </w:r>
    </w:p>
    <w:p w14:paraId="52119924" w14:textId="77777777" w:rsidR="00B72645" w:rsidRPr="000A22A1" w:rsidRDefault="00B72645" w:rsidP="00B72645">
      <w:pPr>
        <w:tabs>
          <w:tab w:val="left" w:pos="5364"/>
        </w:tabs>
        <w:rPr>
          <w:rFonts w:eastAsia="Open Sans Light"/>
          <w:b/>
          <w:iCs/>
          <w:color w:val="FF0000"/>
        </w:rPr>
      </w:pPr>
      <w:r w:rsidRPr="000A22A1">
        <w:rPr>
          <w:rFonts w:eastAsia="Open Sans Light"/>
          <w:b/>
          <w:color w:val="FF0000"/>
        </w:rPr>
        <w:t xml:space="preserve">Powyższy punkt powinien brzmieć: </w:t>
      </w:r>
      <w:r w:rsidRPr="000A22A1">
        <w:rPr>
          <w:rFonts w:eastAsia="Open Sans Light"/>
          <w:b/>
          <w:i/>
          <w:color w:val="FF0000"/>
        </w:rPr>
        <w:t>Możliwość blokowania księgowania faktur niezgodnych z umową</w:t>
      </w:r>
      <w:r w:rsidRPr="000A22A1">
        <w:rPr>
          <w:rFonts w:eastAsia="Open Sans Light"/>
          <w:b/>
          <w:color w:val="FF0000"/>
        </w:rPr>
        <w:t>.</w:t>
      </w:r>
    </w:p>
    <w:p w14:paraId="082CD69E" w14:textId="77777777" w:rsidR="00B72645" w:rsidRPr="000A22A1" w:rsidRDefault="00B72645" w:rsidP="00B72645">
      <w:pPr>
        <w:tabs>
          <w:tab w:val="left" w:pos="5364"/>
        </w:tabs>
        <w:rPr>
          <w:rFonts w:eastAsia="Open Sans Light"/>
          <w:i/>
        </w:rPr>
      </w:pPr>
    </w:p>
    <w:p w14:paraId="3B322B63"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11</w:t>
      </w:r>
    </w:p>
    <w:p w14:paraId="0EB75374" w14:textId="77777777" w:rsidR="00B72645" w:rsidRPr="000A22A1" w:rsidRDefault="00B72645" w:rsidP="00B72645">
      <w:pPr>
        <w:tabs>
          <w:tab w:val="left" w:pos="5364"/>
        </w:tabs>
        <w:rPr>
          <w:rFonts w:eastAsia="Open Sans Light"/>
          <w:i/>
          <w:iCs/>
        </w:rPr>
      </w:pPr>
      <w:r w:rsidRPr="000A22A1">
        <w:rPr>
          <w:rFonts w:eastAsia="Open Sans Light"/>
          <w:i/>
          <w:iCs/>
        </w:rPr>
        <w:t>Dotyczy: BUDŻETOWANIE I ANALIZY. WYMAGANIA FUNKCJONALNE W RAMACH OBSZARU</w:t>
      </w:r>
    </w:p>
    <w:p w14:paraId="2A093E7E"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dokonywania zmian w strukturach budżetowych (dodawanie, przenoszenie komórek organizacyjnych, dodawanie usuwanie kategorii budżetowych) w dowolnym momencie </w:t>
      </w:r>
    </w:p>
    <w:p w14:paraId="3FAF27D6" w14:textId="77777777" w:rsidR="00B72645" w:rsidRPr="000A22A1" w:rsidRDefault="00B72645" w:rsidP="00B72645">
      <w:pPr>
        <w:tabs>
          <w:tab w:val="left" w:pos="5364"/>
        </w:tabs>
        <w:rPr>
          <w:rFonts w:eastAsia="Open Sans Light"/>
          <w:i/>
          <w:iCs/>
        </w:rPr>
      </w:pPr>
    </w:p>
    <w:p w14:paraId="3D982232" w14:textId="77777777" w:rsidR="00B72645" w:rsidRPr="000A22A1" w:rsidRDefault="00B72645" w:rsidP="00B72645">
      <w:pPr>
        <w:tabs>
          <w:tab w:val="left" w:pos="5364"/>
        </w:tabs>
        <w:rPr>
          <w:rFonts w:eastAsia="Open Sans Light"/>
        </w:rPr>
      </w:pPr>
      <w:r w:rsidRPr="000A22A1">
        <w:rPr>
          <w:rFonts w:eastAsia="Open Sans Light"/>
          <w:u w:val="single"/>
        </w:rPr>
        <w:lastRenderedPageBreak/>
        <w:t>Pytanie:</w:t>
      </w:r>
      <w:r w:rsidRPr="000A22A1">
        <w:rPr>
          <w:rFonts w:eastAsia="Open Sans Light"/>
        </w:rPr>
        <w:t xml:space="preserve"> System umożliwi modyfikacje w ograniczonym zakresie jeżeli nie spowoduje to utraty spójności danych. Czy Zamawiający uzna ze spełnioną funkcjonalność w takim zakresie?</w:t>
      </w:r>
    </w:p>
    <w:p w14:paraId="1064AFC2"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warunek za spełniony jeśli system pozwoli na dokonywanie opisanych zmian w strukturach budżetowych w zakresie nie powodującym utraty danych. Operacja przeniesienia lub usuwania kategorii czy komórek nie może powodować utraty danych – byłoby to działanie niezgodne z  prawem.</w:t>
      </w:r>
    </w:p>
    <w:p w14:paraId="01B765EB" w14:textId="77777777" w:rsidR="00B72645" w:rsidRPr="000A22A1" w:rsidRDefault="00B72645" w:rsidP="00B72645">
      <w:pPr>
        <w:tabs>
          <w:tab w:val="left" w:pos="5364"/>
        </w:tabs>
        <w:rPr>
          <w:rFonts w:eastAsia="Open Sans Light"/>
          <w:i/>
          <w:iCs/>
        </w:rPr>
      </w:pPr>
    </w:p>
    <w:p w14:paraId="73CDA3F0"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12</w:t>
      </w:r>
    </w:p>
    <w:p w14:paraId="3317178A" w14:textId="77777777" w:rsidR="00B72645" w:rsidRPr="000A22A1" w:rsidRDefault="00B72645" w:rsidP="00B72645">
      <w:pPr>
        <w:tabs>
          <w:tab w:val="left" w:pos="5364"/>
        </w:tabs>
        <w:rPr>
          <w:rFonts w:eastAsia="Open Sans Light"/>
          <w:i/>
          <w:iCs/>
        </w:rPr>
      </w:pPr>
      <w:r w:rsidRPr="000A22A1">
        <w:rPr>
          <w:rFonts w:eastAsia="Open Sans Light"/>
          <w:i/>
          <w:iCs/>
        </w:rPr>
        <w:t>Dotyczy: BUDŻETOWANIE I ANALIZY. WYMAGANIA FUNKCJONALNE W RAMACH OBSZARU</w:t>
      </w:r>
    </w:p>
    <w:p w14:paraId="17EEE286"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Mechanizmy zarządzania rolami i uprawnieniami użytkowników z dokładnością do poszczególnych elementów struktur budżetowych. Możliwość definiowania indywidualnych praw dostępu do danych oddzielnie w sferze zapisu i odczytu. </w:t>
      </w:r>
    </w:p>
    <w:p w14:paraId="4274FCE8" w14:textId="77777777" w:rsidR="00B72645" w:rsidRPr="000A22A1" w:rsidRDefault="00B72645" w:rsidP="00B72645">
      <w:pPr>
        <w:tabs>
          <w:tab w:val="left" w:pos="5364"/>
        </w:tabs>
        <w:rPr>
          <w:rFonts w:eastAsia="Open Sans Light"/>
          <w:i/>
          <w:iCs/>
        </w:rPr>
      </w:pPr>
    </w:p>
    <w:p w14:paraId="1D171C09"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wymaga obligatoryjnie zarządzania uprawnieniami i rolami użytkowników w kontekście dostępu do poszczególnych elementów struktur budżetowych? Ze względu na dynamikę tych obszarów zdefiniowanie odpowiednich uprawnień pozwalających na sprawną pracę może nie być możliwe jednoznacznie do określenia i parametryzacji. System spełni wymóg dotyczący zakresu praw w sferze zapisu i odczytu.</w:t>
      </w:r>
    </w:p>
    <w:p w14:paraId="1A9B5140" w14:textId="77777777" w:rsidR="00B72645" w:rsidRPr="000A22A1" w:rsidRDefault="00B72645" w:rsidP="00B72645">
      <w:pPr>
        <w:tabs>
          <w:tab w:val="left" w:pos="5364"/>
        </w:tabs>
        <w:rPr>
          <w:rFonts w:eastAsia="Open Sans Light"/>
          <w:b/>
          <w:iCs/>
        </w:rPr>
      </w:pPr>
      <w:r w:rsidRPr="000A22A1">
        <w:rPr>
          <w:rFonts w:eastAsia="Open Sans Light"/>
          <w:b/>
          <w:color w:val="FF0000"/>
        </w:rPr>
        <w:t>Zamawiający uzna warunek za spełniony jeśli podsystem ERP zapewni definiowanie odpowiednich praw odczytu i zapisu dla użytkownika dla poszczególnych elementów każdego z modułów – bez szczegółowości na poziomie struktur budżetowych.</w:t>
      </w:r>
      <w:r w:rsidRPr="000A22A1">
        <w:rPr>
          <w:rFonts w:eastAsia="Open Sans Light"/>
          <w:b/>
        </w:rPr>
        <w:t xml:space="preserve"> </w:t>
      </w:r>
    </w:p>
    <w:p w14:paraId="5388BEC5" w14:textId="77777777" w:rsidR="00B72645" w:rsidRPr="000A22A1" w:rsidRDefault="00B72645" w:rsidP="00B72645">
      <w:pPr>
        <w:tabs>
          <w:tab w:val="left" w:pos="5364"/>
        </w:tabs>
        <w:rPr>
          <w:rFonts w:eastAsia="Open Sans Light"/>
          <w:i/>
        </w:rPr>
      </w:pPr>
    </w:p>
    <w:p w14:paraId="400B6016"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13</w:t>
      </w:r>
    </w:p>
    <w:p w14:paraId="0F7201A3" w14:textId="77777777" w:rsidR="00B72645" w:rsidRPr="000A22A1" w:rsidRDefault="00B72645" w:rsidP="00B72645">
      <w:pPr>
        <w:tabs>
          <w:tab w:val="left" w:pos="5364"/>
        </w:tabs>
        <w:rPr>
          <w:rFonts w:eastAsia="Open Sans Light"/>
          <w:i/>
          <w:iCs/>
        </w:rPr>
      </w:pPr>
      <w:r w:rsidRPr="000A22A1">
        <w:rPr>
          <w:rFonts w:eastAsia="Open Sans Light"/>
          <w:i/>
          <w:iCs/>
        </w:rPr>
        <w:t>Dotyczy: BUDŻETOWANIE I ANALIZY. WYMAGANIA FUNKCJONALNE W RAMACH OBSZARU</w:t>
      </w:r>
    </w:p>
    <w:p w14:paraId="23B5954C"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Automatyczne blokowanie środków pod realizację zakupów (ostrzeżenia kontroli budżetowej).</w:t>
      </w:r>
    </w:p>
    <w:p w14:paraId="082D383D"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Automatyczne zwalnianie zablokowanych i niewykorzystanych w procesie zakupów środków w budżecie.</w:t>
      </w:r>
    </w:p>
    <w:p w14:paraId="49D33568" w14:textId="77777777" w:rsidR="00B72645" w:rsidRPr="000A22A1" w:rsidRDefault="00B72645" w:rsidP="00B72645">
      <w:pPr>
        <w:tabs>
          <w:tab w:val="left" w:pos="5364"/>
        </w:tabs>
        <w:rPr>
          <w:rFonts w:eastAsia="Open Sans Light"/>
          <w:i/>
          <w:iCs/>
        </w:rPr>
      </w:pPr>
    </w:p>
    <w:p w14:paraId="46B4A7EE"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System umożliwia planowanie wydatków. Czy Zamawiający wymaga blokowania stanu rachunków bankowych i kas?</w:t>
      </w:r>
    </w:p>
    <w:p w14:paraId="1B9B2470" w14:textId="77777777" w:rsidR="00B72645" w:rsidRPr="000A22A1" w:rsidRDefault="00B72645" w:rsidP="00B72645">
      <w:pPr>
        <w:tabs>
          <w:tab w:val="left" w:pos="5364"/>
        </w:tabs>
        <w:rPr>
          <w:rFonts w:eastAsia="Open Sans Light"/>
          <w:b/>
          <w:iCs/>
          <w:color w:val="FF0000"/>
        </w:rPr>
      </w:pPr>
      <w:r w:rsidRPr="000A22A1">
        <w:rPr>
          <w:rFonts w:eastAsia="Open Sans Light"/>
          <w:b/>
          <w:color w:val="FF0000"/>
        </w:rPr>
        <w:t>Zamawiający nie wymaga blokowania stanu rachunków bankowych i kas.</w:t>
      </w:r>
    </w:p>
    <w:p w14:paraId="29D1A166" w14:textId="77777777" w:rsidR="00B72645" w:rsidRPr="000A22A1" w:rsidRDefault="00B72645" w:rsidP="00B72645">
      <w:pPr>
        <w:tabs>
          <w:tab w:val="left" w:pos="5364"/>
        </w:tabs>
        <w:rPr>
          <w:rFonts w:eastAsia="Open Sans Light"/>
          <w:i/>
        </w:rPr>
      </w:pPr>
    </w:p>
    <w:p w14:paraId="6A298F2F"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14</w:t>
      </w:r>
    </w:p>
    <w:p w14:paraId="5766E2B4" w14:textId="77777777" w:rsidR="00B72645" w:rsidRPr="000A22A1" w:rsidRDefault="00B72645" w:rsidP="00B72645">
      <w:pPr>
        <w:tabs>
          <w:tab w:val="left" w:pos="5364"/>
        </w:tabs>
        <w:rPr>
          <w:rFonts w:eastAsia="Open Sans Light"/>
          <w:i/>
          <w:iCs/>
        </w:rPr>
      </w:pPr>
      <w:r w:rsidRPr="000A22A1">
        <w:rPr>
          <w:rFonts w:eastAsia="Open Sans Light"/>
          <w:i/>
          <w:iCs/>
        </w:rPr>
        <w:t>Dotyczy: BUDŻETOWANIE I ANALIZY. WYMAGANIA FUNKCJONALNE W RAMACH OBSZARU</w:t>
      </w:r>
    </w:p>
    <w:p w14:paraId="2113EB0F"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różnorodnej graficznej prezentacji danych. (np. wykresy, drzewa dekompozycji, grafy rozkładu strukturalnego itp.) </w:t>
      </w:r>
    </w:p>
    <w:p w14:paraId="142D65DC" w14:textId="77777777" w:rsidR="00B72645" w:rsidRPr="000A22A1" w:rsidRDefault="00B72645" w:rsidP="00B72645">
      <w:pPr>
        <w:tabs>
          <w:tab w:val="left" w:pos="5364"/>
        </w:tabs>
        <w:rPr>
          <w:rFonts w:eastAsia="Open Sans Light"/>
          <w:i/>
          <w:iCs/>
        </w:rPr>
      </w:pPr>
    </w:p>
    <w:p w14:paraId="2CA9605F"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uzna za spełniony wymóg, jeśli system umożliwi prezentację graficzną danych, wystarczająca dla zobrazowania konkretnego zjawiska (np. wykres słupkowy, kołowy, liniowy)?</w:t>
      </w:r>
    </w:p>
    <w:p w14:paraId="78E2DFDE" w14:textId="77777777" w:rsidR="00B72645" w:rsidRPr="000A22A1" w:rsidRDefault="00B72645" w:rsidP="00B72645">
      <w:pPr>
        <w:tabs>
          <w:tab w:val="left" w:pos="5364"/>
        </w:tabs>
        <w:rPr>
          <w:rFonts w:eastAsia="Open Sans Light"/>
          <w:b/>
          <w:iCs/>
          <w:color w:val="FF0000"/>
        </w:rPr>
      </w:pPr>
      <w:r w:rsidRPr="000A22A1">
        <w:rPr>
          <w:rFonts w:eastAsia="Open Sans Light"/>
          <w:b/>
          <w:color w:val="FF0000"/>
        </w:rPr>
        <w:t>Zamawiający uzna wymóg za spełniony jeśli system umożliwi prezentację graficzną danych, wystarczającą dla zobrazowania konkretnego zjawiska jedynie w formie wykresów (min.: słupkowy, kołowy, liniowy) z zastrzeżeniem, że w systemie musi istnieć, inna niż w formie drzewa dekompozycji, możliwość przeglądania zapisów na kontach księgowych („</w:t>
      </w:r>
      <w:proofErr w:type="spellStart"/>
      <w:r w:rsidRPr="000A22A1">
        <w:rPr>
          <w:rFonts w:eastAsia="Open Sans Light"/>
          <w:b/>
          <w:color w:val="FF0000"/>
        </w:rPr>
        <w:t>drill</w:t>
      </w:r>
      <w:proofErr w:type="spellEnd"/>
      <w:r w:rsidRPr="000A22A1">
        <w:rPr>
          <w:rFonts w:eastAsia="Open Sans Light"/>
          <w:b/>
          <w:color w:val="FF0000"/>
        </w:rPr>
        <w:t xml:space="preserve"> down”).</w:t>
      </w:r>
    </w:p>
    <w:p w14:paraId="32B3532B" w14:textId="77777777" w:rsidR="00B72645" w:rsidRPr="000A22A1" w:rsidRDefault="00B72645" w:rsidP="00B72645">
      <w:pPr>
        <w:tabs>
          <w:tab w:val="left" w:pos="5364"/>
        </w:tabs>
        <w:rPr>
          <w:rFonts w:eastAsia="Open Sans Light"/>
          <w:i/>
        </w:rPr>
      </w:pPr>
    </w:p>
    <w:p w14:paraId="248A547E"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15</w:t>
      </w:r>
    </w:p>
    <w:p w14:paraId="69D81E44"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230E1542"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System powinien mieć możliwość elastycznego definiowania nowych </w:t>
      </w:r>
      <w:proofErr w:type="spellStart"/>
      <w:r w:rsidRPr="000A22A1">
        <w:rPr>
          <w:rFonts w:eastAsia="Open Sans Light"/>
          <w:i/>
          <w:iCs/>
        </w:rPr>
        <w:t>przypominaczy</w:t>
      </w:r>
      <w:proofErr w:type="spellEnd"/>
      <w:r w:rsidRPr="000A22A1">
        <w:rPr>
          <w:rFonts w:eastAsia="Open Sans Light"/>
          <w:i/>
          <w:iCs/>
        </w:rPr>
        <w:t xml:space="preserve"> mailowych. </w:t>
      </w:r>
      <w:proofErr w:type="spellStart"/>
      <w:r w:rsidRPr="000A22A1">
        <w:rPr>
          <w:rFonts w:eastAsia="Open Sans Light"/>
          <w:i/>
          <w:iCs/>
        </w:rPr>
        <w:t>Przypominacze</w:t>
      </w:r>
      <w:proofErr w:type="spellEnd"/>
      <w:r w:rsidRPr="000A22A1">
        <w:rPr>
          <w:rFonts w:eastAsia="Open Sans Light"/>
          <w:i/>
          <w:iCs/>
        </w:rPr>
        <w:t xml:space="preserve"> mailowe powinien mieć możliwość definiować użytkownik systemu w zakresie treści wiadomości jak również w zakresie odbiorcy wiadomości.</w:t>
      </w:r>
    </w:p>
    <w:p w14:paraId="6E5256CC" w14:textId="77777777" w:rsidR="00B72645" w:rsidRPr="000A22A1" w:rsidRDefault="00B72645" w:rsidP="00B72645">
      <w:pPr>
        <w:tabs>
          <w:tab w:val="left" w:pos="5364"/>
        </w:tabs>
        <w:rPr>
          <w:rFonts w:eastAsia="Open Sans Light"/>
          <w:i/>
          <w:iCs/>
        </w:rPr>
      </w:pPr>
    </w:p>
    <w:p w14:paraId="67D8B76F"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System umożliwia definiowanie </w:t>
      </w:r>
      <w:proofErr w:type="spellStart"/>
      <w:r w:rsidRPr="000A22A1">
        <w:rPr>
          <w:rFonts w:eastAsia="Open Sans Light"/>
        </w:rPr>
        <w:t>przypominaczy</w:t>
      </w:r>
      <w:proofErr w:type="spellEnd"/>
      <w:r w:rsidRPr="000A22A1">
        <w:rPr>
          <w:rFonts w:eastAsia="Open Sans Light"/>
        </w:rPr>
        <w:t xml:space="preserve"> mailowych. </w:t>
      </w:r>
      <w:proofErr w:type="spellStart"/>
      <w:r w:rsidRPr="000A22A1">
        <w:rPr>
          <w:rFonts w:eastAsia="Open Sans Light"/>
        </w:rPr>
        <w:t>Przypominacze</w:t>
      </w:r>
      <w:proofErr w:type="spellEnd"/>
      <w:r w:rsidRPr="000A22A1">
        <w:rPr>
          <w:rFonts w:eastAsia="Open Sans Light"/>
        </w:rPr>
        <w:t xml:space="preserve"> te są definiowane na etapie analizy przedwdrożeniowej i parametryzowane w systemie. Przypomnienia generowane przez użytkowników Kadr i Płac są możliwe do sprecyzowania i przygotowania przez Wykonawcę. Czy w związku z tym możliwość definiowania przez użytkownika w zakresie treści wiadomości jak i odbiorcy wiadomości jest warunkiem obligatoryjnym?</w:t>
      </w:r>
    </w:p>
    <w:p w14:paraId="000209C0" w14:textId="77777777" w:rsidR="00B72645" w:rsidRPr="000A22A1" w:rsidRDefault="00B72645" w:rsidP="00B72645">
      <w:pPr>
        <w:tabs>
          <w:tab w:val="left" w:pos="5364"/>
        </w:tabs>
        <w:rPr>
          <w:rFonts w:eastAsia="Open Sans Light"/>
        </w:rPr>
      </w:pPr>
      <w:r w:rsidRPr="000A22A1">
        <w:rPr>
          <w:rFonts w:eastAsia="Open Sans Light"/>
          <w:b/>
          <w:color w:val="FF0000"/>
        </w:rPr>
        <w:t>Zamawiający wymaga aby można było zmodyfikować treść przypomnienia oraz definiować nowe przypomnienia, np. na wypadek nowego obowiązku spowodowanego zmianami prawnymi. Zamawiający zaakceptuje zaproponowane powyżej rozwiązanie jeśli Wykonawca zagwarantuje, że będzie modyfikował i dodawał nowe przypomnienia we wskazanym w SIWZ zakresie przez cały okres umowy.</w:t>
      </w:r>
    </w:p>
    <w:p w14:paraId="693CB7DB" w14:textId="77777777" w:rsidR="00B72645" w:rsidRPr="000A22A1" w:rsidRDefault="00B72645" w:rsidP="00B72645">
      <w:pPr>
        <w:tabs>
          <w:tab w:val="left" w:pos="5364"/>
        </w:tabs>
        <w:rPr>
          <w:rFonts w:eastAsia="Open Sans Light"/>
          <w:i/>
          <w:iCs/>
        </w:rPr>
      </w:pPr>
    </w:p>
    <w:p w14:paraId="596633BC" w14:textId="77777777" w:rsidR="00B72645" w:rsidRPr="000A22A1" w:rsidRDefault="00B72645" w:rsidP="00B72645">
      <w:pPr>
        <w:tabs>
          <w:tab w:val="left" w:pos="5364"/>
        </w:tabs>
        <w:jc w:val="both"/>
        <w:rPr>
          <w:rFonts w:eastAsia="Open Sans Light"/>
          <w:b/>
          <w:bCs/>
        </w:rPr>
      </w:pPr>
      <w:r w:rsidRPr="000A22A1">
        <w:rPr>
          <w:rFonts w:eastAsia="Open Sans Light"/>
          <w:b/>
          <w:bCs/>
        </w:rPr>
        <w:lastRenderedPageBreak/>
        <w:t>PYTANIE NR 16</w:t>
      </w:r>
    </w:p>
    <w:p w14:paraId="40DB9F92"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44856993" w14:textId="77777777" w:rsidR="00B72645" w:rsidRPr="000A22A1" w:rsidRDefault="00B72645" w:rsidP="00B72645">
      <w:pPr>
        <w:tabs>
          <w:tab w:val="left" w:pos="5364"/>
        </w:tabs>
        <w:rPr>
          <w:rFonts w:eastAsia="Open Sans Light"/>
          <w:i/>
          <w:iCs/>
        </w:rPr>
      </w:pPr>
      <w:r w:rsidRPr="000A22A1">
        <w:rPr>
          <w:rFonts w:eastAsia="Open Sans Light"/>
        </w:rPr>
        <w:t>Wymaganie</w:t>
      </w:r>
      <w:r w:rsidRPr="000A22A1">
        <w:rPr>
          <w:rFonts w:eastAsia="Open Sans Light"/>
          <w:i/>
          <w:iCs/>
        </w:rPr>
        <w:t>: System ma umożliwiać określenie kategorii zaszeregowania i historia kategorii zaszeregowania dla pracownika ma być zachowana. (CZERWONE)</w:t>
      </w:r>
    </w:p>
    <w:p w14:paraId="4D2FF575" w14:textId="77777777" w:rsidR="00B72645" w:rsidRPr="000A22A1" w:rsidRDefault="00B72645" w:rsidP="00B72645">
      <w:pPr>
        <w:tabs>
          <w:tab w:val="left" w:pos="5364"/>
        </w:tabs>
        <w:rPr>
          <w:rFonts w:eastAsia="Open Sans Light"/>
          <w:i/>
          <w:iCs/>
        </w:rPr>
      </w:pPr>
    </w:p>
    <w:p w14:paraId="43E8672A"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uzna za spełnioną funkcjonalność jeśli system będzie przechowywał historię stawek i nazw stanowisk pracownika bez określania nazw grup/kategorii zaszeregowania?</w:t>
      </w:r>
    </w:p>
    <w:p w14:paraId="45CA920C" w14:textId="77777777" w:rsidR="00B72645" w:rsidRPr="000A22A1" w:rsidRDefault="00B72645" w:rsidP="00B72645">
      <w:pPr>
        <w:tabs>
          <w:tab w:val="left" w:pos="5364"/>
        </w:tabs>
        <w:rPr>
          <w:rFonts w:eastAsia="Open Sans Light"/>
          <w:i/>
          <w:iCs/>
        </w:rPr>
      </w:pPr>
      <w:r w:rsidRPr="000A22A1">
        <w:rPr>
          <w:rFonts w:eastAsia="Open Sans Light"/>
          <w:b/>
          <w:color w:val="FF0000"/>
        </w:rPr>
        <w:t>Zamawiający uzna ten warunek za spełniony jeśli zachowane będą historia stawek i nazw stanowisk pracownika.</w:t>
      </w:r>
    </w:p>
    <w:p w14:paraId="07519D65" w14:textId="77777777" w:rsidR="00B72645" w:rsidRPr="000A22A1" w:rsidRDefault="00B72645" w:rsidP="00B72645">
      <w:pPr>
        <w:tabs>
          <w:tab w:val="left" w:pos="5364"/>
        </w:tabs>
        <w:rPr>
          <w:rFonts w:eastAsia="Open Sans Light"/>
          <w:i/>
          <w:iCs/>
        </w:rPr>
      </w:pPr>
    </w:p>
    <w:p w14:paraId="610FE6A9"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17</w:t>
      </w:r>
    </w:p>
    <w:p w14:paraId="3A10B95C"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2EA3E1B4"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System powinien umożliwiać generowanie sprawozdań GUS z03,z06,z05,z12,s12,PNT-01 (dział 3 i 4)</w:t>
      </w:r>
    </w:p>
    <w:p w14:paraId="601683B7" w14:textId="77777777" w:rsidR="00B72645" w:rsidRPr="000A22A1" w:rsidRDefault="00B72645" w:rsidP="00B72645">
      <w:pPr>
        <w:tabs>
          <w:tab w:val="left" w:pos="5364"/>
        </w:tabs>
        <w:rPr>
          <w:rFonts w:eastAsia="Open Sans Light"/>
          <w:i/>
          <w:iCs/>
        </w:rPr>
      </w:pPr>
    </w:p>
    <w:p w14:paraId="5AC7EEB4"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Deklaracje s12,PNT-01 są to deklaracje związane z działalnością „naukową” , rozliczeniem grantów/stypendiów oraz szkoleń. Czy Zamawiający wskazane dwie deklaracje wymaga jako obligatoryjne?</w:t>
      </w:r>
    </w:p>
    <w:p w14:paraId="431D4675" w14:textId="77777777" w:rsidR="00B72645" w:rsidRPr="000A22A1" w:rsidRDefault="00B72645" w:rsidP="00B72645">
      <w:pPr>
        <w:jc w:val="both"/>
        <w:rPr>
          <w:rFonts w:eastAsia="Open Sans Light"/>
          <w:b/>
          <w:color w:val="FF0000"/>
        </w:rPr>
      </w:pPr>
      <w:r w:rsidRPr="000A22A1">
        <w:rPr>
          <w:rFonts w:eastAsia="Open Sans Light"/>
          <w:b/>
          <w:color w:val="FF0000"/>
        </w:rPr>
        <w:t xml:space="preserve">Na ten moment Zamawiający nie prowadzi działalności naukowej, ale w przyszłości taka działalność może zaistnieć – Zamawiający dopuści system nieposiadający w tej chwili tej funkcjonalności, ale z możliwością jej uruchomienia w przyszłości. </w:t>
      </w:r>
    </w:p>
    <w:p w14:paraId="5524D2E4" w14:textId="77777777" w:rsidR="00B72645" w:rsidRPr="000A22A1" w:rsidRDefault="00B72645" w:rsidP="00B72645">
      <w:pPr>
        <w:tabs>
          <w:tab w:val="left" w:pos="5364"/>
        </w:tabs>
        <w:rPr>
          <w:rFonts w:eastAsia="Open Sans Light"/>
        </w:rPr>
      </w:pPr>
    </w:p>
    <w:p w14:paraId="00BB4D3F" w14:textId="77777777" w:rsidR="00B72645" w:rsidRPr="000A22A1" w:rsidRDefault="00B72645" w:rsidP="00B72645">
      <w:pPr>
        <w:tabs>
          <w:tab w:val="left" w:pos="5364"/>
        </w:tabs>
        <w:rPr>
          <w:rFonts w:eastAsia="Open Sans Light"/>
          <w:i/>
          <w:iCs/>
        </w:rPr>
      </w:pPr>
    </w:p>
    <w:p w14:paraId="2C8F2A40"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18</w:t>
      </w:r>
    </w:p>
    <w:p w14:paraId="0B54B438"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4B927497"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sporządzania kalkulacji dla lekarzy stażystów (liczba godzin dyżurów, koszty wynagrodzeń).</w:t>
      </w:r>
    </w:p>
    <w:p w14:paraId="4C8F9571" w14:textId="77777777" w:rsidR="00B72645" w:rsidRPr="000A22A1" w:rsidRDefault="00B72645" w:rsidP="00B72645">
      <w:pPr>
        <w:tabs>
          <w:tab w:val="left" w:pos="5364"/>
        </w:tabs>
        <w:rPr>
          <w:rFonts w:eastAsia="Open Sans Light"/>
          <w:i/>
          <w:iCs/>
        </w:rPr>
      </w:pPr>
    </w:p>
    <w:p w14:paraId="3B64E445"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Czy Zamawiający pod hasłem kalkulacje rozumie jako możliwość naliczenia wynagrodzeń stażystów (po wprowadzeniu liczy godzin i określenia OPK)?</w:t>
      </w:r>
    </w:p>
    <w:p w14:paraId="28960B33"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 że pod pojęciem „kalkulacje” rozumie możliwość naliczenia wynagrodzeń stażystów.</w:t>
      </w:r>
    </w:p>
    <w:p w14:paraId="1F387F18" w14:textId="77777777" w:rsidR="00B72645" w:rsidRPr="000A22A1" w:rsidRDefault="00B72645" w:rsidP="00B72645">
      <w:pPr>
        <w:tabs>
          <w:tab w:val="left" w:pos="5364"/>
        </w:tabs>
        <w:rPr>
          <w:rFonts w:eastAsia="Open Sans Light"/>
        </w:rPr>
      </w:pPr>
    </w:p>
    <w:p w14:paraId="55706DD8"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19</w:t>
      </w:r>
    </w:p>
    <w:p w14:paraId="5532E52A"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1C8E531A"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System powinien mieć raport lub inną formę informowania użytkownika, kto i kiedy wykonywał operacje ponownego przeliczania listy, jakie osoby zostały przeliczone oraz jakie składniki uległy zmianie z podaną kwotą przed i po zmianie. </w:t>
      </w:r>
    </w:p>
    <w:p w14:paraId="1B16D3EE" w14:textId="77777777" w:rsidR="00B72645" w:rsidRPr="000A22A1" w:rsidRDefault="00B72645" w:rsidP="00B72645">
      <w:pPr>
        <w:tabs>
          <w:tab w:val="left" w:pos="5364"/>
        </w:tabs>
        <w:rPr>
          <w:rFonts w:eastAsia="Open Sans Light"/>
          <w:i/>
          <w:iCs/>
        </w:rPr>
      </w:pPr>
    </w:p>
    <w:p w14:paraId="55CD0FE0"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System umożliwia przechowywanie informacji o dacie ostatniego przeliczenia i osobie wykonującą tą czynność. Czy zamawiający jako obligatoryjną oczekuje funkcjonalność związaną z informacją o rodzaju i wartości zmian przed i po?</w:t>
      </w:r>
    </w:p>
    <w:p w14:paraId="36E6E9FB"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Zamawiający wymaga aby możliwe było uzyskanie tych informacji, może to być dostępne z poziomu logów systemu za pomocą raportu w systemie lub w SZBD.</w:t>
      </w:r>
    </w:p>
    <w:p w14:paraId="53AB0159" w14:textId="77777777" w:rsidR="00B72645" w:rsidRPr="000A22A1" w:rsidRDefault="00B72645" w:rsidP="00B72645">
      <w:pPr>
        <w:tabs>
          <w:tab w:val="left" w:pos="5364"/>
        </w:tabs>
        <w:rPr>
          <w:rFonts w:eastAsia="Open Sans Light"/>
        </w:rPr>
      </w:pPr>
    </w:p>
    <w:p w14:paraId="625F91E4"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20</w:t>
      </w:r>
    </w:p>
    <w:p w14:paraId="076CBA83"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713BEF88"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Stosowanie kosztów na prawach autorskich w stosunku do wszystkich pracowników i w stosunku do wszystkich składników stanowiących brutto. W każdym składniku stanowiącym brutto w kontekście pracownika musi być możliwy do zdefiniowania procentowy podział na część stanowiącą koszty uzyskania na prawach autorskich i część opodatkowaną na zasadach ogólnych. Koszty na prawach autorskich nie powinny obejmować absencji pracownika. </w:t>
      </w:r>
    </w:p>
    <w:p w14:paraId="23611A3C" w14:textId="77777777" w:rsidR="00B72645" w:rsidRPr="000A22A1" w:rsidRDefault="00B72645" w:rsidP="00B72645">
      <w:pPr>
        <w:tabs>
          <w:tab w:val="left" w:pos="5364"/>
        </w:tabs>
        <w:rPr>
          <w:rFonts w:eastAsia="Open Sans Light"/>
          <w:i/>
          <w:iCs/>
        </w:rPr>
      </w:pPr>
    </w:p>
    <w:p w14:paraId="5F3843F1"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W związku z zawiłością treści niniejszego wymagania prosimy o potwierdzenie, że rozliczenie kosztów praw autorskich realizowane jest zgodnie z aktualnie obowiązującymi przepisami prawa w tym zakresie i nie wybiega ponad ogólnie obowiązujące przepisy (indywidualne podejście Zamawiającego)?</w:t>
      </w:r>
    </w:p>
    <w:p w14:paraId="0C934DB8" w14:textId="77777777" w:rsidR="00B72645" w:rsidRPr="000A22A1" w:rsidRDefault="00B72645" w:rsidP="00B72645">
      <w:pPr>
        <w:jc w:val="both"/>
        <w:rPr>
          <w:rFonts w:eastAsia="Open Sans Light"/>
          <w:b/>
          <w:color w:val="FF0000"/>
        </w:rPr>
      </w:pPr>
      <w:r w:rsidRPr="000A22A1">
        <w:rPr>
          <w:rFonts w:eastAsia="Open Sans Light"/>
          <w:b/>
          <w:color w:val="FF0000"/>
        </w:rPr>
        <w:t>Zamawiający potwierdza, że rozlicza koszty praw autorskich zgodnie z obowiązującymi przepisami prawa.</w:t>
      </w:r>
    </w:p>
    <w:p w14:paraId="0A19452B" w14:textId="77777777" w:rsidR="00B72645" w:rsidRPr="000A22A1" w:rsidRDefault="00B72645" w:rsidP="00B72645">
      <w:pPr>
        <w:tabs>
          <w:tab w:val="left" w:pos="5364"/>
        </w:tabs>
        <w:rPr>
          <w:rFonts w:eastAsia="Open Sans Light"/>
        </w:rPr>
      </w:pPr>
    </w:p>
    <w:p w14:paraId="067F3461"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21</w:t>
      </w:r>
    </w:p>
    <w:p w14:paraId="590911BA"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4BF9F804" w14:textId="77777777" w:rsidR="00B72645" w:rsidRPr="000A22A1" w:rsidRDefault="00B72645" w:rsidP="00B72645">
      <w:pPr>
        <w:tabs>
          <w:tab w:val="left" w:pos="5364"/>
        </w:tabs>
        <w:rPr>
          <w:rFonts w:eastAsia="Open Sans Light"/>
          <w:i/>
          <w:iCs/>
        </w:rPr>
      </w:pPr>
      <w:r w:rsidRPr="000A22A1">
        <w:rPr>
          <w:rFonts w:eastAsia="Open Sans Light"/>
          <w:i/>
          <w:iCs/>
          <w:u w:val="single"/>
        </w:rPr>
        <w:lastRenderedPageBreak/>
        <w:t>Wymaganie:</w:t>
      </w:r>
      <w:r w:rsidRPr="000A22A1">
        <w:rPr>
          <w:rFonts w:eastAsia="Open Sans Light"/>
          <w:i/>
          <w:iCs/>
        </w:rPr>
        <w:t xml:space="preserve"> Raporty GUS z03, z06, z10, z12, s12, PNT-01 (dział 3 i 4) </w:t>
      </w:r>
    </w:p>
    <w:p w14:paraId="4FAC9D6D" w14:textId="77777777" w:rsidR="00B72645" w:rsidRPr="000A22A1" w:rsidRDefault="00B72645" w:rsidP="00B72645">
      <w:pPr>
        <w:tabs>
          <w:tab w:val="left" w:pos="5364"/>
        </w:tabs>
        <w:rPr>
          <w:rFonts w:eastAsia="Open Sans Light"/>
          <w:i/>
          <w:iCs/>
        </w:rPr>
      </w:pPr>
    </w:p>
    <w:p w14:paraId="2C202E9F"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Deklaracje s12,PNT-01 są to deklaracje związane z działalnością „naukową” , rozliczeniem grantów/stypendiów oraz szkoleń. Czy Zamawiający wskazane dwie deklaracje wymaga jako obligatoryjne?</w:t>
      </w:r>
    </w:p>
    <w:p w14:paraId="69A9634C" w14:textId="77777777" w:rsidR="00B72645" w:rsidRPr="000A22A1" w:rsidRDefault="00B72645" w:rsidP="00B72645">
      <w:pPr>
        <w:jc w:val="both"/>
        <w:rPr>
          <w:rFonts w:eastAsia="Open Sans Light"/>
          <w:b/>
          <w:color w:val="FF0000"/>
        </w:rPr>
      </w:pPr>
      <w:r w:rsidRPr="000A22A1">
        <w:rPr>
          <w:rFonts w:eastAsia="Open Sans Light"/>
          <w:b/>
          <w:color w:val="FF0000"/>
        </w:rPr>
        <w:t xml:space="preserve">Na ten moment Zamawiający nie prowadzi działalności naukowej, ale w przyszłości taka działalność może zaistnieć – Zamawiający dopuści system nieposiadający w tej chwili tej funkcjonalności, ale z możliwością jej uruchomienia w przyszłości. </w:t>
      </w:r>
    </w:p>
    <w:p w14:paraId="22535D23" w14:textId="77777777" w:rsidR="00B72645" w:rsidRPr="000A22A1" w:rsidRDefault="00B72645" w:rsidP="00B72645">
      <w:pPr>
        <w:tabs>
          <w:tab w:val="left" w:pos="5364"/>
        </w:tabs>
        <w:rPr>
          <w:rFonts w:eastAsia="Open Sans Light"/>
        </w:rPr>
      </w:pPr>
    </w:p>
    <w:p w14:paraId="7328CB39"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22</w:t>
      </w:r>
    </w:p>
    <w:p w14:paraId="7F093CCB"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206E37F3"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Wymagana operacja zamykania poszczególnych list płac powiązana z poniżej wymienioną kontrolą: </w:t>
      </w:r>
    </w:p>
    <w:p w14:paraId="3F653706" w14:textId="77777777" w:rsidR="00B72645" w:rsidRPr="000A22A1" w:rsidRDefault="00B72645" w:rsidP="00B72645">
      <w:pPr>
        <w:tabs>
          <w:tab w:val="left" w:pos="5364"/>
        </w:tabs>
        <w:rPr>
          <w:rFonts w:eastAsia="Open Sans Light"/>
          <w:i/>
          <w:iCs/>
        </w:rPr>
      </w:pPr>
    </w:p>
    <w:p w14:paraId="28FCC18A"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Proces naliczania płac jest stricte powiązany z obszarem kadrowym i proces kontroli zakończenia etatu, przekroczenia progów podatkowych lub ujęcia wszystkich należnych pracownikowi dodatków odbywa się automatycznie (np. dla zakończonego etatu po dacie zwolnienia system nie naliczy wynagrodzenia pracownikowi, przy przekroczeniu progów standardowych system sam przejdzie na wyższy próg podatkowy) Czy Zamawiający taki proces uzna jako spełnienie opisanego wymogu? </w:t>
      </w:r>
    </w:p>
    <w:p w14:paraId="0399953E" w14:textId="77777777" w:rsidR="00B72645" w:rsidRPr="000A22A1" w:rsidRDefault="00B72645" w:rsidP="00B72645">
      <w:pPr>
        <w:jc w:val="both"/>
        <w:rPr>
          <w:rFonts w:eastAsia="Open Sans Light"/>
          <w:b/>
          <w:color w:val="FF0000"/>
        </w:rPr>
      </w:pPr>
      <w:r w:rsidRPr="000A22A1">
        <w:rPr>
          <w:rFonts w:eastAsia="Open Sans Light"/>
          <w:b/>
          <w:color w:val="FF0000"/>
        </w:rPr>
        <w:t>Zamawiający uzna warunek za spełniony zgodnie z opisem zaproponowanym w pytaniu.</w:t>
      </w:r>
    </w:p>
    <w:p w14:paraId="35FF114A" w14:textId="77777777" w:rsidR="00B72645" w:rsidRPr="000A22A1" w:rsidRDefault="00B72645" w:rsidP="00B72645">
      <w:pPr>
        <w:tabs>
          <w:tab w:val="left" w:pos="5364"/>
        </w:tabs>
        <w:rPr>
          <w:rFonts w:eastAsia="Open Sans Light"/>
        </w:rPr>
      </w:pPr>
    </w:p>
    <w:p w14:paraId="15470C57"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23</w:t>
      </w:r>
    </w:p>
    <w:p w14:paraId="61B131E1" w14:textId="77777777" w:rsidR="00B72645" w:rsidRPr="000A22A1" w:rsidRDefault="00B72645" w:rsidP="00B72645">
      <w:pPr>
        <w:tabs>
          <w:tab w:val="left" w:pos="5364"/>
        </w:tabs>
        <w:rPr>
          <w:rFonts w:eastAsia="Open Sans Light"/>
          <w:i/>
          <w:iCs/>
        </w:rPr>
      </w:pPr>
      <w:r w:rsidRPr="000A22A1">
        <w:rPr>
          <w:rFonts w:eastAsia="Open Sans Light"/>
          <w:i/>
          <w:iCs/>
        </w:rPr>
        <w:t>Dotyczy: WYMAGANIA FUNKCJONALNE W RAMACH OBSZARU</w:t>
      </w:r>
    </w:p>
    <w:p w14:paraId="65D3817E"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Definiowanie złożonych dekretów (księgowanie składnika listy płac na kilka kont kosztowych) składników listy płac przy pomocy zdefiniowanych szablonów, jak również przy pomocy dedykowanych funkcji._</w:t>
      </w:r>
    </w:p>
    <w:p w14:paraId="7E1BA92B"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Dekretacja powinna umożliwiać rozbicie wynagrodzenia pracownika wg podziału % lub kwotowego uzupełnionego przed naliczaniem listy. Powinna być możliwość niezależnego od stałego wynagrodzenia, księgowania na inne konta kosztów składników typu premia, wynagrodzenie za dyżur, godziny nadliczbowe, nagroda, etc. </w:t>
      </w:r>
    </w:p>
    <w:p w14:paraId="0635D421"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Sprawdzanie kompletności dekretacji list płac przez zaksięgowaniem.</w:t>
      </w:r>
    </w:p>
    <w:p w14:paraId="5A17B30E" w14:textId="77777777" w:rsidR="00B72645" w:rsidRPr="000A22A1" w:rsidRDefault="00B72645" w:rsidP="00B72645">
      <w:pPr>
        <w:tabs>
          <w:tab w:val="left" w:pos="5364"/>
        </w:tabs>
        <w:rPr>
          <w:rFonts w:eastAsia="Open Sans Light"/>
          <w:i/>
          <w:iCs/>
        </w:rPr>
      </w:pPr>
    </w:p>
    <w:p w14:paraId="5A3CFB59"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Po stronie obszaru kadr i płac wprowadzane są dane niezbędne do dekretacji natomiast sam proces dekretacji i księgowania odbywa się po stronie obszaru księgowości. Jest możliwość dostępu operatorów z obszaru Kadr i Płac do danych po dekretacji, które są w obszarze księgowym. </w:t>
      </w:r>
    </w:p>
    <w:p w14:paraId="7083684F" w14:textId="77777777" w:rsidR="00B72645" w:rsidRPr="000A22A1" w:rsidRDefault="00B72645" w:rsidP="00B72645">
      <w:pPr>
        <w:tabs>
          <w:tab w:val="left" w:pos="5364"/>
        </w:tabs>
        <w:rPr>
          <w:rFonts w:eastAsia="Open Sans Light"/>
          <w:b/>
          <w:color w:val="FF0000"/>
        </w:rPr>
      </w:pPr>
      <w:r w:rsidRPr="000A22A1">
        <w:rPr>
          <w:rFonts w:eastAsia="Open Sans Light"/>
          <w:b/>
          <w:color w:val="FF0000"/>
        </w:rPr>
        <w:t>Zamawiający wymaga aby pracownik działu kadr i płac mógł zdefiniować dekrety na podstawie których pracownik działu księgowości dokona księgowań, nie musi mieć dostępu do modułu księgowego</w:t>
      </w:r>
    </w:p>
    <w:p w14:paraId="7C459CE0" w14:textId="77777777" w:rsidR="00B72645" w:rsidRPr="000A22A1" w:rsidRDefault="00B72645" w:rsidP="00B72645">
      <w:pPr>
        <w:tabs>
          <w:tab w:val="left" w:pos="5364"/>
        </w:tabs>
        <w:rPr>
          <w:rFonts w:eastAsia="Open Sans Light"/>
        </w:rPr>
      </w:pPr>
    </w:p>
    <w:p w14:paraId="15A03916"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24</w:t>
      </w:r>
    </w:p>
    <w:p w14:paraId="3EBAB046"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1B093883"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Możliwość systemowego wyliczenia zwolnienia ze świadczenia pracy po okresie dłuższym niż 3 miesiące, </w:t>
      </w:r>
    </w:p>
    <w:p w14:paraId="4BC9AD37" w14:textId="77777777" w:rsidR="00B72645" w:rsidRPr="000A22A1" w:rsidRDefault="00B72645" w:rsidP="00B72645">
      <w:pPr>
        <w:tabs>
          <w:tab w:val="left" w:pos="5364"/>
        </w:tabs>
        <w:rPr>
          <w:rFonts w:eastAsia="Open Sans Light"/>
          <w:i/>
          <w:iCs/>
        </w:rPr>
      </w:pPr>
    </w:p>
    <w:p w14:paraId="1306F698"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Prosimy o doprecyzowanie wskazanego wymagania w zakresie informacji jakiego zdarzenie dotyczy zapis. </w:t>
      </w:r>
    </w:p>
    <w:p w14:paraId="0D2ED002" w14:textId="77777777" w:rsidR="00B72645" w:rsidRPr="000A22A1" w:rsidRDefault="00B72645" w:rsidP="00B72645">
      <w:pPr>
        <w:spacing w:line="23" w:lineRule="atLeast"/>
        <w:jc w:val="both"/>
        <w:rPr>
          <w:rFonts w:eastAsia="Open Sans Light"/>
          <w:b/>
          <w:bCs/>
          <w:color w:val="FF0000"/>
        </w:rPr>
      </w:pPr>
      <w:r w:rsidRPr="000A22A1">
        <w:rPr>
          <w:b/>
          <w:color w:val="FF0000"/>
        </w:rPr>
        <w:t>Dotyczy przypadku rozliczania nieobecności po upływie 3 miesięcy.</w:t>
      </w:r>
    </w:p>
    <w:p w14:paraId="57EE8556" w14:textId="77777777" w:rsidR="00B72645" w:rsidRPr="000A22A1" w:rsidRDefault="00B72645" w:rsidP="00B72645">
      <w:pPr>
        <w:tabs>
          <w:tab w:val="left" w:pos="5364"/>
        </w:tabs>
        <w:rPr>
          <w:rFonts w:eastAsia="Open Sans Light"/>
        </w:rPr>
      </w:pPr>
    </w:p>
    <w:p w14:paraId="747E1F50" w14:textId="77777777" w:rsidR="00B72645" w:rsidRPr="000A22A1" w:rsidRDefault="00B72645" w:rsidP="00B72645">
      <w:pPr>
        <w:tabs>
          <w:tab w:val="left" w:pos="5364"/>
        </w:tabs>
        <w:jc w:val="both"/>
        <w:rPr>
          <w:rFonts w:eastAsia="Open Sans Light"/>
          <w:b/>
          <w:bCs/>
        </w:rPr>
      </w:pPr>
      <w:r w:rsidRPr="000A22A1">
        <w:rPr>
          <w:rFonts w:eastAsia="Open Sans Light"/>
          <w:b/>
          <w:bCs/>
        </w:rPr>
        <w:t>PYTANIE NR 25</w:t>
      </w:r>
    </w:p>
    <w:p w14:paraId="25842F8F" w14:textId="77777777" w:rsidR="00B72645" w:rsidRPr="000A22A1" w:rsidRDefault="00B72645" w:rsidP="00B72645">
      <w:pPr>
        <w:tabs>
          <w:tab w:val="left" w:pos="5364"/>
        </w:tabs>
        <w:rPr>
          <w:rFonts w:eastAsia="Open Sans Light"/>
          <w:i/>
          <w:iCs/>
        </w:rPr>
      </w:pPr>
      <w:r w:rsidRPr="000A22A1">
        <w:rPr>
          <w:rFonts w:eastAsia="Open Sans Light"/>
          <w:i/>
          <w:iCs/>
        </w:rPr>
        <w:t>Dotyczy: KADRY I PŁACE. WYMAGANIA FUNKCJONALNE W RAMACH OBSZARU</w:t>
      </w:r>
    </w:p>
    <w:p w14:paraId="5B213F37" w14:textId="77777777" w:rsidR="00B72645" w:rsidRPr="000A22A1" w:rsidRDefault="00B72645" w:rsidP="00B72645">
      <w:pPr>
        <w:tabs>
          <w:tab w:val="left" w:pos="5364"/>
        </w:tabs>
        <w:rPr>
          <w:rFonts w:eastAsia="Open Sans Light"/>
          <w:i/>
          <w:iCs/>
        </w:rPr>
      </w:pPr>
      <w:r w:rsidRPr="000A22A1">
        <w:rPr>
          <w:rFonts w:eastAsia="Open Sans Light"/>
          <w:i/>
          <w:iCs/>
          <w:u w:val="single"/>
        </w:rPr>
        <w:t>Wymaganie:</w:t>
      </w:r>
      <w:r w:rsidRPr="000A22A1">
        <w:rPr>
          <w:rFonts w:eastAsia="Open Sans Light"/>
          <w:i/>
          <w:iCs/>
        </w:rPr>
        <w:t xml:space="preserve"> automatyczne zapisywanie pracowników do PPK - po latach od rezygnacji.</w:t>
      </w:r>
    </w:p>
    <w:p w14:paraId="2582F8A6" w14:textId="77777777" w:rsidR="00B72645" w:rsidRPr="000A22A1" w:rsidRDefault="00B72645" w:rsidP="00B72645">
      <w:pPr>
        <w:tabs>
          <w:tab w:val="left" w:pos="5364"/>
        </w:tabs>
        <w:rPr>
          <w:rFonts w:eastAsia="Open Sans Light"/>
          <w:i/>
          <w:iCs/>
        </w:rPr>
      </w:pPr>
    </w:p>
    <w:p w14:paraId="2C89BFB6" w14:textId="77777777" w:rsidR="00B72645" w:rsidRPr="000A22A1" w:rsidRDefault="00B72645" w:rsidP="00B72645">
      <w:pPr>
        <w:tabs>
          <w:tab w:val="left" w:pos="5364"/>
        </w:tabs>
        <w:rPr>
          <w:rFonts w:eastAsia="Open Sans Light"/>
        </w:rPr>
      </w:pPr>
      <w:r w:rsidRPr="000A22A1">
        <w:rPr>
          <w:rFonts w:eastAsia="Open Sans Light"/>
          <w:u w:val="single"/>
        </w:rPr>
        <w:t>Pytanie:</w:t>
      </w:r>
      <w:r w:rsidRPr="000A22A1">
        <w:rPr>
          <w:rFonts w:eastAsia="Open Sans Light"/>
        </w:rPr>
        <w:t xml:space="preserve"> System posiada funkcjonalność przypomnienia lub raportu związanego z tą informacją. System automatycznie nie zapisuje pracownika, czynność wywoływana może zostać przez użytkownika. Działanie automatu w tym zakresie może doprowadzić do wielu niepotrzebnych korekt, nadpłat bez zgody pracownika. Czy Zamawiający uzna taki proces działania jako wystarczający?  </w:t>
      </w:r>
    </w:p>
    <w:p w14:paraId="3B8C86EE" w14:textId="77777777" w:rsidR="00B72645" w:rsidRPr="000A22A1" w:rsidRDefault="00B72645" w:rsidP="00B72645">
      <w:pPr>
        <w:jc w:val="both"/>
        <w:rPr>
          <w:rFonts w:eastAsia="Open Sans Light"/>
          <w:b/>
          <w:color w:val="FF0000"/>
        </w:rPr>
      </w:pPr>
      <w:r w:rsidRPr="000A22A1">
        <w:rPr>
          <w:rFonts w:eastAsia="Open Sans Light"/>
          <w:b/>
          <w:color w:val="FF0000"/>
        </w:rPr>
        <w:t>Zgodnie z obecnym stanem prawnym co cztery lata pracownik będzie ponownie automatycznie zapisany (jeśli nie ukończył 55. roku życia). Jeżeli nadal nie będzie chciał uczestniczyć w PPK, to ponownie musi złożyć deklarację rezygnacji z programu. System musi wspierać powyższy schemat pracy.</w:t>
      </w:r>
    </w:p>
    <w:p w14:paraId="19211BD3" w14:textId="77777777" w:rsidR="00B72645" w:rsidRPr="000A22A1" w:rsidRDefault="00B72645" w:rsidP="00B72645">
      <w:pPr>
        <w:rPr>
          <w:rFonts w:eastAsia="Open Sans Light"/>
        </w:rPr>
      </w:pPr>
    </w:p>
    <w:p w14:paraId="26352C72" w14:textId="77777777" w:rsidR="00B72645" w:rsidRPr="000A22A1" w:rsidRDefault="00B72645" w:rsidP="00B72645">
      <w:pPr>
        <w:rPr>
          <w:rFonts w:eastAsia="Open Sans Light"/>
        </w:rPr>
      </w:pPr>
      <w:r w:rsidRPr="000A22A1">
        <w:rPr>
          <w:rFonts w:eastAsia="Open Sans Light"/>
        </w:rPr>
        <w:br w:type="page"/>
      </w:r>
    </w:p>
    <w:p w14:paraId="60F6CD21"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12</w:t>
      </w:r>
    </w:p>
    <w:p w14:paraId="77286245"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 </w:t>
      </w:r>
    </w:p>
    <w:p w14:paraId="634EF7DC" w14:textId="77777777" w:rsidR="00B72645" w:rsidRPr="000A22A1" w:rsidRDefault="00B72645" w:rsidP="00B72645">
      <w:pPr>
        <w:spacing w:after="50" w:line="58" w:lineRule="atLeast"/>
        <w:ind w:left="-5" w:hanging="10"/>
        <w:rPr>
          <w:rFonts w:eastAsia="Open Sans Light"/>
        </w:rPr>
      </w:pPr>
      <w:r w:rsidRPr="000A22A1">
        <w:rPr>
          <w:rFonts w:eastAsia="Open Sans Light"/>
          <w:color w:val="000000"/>
        </w:rPr>
        <w:t xml:space="preserve">Załącznik nr 10 do SIWZ – OPZ </w:t>
      </w:r>
    </w:p>
    <w:p w14:paraId="6787AA6E"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Wymagania ogólne – techniczne, Architektura i interfejs użytkownika, pkt 3 </w:t>
      </w:r>
    </w:p>
    <w:p w14:paraId="5AA2334C" w14:textId="77777777" w:rsidR="00B72645" w:rsidRPr="000A22A1" w:rsidRDefault="00B72645" w:rsidP="00B72645">
      <w:pPr>
        <w:spacing w:after="59" w:line="56" w:lineRule="atLeast"/>
        <w:ind w:left="-5" w:right="52" w:hanging="10"/>
        <w:rPr>
          <w:rFonts w:eastAsia="Open Sans Light"/>
        </w:rPr>
      </w:pPr>
      <w:r w:rsidRPr="000A22A1">
        <w:rPr>
          <w:rFonts w:eastAsia="Open Sans Light"/>
          <w:color w:val="000000"/>
        </w:rPr>
        <w:t xml:space="preserve">„Z uwagi na środowisko IT posiadane przez Zamawiającego system musi pracować w środowisku graficznym MS Windows na stanowiskach użytkowników (Zamawiający przewiduje korzystanie z systemu na komputerach pracujących w oparciu o system operacyjny MS Windows 7/8/10) oraz na urządzeniach mobilnych z systemem Android 6+”. </w:t>
      </w:r>
    </w:p>
    <w:p w14:paraId="1B96D5AF" w14:textId="77777777" w:rsidR="00B72645" w:rsidRPr="000A22A1" w:rsidRDefault="00B72645" w:rsidP="00B72645">
      <w:pPr>
        <w:spacing w:after="50" w:line="205" w:lineRule="atLeast"/>
        <w:ind w:left="-5" w:right="48" w:hanging="10"/>
        <w:jc w:val="both"/>
        <w:rPr>
          <w:rFonts w:eastAsia="Open Sans Light"/>
        </w:rPr>
      </w:pPr>
      <w:r w:rsidRPr="000A22A1">
        <w:rPr>
          <w:rFonts w:eastAsia="Open Sans Light"/>
          <w:color w:val="000000"/>
        </w:rPr>
        <w:t xml:space="preserve">Zwracamy uwagę, iż aplikacje mobilne dla lecznictwa medycznego nie spełniają tego wymagania ponieważ pracują na systemie Windows 10. Czy Zamawiający dopuści aplikacje mobilne UWP ze sklepu Windows 10? </w:t>
      </w:r>
    </w:p>
    <w:p w14:paraId="049063B5" w14:textId="77777777" w:rsidR="00B72645" w:rsidRPr="000A22A1" w:rsidRDefault="00B72645" w:rsidP="00B72645">
      <w:pPr>
        <w:jc w:val="both"/>
        <w:rPr>
          <w:rFonts w:eastAsia="Open Sans Light"/>
          <w:b/>
          <w:color w:val="FF0000"/>
        </w:rPr>
      </w:pPr>
      <w:r w:rsidRPr="000A22A1">
        <w:rPr>
          <w:rFonts w:eastAsia="Open Sans Light"/>
          <w:color w:val="000000"/>
        </w:rPr>
        <w:t> </w:t>
      </w:r>
      <w:r w:rsidRPr="000A22A1">
        <w:rPr>
          <w:rFonts w:eastAsia="Open Sans Light"/>
          <w:b/>
          <w:color w:val="FF0000"/>
        </w:rPr>
        <w:t>Zamawiający dopuści zaproponowane rozwiązanie.</w:t>
      </w:r>
    </w:p>
    <w:p w14:paraId="324DD505" w14:textId="77777777" w:rsidR="00B72645" w:rsidRPr="000A22A1" w:rsidRDefault="00B72645" w:rsidP="00B72645">
      <w:pPr>
        <w:spacing w:after="41" w:line="61" w:lineRule="atLeast"/>
        <w:rPr>
          <w:rFonts w:eastAsia="Open Sans Light"/>
        </w:rPr>
      </w:pPr>
    </w:p>
    <w:p w14:paraId="6EF1F87B"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 </w:t>
      </w:r>
    </w:p>
    <w:p w14:paraId="53D67474"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 xml:space="preserve">Załącznik nr 10 do SIWZ – OPZ </w:t>
      </w:r>
    </w:p>
    <w:p w14:paraId="653E6406" w14:textId="77777777" w:rsidR="00B72645" w:rsidRPr="000A22A1" w:rsidRDefault="00B72645" w:rsidP="00B72645">
      <w:pPr>
        <w:spacing w:after="52" w:line="205" w:lineRule="atLeast"/>
        <w:ind w:left="-5" w:right="48" w:hanging="10"/>
        <w:jc w:val="both"/>
        <w:rPr>
          <w:rFonts w:eastAsia="Open Sans Light"/>
        </w:rPr>
      </w:pPr>
      <w:r w:rsidRPr="000A22A1">
        <w:rPr>
          <w:rFonts w:eastAsia="Open Sans Light"/>
          <w:color w:val="000000"/>
        </w:rPr>
        <w:t xml:space="preserve">Wymagania ogólne – techniczne, Architektura i interfejs użytkownika, pkt. 38 </w:t>
      </w:r>
    </w:p>
    <w:p w14:paraId="25902AE0" w14:textId="77777777" w:rsidR="00B72645" w:rsidRPr="000A22A1" w:rsidRDefault="00B72645" w:rsidP="00B72645">
      <w:pPr>
        <w:spacing w:after="59" w:line="56" w:lineRule="atLeast"/>
        <w:ind w:left="-5" w:right="52" w:hanging="10"/>
        <w:rPr>
          <w:rFonts w:eastAsia="Open Sans Light"/>
        </w:rPr>
      </w:pPr>
      <w:r w:rsidRPr="000A22A1">
        <w:rPr>
          <w:rFonts w:eastAsia="Open Sans Light"/>
          <w:color w:val="000000"/>
        </w:rPr>
        <w:t xml:space="preserve">„System musi umożliwiać drukowanie kodów na opaskach dla pacjentów. Typ stosowanych kodów zostanie uzgodniony z Zamawiającym na etapie analizy przedwdrożeniowej ale musi być możliwy do odczytania za pomocą posiadanych przez Zamawiającego tabletach (Galaxy </w:t>
      </w:r>
      <w:proofErr w:type="spellStart"/>
      <w:r w:rsidRPr="000A22A1">
        <w:rPr>
          <w:rFonts w:eastAsia="Open Sans Light"/>
          <w:color w:val="000000"/>
        </w:rPr>
        <w:t>Tab</w:t>
      </w:r>
      <w:proofErr w:type="spellEnd"/>
      <w:r w:rsidRPr="000A22A1">
        <w:rPr>
          <w:rFonts w:eastAsia="Open Sans Light"/>
          <w:color w:val="000000"/>
        </w:rPr>
        <w:t xml:space="preserve"> A 2016)  oraz na telefonach z systemem Android wersja 6+.” </w:t>
      </w:r>
    </w:p>
    <w:p w14:paraId="26C98E0C" w14:textId="77777777" w:rsidR="00B72645" w:rsidRPr="000A22A1" w:rsidRDefault="00B72645" w:rsidP="00B72645">
      <w:pPr>
        <w:spacing w:after="49" w:line="205" w:lineRule="atLeast"/>
        <w:ind w:left="-5" w:right="48" w:hanging="10"/>
        <w:jc w:val="both"/>
        <w:rPr>
          <w:rFonts w:eastAsia="Open Sans Light"/>
        </w:rPr>
      </w:pPr>
      <w:r w:rsidRPr="000A22A1">
        <w:rPr>
          <w:rFonts w:eastAsia="Open Sans Light"/>
          <w:color w:val="000000"/>
        </w:rPr>
        <w:t xml:space="preserve">Zwracamy uwagę, iż aplikacje mobilne dla lecznictwa medycznego nie spełniają tego wymagania ponieważ pracują na systemie Windows 10. Czy Zamawiający dopuści aplikacje mobilne UWP ze sklepu Windows 10? </w:t>
      </w:r>
    </w:p>
    <w:p w14:paraId="1D5B1E74" w14:textId="77777777" w:rsidR="00B72645" w:rsidRPr="000A22A1" w:rsidRDefault="00B72645" w:rsidP="00B72645">
      <w:pPr>
        <w:jc w:val="both"/>
        <w:rPr>
          <w:rFonts w:eastAsia="Open Sans Light"/>
          <w:b/>
          <w:color w:val="FF0000"/>
        </w:rPr>
      </w:pPr>
      <w:r w:rsidRPr="000A22A1">
        <w:rPr>
          <w:rFonts w:eastAsia="Open Sans Light"/>
          <w:color w:val="000000"/>
        </w:rPr>
        <w:t> </w:t>
      </w:r>
      <w:r w:rsidRPr="000A22A1">
        <w:rPr>
          <w:rFonts w:eastAsia="Open Sans Light"/>
          <w:b/>
          <w:color w:val="FF0000"/>
        </w:rPr>
        <w:t>Zamawiający dopuści zaproponowane rozwiązanie.</w:t>
      </w:r>
    </w:p>
    <w:p w14:paraId="4BAC158B" w14:textId="77777777" w:rsidR="00B72645" w:rsidRPr="000A22A1" w:rsidRDefault="00B72645" w:rsidP="00B72645">
      <w:pPr>
        <w:spacing w:after="42" w:line="61" w:lineRule="atLeast"/>
        <w:rPr>
          <w:rFonts w:eastAsia="Open Sans Light"/>
        </w:rPr>
      </w:pPr>
    </w:p>
    <w:p w14:paraId="23C34153"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 </w:t>
      </w:r>
    </w:p>
    <w:p w14:paraId="14ADE01A" w14:textId="77777777" w:rsidR="00B72645" w:rsidRPr="000A22A1" w:rsidRDefault="00B72645" w:rsidP="00B72645">
      <w:pPr>
        <w:spacing w:after="5" w:line="205" w:lineRule="atLeast"/>
        <w:ind w:left="-5" w:right="197" w:hanging="10"/>
        <w:jc w:val="both"/>
        <w:rPr>
          <w:rFonts w:eastAsia="Open Sans Light"/>
        </w:rPr>
      </w:pPr>
      <w:r w:rsidRPr="000A22A1">
        <w:rPr>
          <w:rFonts w:eastAsia="Open Sans Light"/>
          <w:color w:val="000000"/>
        </w:rPr>
        <w:t xml:space="preserve">Załącznik nr 10 do SIWZ – OPZ, Funkcjonalności Laboratoryjnego Systemu Informatycznego (LIS), pkt. 12. str. 119 „Możliwość rejestracji zleceń z wykorzystaniem modułu do kompleksowej obsługi pacjenta w punkcie pobrań (moduł www), umożliwiający: </w:t>
      </w:r>
    </w:p>
    <w:p w14:paraId="6D7AFBD7" w14:textId="77777777" w:rsidR="00B72645" w:rsidRPr="000A22A1" w:rsidRDefault="00B72645" w:rsidP="00B72645">
      <w:pPr>
        <w:numPr>
          <w:ilvl w:val="0"/>
          <w:numId w:val="55"/>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przyjęcie dokumentu zlecenia z możliwością jego oceny (np. niekompletne dane pacjenta lub lekarza, źle zaznaczone badania), </w:t>
      </w:r>
    </w:p>
    <w:p w14:paraId="221C625D" w14:textId="77777777" w:rsidR="00B72645" w:rsidRPr="000A22A1" w:rsidRDefault="00B72645" w:rsidP="00B72645">
      <w:pPr>
        <w:numPr>
          <w:ilvl w:val="0"/>
          <w:numId w:val="55"/>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uzupełnienie zlecenia o dodatkowe dane pacjenta (nr dokumentacji medycznej, rozpoznanie, miejsce odesłania wyniku, uwagi dla wykonawcy) wydruk protokołu pobrania, zgody na pobranie materiału do badań, zgody na publikację wyników, </w:t>
      </w:r>
    </w:p>
    <w:p w14:paraId="35F65BFC" w14:textId="77777777" w:rsidR="00B72645" w:rsidRPr="000A22A1" w:rsidRDefault="00B72645" w:rsidP="00B72645">
      <w:pPr>
        <w:numPr>
          <w:ilvl w:val="0"/>
          <w:numId w:val="55"/>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kalkulację i fiskalizację kosztów badań, </w:t>
      </w:r>
    </w:p>
    <w:p w14:paraId="47338FFD" w14:textId="77777777" w:rsidR="00B72645" w:rsidRPr="000A22A1" w:rsidRDefault="00B72645" w:rsidP="00B72645">
      <w:pPr>
        <w:numPr>
          <w:ilvl w:val="0"/>
          <w:numId w:val="55"/>
        </w:numPr>
        <w:pBdr>
          <w:top w:val="none" w:sz="4" w:space="0" w:color="000000"/>
          <w:left w:val="none" w:sz="4" w:space="0" w:color="000000"/>
          <w:bottom w:val="none" w:sz="4" w:space="0" w:color="000000"/>
          <w:right w:val="none" w:sz="4" w:space="0" w:color="000000"/>
          <w:between w:val="none" w:sz="4" w:space="0" w:color="000000"/>
        </w:pBdr>
        <w:spacing w:after="28" w:line="205" w:lineRule="atLeast"/>
        <w:jc w:val="both"/>
        <w:rPr>
          <w:rFonts w:eastAsia="Open Sans Light"/>
        </w:rPr>
      </w:pPr>
      <w:r w:rsidRPr="000A22A1">
        <w:rPr>
          <w:rFonts w:eastAsia="Open Sans Light"/>
          <w:color w:val="000000"/>
        </w:rPr>
        <w:t xml:space="preserve">obsługę poboru materiału (z określeniem czasu realizacji zlecenia) i wysyłki” </w:t>
      </w:r>
    </w:p>
    <w:p w14:paraId="2027B4A7"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Czy Zamawiający zamiast realizacji w module www dopuści realizację funkcjonalności w wersji desktopowej? </w:t>
      </w:r>
    </w:p>
    <w:p w14:paraId="2E4A390B" w14:textId="77777777" w:rsidR="00B72645" w:rsidRPr="000A22A1" w:rsidRDefault="00B72645" w:rsidP="00B72645">
      <w:pPr>
        <w:spacing w:after="41" w:line="61" w:lineRule="atLeast"/>
        <w:rPr>
          <w:rFonts w:eastAsia="Open Sans Light"/>
          <w:b/>
          <w:color w:val="FF0000"/>
        </w:rPr>
      </w:pPr>
      <w:r w:rsidRPr="000A22A1">
        <w:rPr>
          <w:rFonts w:eastAsia="Open Sans Light"/>
          <w:b/>
          <w:color w:val="FF0000"/>
        </w:rPr>
        <w:t> Zgodnie z SIWZ.</w:t>
      </w:r>
    </w:p>
    <w:p w14:paraId="707B34AF" w14:textId="77777777" w:rsidR="00B72645" w:rsidRPr="000A22A1" w:rsidRDefault="00B72645" w:rsidP="00B72645">
      <w:pPr>
        <w:spacing w:after="41" w:line="61" w:lineRule="atLeast"/>
        <w:rPr>
          <w:rFonts w:eastAsia="Open Sans Light"/>
        </w:rPr>
      </w:pPr>
    </w:p>
    <w:p w14:paraId="41A107AC"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4 </w:t>
      </w:r>
    </w:p>
    <w:p w14:paraId="59B0331D"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 pkt.14 str. 119 „Licencja na nieograniczoną liczbę użytkowników, min. 20 stacji roboczych, 22 wskazanych przez Użytkownika analizatorów w tym 1 analizator parametrów krytycznych poza laboratorium (POCT). Podłączenie analizatorów do systemu z wykorzystaniem konwerterów Ethernet/RS, </w:t>
      </w:r>
      <w:proofErr w:type="spellStart"/>
      <w:r w:rsidRPr="000A22A1">
        <w:rPr>
          <w:rFonts w:eastAsia="Open Sans Light"/>
          <w:color w:val="000000"/>
        </w:rPr>
        <w:t>Nportów</w:t>
      </w:r>
      <w:proofErr w:type="spellEnd"/>
      <w:r w:rsidRPr="000A22A1">
        <w:rPr>
          <w:rFonts w:eastAsia="Open Sans Light"/>
          <w:color w:val="000000"/>
        </w:rPr>
        <w:t xml:space="preserve">” </w:t>
      </w:r>
    </w:p>
    <w:p w14:paraId="57A5D360" w14:textId="77777777" w:rsidR="00B72645" w:rsidRPr="000A22A1" w:rsidRDefault="00B72645" w:rsidP="00B72645">
      <w:pPr>
        <w:spacing w:line="61" w:lineRule="atLeast"/>
        <w:rPr>
          <w:rFonts w:eastAsia="Open Sans Light"/>
        </w:rPr>
      </w:pPr>
      <w:r w:rsidRPr="000A22A1">
        <w:rPr>
          <w:rFonts w:eastAsia="Open Sans Light"/>
          <w:color w:val="000000"/>
        </w:rPr>
        <w:t> </w:t>
      </w:r>
    </w:p>
    <w:p w14:paraId="0FAADCAD"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Prosimy o opublikowanie wykazu zawierającego nazwy, modele oraz liczbę analizatorów oczekiwanych do skomunikowania z systemem LIS zlokalizowanych w laboratorium oraz poza laboratorium. </w:t>
      </w:r>
    </w:p>
    <w:p w14:paraId="28E08150" w14:textId="77777777" w:rsidR="00B72645" w:rsidRPr="000A22A1" w:rsidRDefault="00B72645" w:rsidP="00B72645">
      <w:pPr>
        <w:spacing w:after="21" w:line="61" w:lineRule="atLeast"/>
        <w:rPr>
          <w:rFonts w:eastAsia="Open Sans Light"/>
          <w:color w:val="000000"/>
        </w:rPr>
      </w:pPr>
      <w:r w:rsidRPr="000A22A1">
        <w:rPr>
          <w:rFonts w:eastAsia="Open Sans Light"/>
          <w:color w:val="000000"/>
        </w:rPr>
        <w:t> </w:t>
      </w:r>
    </w:p>
    <w:tbl>
      <w:tblPr>
        <w:tblW w:w="10485" w:type="dxa"/>
        <w:tblCellMar>
          <w:left w:w="70" w:type="dxa"/>
          <w:right w:w="70" w:type="dxa"/>
        </w:tblCellMar>
        <w:tblLook w:val="04A0" w:firstRow="1" w:lastRow="0" w:firstColumn="1" w:lastColumn="0" w:noHBand="0" w:noVBand="1"/>
      </w:tblPr>
      <w:tblGrid>
        <w:gridCol w:w="704"/>
        <w:gridCol w:w="4253"/>
        <w:gridCol w:w="1842"/>
        <w:gridCol w:w="3686"/>
      </w:tblGrid>
      <w:tr w:rsidR="00B72645" w:rsidRPr="000A22A1" w14:paraId="05A09839" w14:textId="77777777" w:rsidTr="00AA1C2C">
        <w:trPr>
          <w:trHeight w:val="198"/>
        </w:trPr>
        <w:tc>
          <w:tcPr>
            <w:tcW w:w="49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CD90D6" w14:textId="77777777" w:rsidR="00B72645" w:rsidRPr="000A22A1" w:rsidRDefault="00B72645" w:rsidP="00AA1C2C">
            <w:pPr>
              <w:rPr>
                <w:color w:val="FF0000"/>
              </w:rPr>
            </w:pPr>
            <w:r w:rsidRPr="000A22A1">
              <w:rPr>
                <w:color w:val="FF0000"/>
              </w:rPr>
              <w:t>W laboratorium</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343A331E" w14:textId="77777777" w:rsidR="00B72645" w:rsidRPr="000A22A1" w:rsidRDefault="00B72645" w:rsidP="00AA1C2C">
            <w:pPr>
              <w:rPr>
                <w:color w:val="FF0000"/>
              </w:rPr>
            </w:pPr>
            <w:r w:rsidRPr="000A22A1">
              <w:rPr>
                <w:color w:val="FF0000"/>
              </w:rPr>
              <w:t>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14:paraId="37C7C36A" w14:textId="77777777" w:rsidR="00B72645" w:rsidRPr="000A22A1" w:rsidRDefault="00B72645" w:rsidP="00AA1C2C">
            <w:pPr>
              <w:rPr>
                <w:color w:val="FF0000"/>
              </w:rPr>
            </w:pPr>
            <w:r w:rsidRPr="000A22A1">
              <w:rPr>
                <w:color w:val="FF0000"/>
              </w:rPr>
              <w:t> </w:t>
            </w:r>
          </w:p>
        </w:tc>
      </w:tr>
      <w:tr w:rsidR="00B72645" w:rsidRPr="000A22A1" w14:paraId="7D3E6AF7"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CFC6698" w14:textId="77777777" w:rsidR="00B72645" w:rsidRPr="000A22A1" w:rsidRDefault="00B72645" w:rsidP="00AA1C2C">
            <w:pPr>
              <w:rPr>
                <w:color w:val="FF0000"/>
              </w:rPr>
            </w:pPr>
            <w:r w:rsidRPr="000A22A1">
              <w:rPr>
                <w:color w:val="FF0000"/>
              </w:rPr>
              <w:t>LP</w:t>
            </w:r>
          </w:p>
        </w:tc>
        <w:tc>
          <w:tcPr>
            <w:tcW w:w="4253" w:type="dxa"/>
            <w:tcBorders>
              <w:top w:val="nil"/>
              <w:left w:val="nil"/>
              <w:bottom w:val="single" w:sz="4" w:space="0" w:color="auto"/>
              <w:right w:val="single" w:sz="4" w:space="0" w:color="auto"/>
            </w:tcBorders>
            <w:shd w:val="clear" w:color="auto" w:fill="auto"/>
            <w:noWrap/>
            <w:vAlign w:val="bottom"/>
            <w:hideMark/>
          </w:tcPr>
          <w:p w14:paraId="79F8D5A5" w14:textId="77777777" w:rsidR="00B72645" w:rsidRPr="000A22A1" w:rsidRDefault="00B72645" w:rsidP="00AA1C2C">
            <w:pPr>
              <w:rPr>
                <w:b/>
                <w:bCs/>
                <w:color w:val="FF0000"/>
              </w:rPr>
            </w:pPr>
            <w:r w:rsidRPr="000A22A1">
              <w:rPr>
                <w:b/>
                <w:bCs/>
                <w:color w:val="FF0000"/>
              </w:rPr>
              <w:t>Model</w:t>
            </w:r>
          </w:p>
        </w:tc>
        <w:tc>
          <w:tcPr>
            <w:tcW w:w="1842" w:type="dxa"/>
            <w:tcBorders>
              <w:top w:val="nil"/>
              <w:left w:val="nil"/>
              <w:bottom w:val="single" w:sz="4" w:space="0" w:color="auto"/>
              <w:right w:val="single" w:sz="4" w:space="0" w:color="auto"/>
            </w:tcBorders>
            <w:shd w:val="clear" w:color="auto" w:fill="auto"/>
            <w:noWrap/>
            <w:vAlign w:val="bottom"/>
            <w:hideMark/>
          </w:tcPr>
          <w:p w14:paraId="5A2901AB" w14:textId="77777777" w:rsidR="00B72645" w:rsidRPr="000A22A1" w:rsidRDefault="00B72645" w:rsidP="00AA1C2C">
            <w:pPr>
              <w:rPr>
                <w:b/>
                <w:bCs/>
                <w:color w:val="FF0000"/>
              </w:rPr>
            </w:pPr>
            <w:r w:rsidRPr="000A22A1">
              <w:rPr>
                <w:b/>
                <w:bCs/>
                <w:color w:val="FF0000"/>
              </w:rPr>
              <w:t xml:space="preserve">Firma </w:t>
            </w:r>
          </w:p>
        </w:tc>
        <w:tc>
          <w:tcPr>
            <w:tcW w:w="3686" w:type="dxa"/>
            <w:tcBorders>
              <w:top w:val="nil"/>
              <w:left w:val="nil"/>
              <w:bottom w:val="single" w:sz="4" w:space="0" w:color="auto"/>
              <w:right w:val="single" w:sz="4" w:space="0" w:color="auto"/>
            </w:tcBorders>
            <w:shd w:val="clear" w:color="auto" w:fill="auto"/>
            <w:noWrap/>
            <w:vAlign w:val="bottom"/>
            <w:hideMark/>
          </w:tcPr>
          <w:p w14:paraId="7231D828" w14:textId="77777777" w:rsidR="00B72645" w:rsidRPr="000A22A1" w:rsidRDefault="00B72645" w:rsidP="00AA1C2C">
            <w:pPr>
              <w:rPr>
                <w:b/>
                <w:bCs/>
                <w:color w:val="FF0000"/>
              </w:rPr>
            </w:pPr>
            <w:r w:rsidRPr="000A22A1">
              <w:rPr>
                <w:b/>
                <w:bCs/>
                <w:color w:val="FF0000"/>
              </w:rPr>
              <w:t>Pracownia</w:t>
            </w:r>
          </w:p>
        </w:tc>
      </w:tr>
      <w:tr w:rsidR="00B72645" w:rsidRPr="000A22A1" w14:paraId="4900E7AE"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E9A906C" w14:textId="77777777" w:rsidR="00B72645" w:rsidRPr="000A22A1" w:rsidRDefault="00B72645" w:rsidP="00AA1C2C">
            <w:pPr>
              <w:jc w:val="right"/>
              <w:rPr>
                <w:color w:val="FF0000"/>
              </w:rPr>
            </w:pPr>
            <w:r w:rsidRPr="000A22A1">
              <w:rPr>
                <w:color w:val="FF0000"/>
              </w:rPr>
              <w:t>1</w:t>
            </w:r>
          </w:p>
        </w:tc>
        <w:tc>
          <w:tcPr>
            <w:tcW w:w="4253" w:type="dxa"/>
            <w:tcBorders>
              <w:top w:val="nil"/>
              <w:left w:val="nil"/>
              <w:bottom w:val="single" w:sz="4" w:space="0" w:color="auto"/>
              <w:right w:val="single" w:sz="4" w:space="0" w:color="auto"/>
            </w:tcBorders>
            <w:shd w:val="clear" w:color="auto" w:fill="auto"/>
            <w:noWrap/>
            <w:vAlign w:val="bottom"/>
            <w:hideMark/>
          </w:tcPr>
          <w:p w14:paraId="6AA36177" w14:textId="77777777" w:rsidR="00B72645" w:rsidRPr="000A22A1" w:rsidRDefault="00B72645" w:rsidP="00AA1C2C">
            <w:pPr>
              <w:rPr>
                <w:color w:val="FF0000"/>
              </w:rPr>
            </w:pPr>
            <w:proofErr w:type="spellStart"/>
            <w:r w:rsidRPr="000A22A1">
              <w:rPr>
                <w:color w:val="FF0000"/>
              </w:rPr>
              <w:t>Vitros</w:t>
            </w:r>
            <w:proofErr w:type="spellEnd"/>
            <w:r w:rsidRPr="000A22A1">
              <w:rPr>
                <w:color w:val="FF0000"/>
              </w:rPr>
              <w:t xml:space="preserve"> 5600</w:t>
            </w:r>
          </w:p>
        </w:tc>
        <w:tc>
          <w:tcPr>
            <w:tcW w:w="1842" w:type="dxa"/>
            <w:tcBorders>
              <w:top w:val="nil"/>
              <w:left w:val="nil"/>
              <w:bottom w:val="single" w:sz="4" w:space="0" w:color="auto"/>
              <w:right w:val="single" w:sz="4" w:space="0" w:color="auto"/>
            </w:tcBorders>
            <w:shd w:val="clear" w:color="auto" w:fill="auto"/>
            <w:noWrap/>
            <w:vAlign w:val="bottom"/>
            <w:hideMark/>
          </w:tcPr>
          <w:p w14:paraId="18DEF118" w14:textId="77777777" w:rsidR="00B72645" w:rsidRPr="000A22A1" w:rsidRDefault="00B72645" w:rsidP="00AA1C2C">
            <w:pPr>
              <w:rPr>
                <w:color w:val="FF0000"/>
              </w:rPr>
            </w:pPr>
            <w:proofErr w:type="spellStart"/>
            <w:r w:rsidRPr="000A22A1">
              <w:rPr>
                <w:color w:val="FF0000"/>
              </w:rPr>
              <w:t>DiaSorin</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3BD3D78C" w14:textId="77777777" w:rsidR="00B72645" w:rsidRPr="000A22A1" w:rsidRDefault="00B72645" w:rsidP="00AA1C2C">
            <w:pPr>
              <w:rPr>
                <w:color w:val="FF0000"/>
              </w:rPr>
            </w:pPr>
            <w:r w:rsidRPr="000A22A1">
              <w:rPr>
                <w:color w:val="FF0000"/>
              </w:rPr>
              <w:t>Cito</w:t>
            </w:r>
          </w:p>
        </w:tc>
      </w:tr>
      <w:tr w:rsidR="00B72645" w:rsidRPr="000A22A1" w14:paraId="3F2D5ABB"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2C4E58A" w14:textId="77777777" w:rsidR="00B72645" w:rsidRPr="000A22A1" w:rsidRDefault="00B72645" w:rsidP="00AA1C2C">
            <w:pPr>
              <w:jc w:val="right"/>
              <w:rPr>
                <w:color w:val="FF0000"/>
              </w:rPr>
            </w:pPr>
            <w:r w:rsidRPr="000A22A1">
              <w:rPr>
                <w:color w:val="FF0000"/>
              </w:rPr>
              <w:t>2</w:t>
            </w:r>
          </w:p>
        </w:tc>
        <w:tc>
          <w:tcPr>
            <w:tcW w:w="4253" w:type="dxa"/>
            <w:tcBorders>
              <w:top w:val="nil"/>
              <w:left w:val="nil"/>
              <w:bottom w:val="single" w:sz="4" w:space="0" w:color="auto"/>
              <w:right w:val="single" w:sz="4" w:space="0" w:color="auto"/>
            </w:tcBorders>
            <w:shd w:val="clear" w:color="auto" w:fill="auto"/>
            <w:noWrap/>
            <w:vAlign w:val="bottom"/>
            <w:hideMark/>
          </w:tcPr>
          <w:p w14:paraId="16A6A51E" w14:textId="77777777" w:rsidR="00B72645" w:rsidRPr="000A22A1" w:rsidRDefault="00B72645" w:rsidP="00AA1C2C">
            <w:pPr>
              <w:rPr>
                <w:color w:val="FF0000"/>
              </w:rPr>
            </w:pPr>
            <w:r w:rsidRPr="000A22A1">
              <w:rPr>
                <w:color w:val="FF0000"/>
              </w:rPr>
              <w:t>ABL90 Plus</w:t>
            </w:r>
          </w:p>
        </w:tc>
        <w:tc>
          <w:tcPr>
            <w:tcW w:w="1842" w:type="dxa"/>
            <w:tcBorders>
              <w:top w:val="nil"/>
              <w:left w:val="nil"/>
              <w:bottom w:val="single" w:sz="4" w:space="0" w:color="auto"/>
              <w:right w:val="single" w:sz="4" w:space="0" w:color="auto"/>
            </w:tcBorders>
            <w:shd w:val="clear" w:color="auto" w:fill="auto"/>
            <w:noWrap/>
            <w:vAlign w:val="bottom"/>
            <w:hideMark/>
          </w:tcPr>
          <w:p w14:paraId="12193C67" w14:textId="77777777" w:rsidR="00B72645" w:rsidRPr="000A22A1" w:rsidRDefault="00B72645" w:rsidP="00AA1C2C">
            <w:pPr>
              <w:rPr>
                <w:color w:val="FF0000"/>
              </w:rPr>
            </w:pPr>
            <w:proofErr w:type="spellStart"/>
            <w:r w:rsidRPr="000A22A1">
              <w:rPr>
                <w:color w:val="FF0000"/>
              </w:rPr>
              <w:t>Radiometer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6D2F0059" w14:textId="77777777" w:rsidR="00B72645" w:rsidRPr="000A22A1" w:rsidRDefault="00B72645" w:rsidP="00AA1C2C">
            <w:pPr>
              <w:rPr>
                <w:color w:val="FF0000"/>
              </w:rPr>
            </w:pPr>
            <w:r w:rsidRPr="000A22A1">
              <w:rPr>
                <w:color w:val="FF0000"/>
              </w:rPr>
              <w:t>Cito</w:t>
            </w:r>
          </w:p>
        </w:tc>
      </w:tr>
      <w:tr w:rsidR="00B72645" w:rsidRPr="000A22A1" w14:paraId="1CFF27F8"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9FE9046" w14:textId="77777777" w:rsidR="00B72645" w:rsidRPr="000A22A1" w:rsidRDefault="00B72645" w:rsidP="00AA1C2C">
            <w:pPr>
              <w:jc w:val="right"/>
              <w:rPr>
                <w:color w:val="FF0000"/>
              </w:rPr>
            </w:pPr>
            <w:r w:rsidRPr="000A22A1">
              <w:rPr>
                <w:color w:val="FF0000"/>
              </w:rPr>
              <w:t>3</w:t>
            </w:r>
          </w:p>
        </w:tc>
        <w:tc>
          <w:tcPr>
            <w:tcW w:w="4253" w:type="dxa"/>
            <w:tcBorders>
              <w:top w:val="nil"/>
              <w:left w:val="nil"/>
              <w:bottom w:val="single" w:sz="4" w:space="0" w:color="auto"/>
              <w:right w:val="single" w:sz="4" w:space="0" w:color="auto"/>
            </w:tcBorders>
            <w:shd w:val="clear" w:color="auto" w:fill="auto"/>
            <w:noWrap/>
            <w:vAlign w:val="bottom"/>
            <w:hideMark/>
          </w:tcPr>
          <w:p w14:paraId="45F1AD30" w14:textId="77777777" w:rsidR="00B72645" w:rsidRPr="000A22A1" w:rsidRDefault="00B72645" w:rsidP="00AA1C2C">
            <w:pPr>
              <w:rPr>
                <w:color w:val="FF0000"/>
              </w:rPr>
            </w:pPr>
            <w:r w:rsidRPr="000A22A1">
              <w:rPr>
                <w:color w:val="FF0000"/>
              </w:rPr>
              <w:t>ABL835</w:t>
            </w:r>
          </w:p>
        </w:tc>
        <w:tc>
          <w:tcPr>
            <w:tcW w:w="1842" w:type="dxa"/>
            <w:tcBorders>
              <w:top w:val="nil"/>
              <w:left w:val="nil"/>
              <w:bottom w:val="single" w:sz="4" w:space="0" w:color="auto"/>
              <w:right w:val="single" w:sz="4" w:space="0" w:color="auto"/>
            </w:tcBorders>
            <w:shd w:val="clear" w:color="auto" w:fill="auto"/>
            <w:noWrap/>
            <w:vAlign w:val="bottom"/>
            <w:hideMark/>
          </w:tcPr>
          <w:p w14:paraId="638DE985" w14:textId="77777777" w:rsidR="00B72645" w:rsidRPr="000A22A1" w:rsidRDefault="00B72645" w:rsidP="00AA1C2C">
            <w:pPr>
              <w:rPr>
                <w:color w:val="FF0000"/>
              </w:rPr>
            </w:pPr>
            <w:proofErr w:type="spellStart"/>
            <w:r w:rsidRPr="000A22A1">
              <w:rPr>
                <w:color w:val="FF0000"/>
              </w:rPr>
              <w:t>Radiometer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56448069" w14:textId="77777777" w:rsidR="00B72645" w:rsidRPr="000A22A1" w:rsidRDefault="00B72645" w:rsidP="00AA1C2C">
            <w:pPr>
              <w:rPr>
                <w:color w:val="FF0000"/>
              </w:rPr>
            </w:pPr>
            <w:r w:rsidRPr="000A22A1">
              <w:rPr>
                <w:color w:val="FF0000"/>
              </w:rPr>
              <w:t>Cito</w:t>
            </w:r>
          </w:p>
        </w:tc>
      </w:tr>
      <w:tr w:rsidR="00B72645" w:rsidRPr="000A22A1" w14:paraId="56CF18D9"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3AD172F" w14:textId="77777777" w:rsidR="00B72645" w:rsidRPr="000A22A1" w:rsidRDefault="00B72645" w:rsidP="00AA1C2C">
            <w:pPr>
              <w:jc w:val="right"/>
              <w:rPr>
                <w:color w:val="FF0000"/>
              </w:rPr>
            </w:pPr>
            <w:r w:rsidRPr="000A22A1">
              <w:rPr>
                <w:color w:val="FF0000"/>
              </w:rPr>
              <w:t>4</w:t>
            </w:r>
          </w:p>
        </w:tc>
        <w:tc>
          <w:tcPr>
            <w:tcW w:w="4253" w:type="dxa"/>
            <w:tcBorders>
              <w:top w:val="nil"/>
              <w:left w:val="nil"/>
              <w:bottom w:val="single" w:sz="4" w:space="0" w:color="auto"/>
              <w:right w:val="single" w:sz="4" w:space="0" w:color="auto"/>
            </w:tcBorders>
            <w:shd w:val="clear" w:color="auto" w:fill="auto"/>
            <w:noWrap/>
            <w:vAlign w:val="bottom"/>
            <w:hideMark/>
          </w:tcPr>
          <w:p w14:paraId="225F217F" w14:textId="77777777" w:rsidR="00B72645" w:rsidRPr="000A22A1" w:rsidRDefault="00B72645" w:rsidP="00AA1C2C">
            <w:pPr>
              <w:rPr>
                <w:color w:val="FF0000"/>
              </w:rPr>
            </w:pPr>
            <w:r w:rsidRPr="000A22A1">
              <w:rPr>
                <w:color w:val="FF0000"/>
              </w:rPr>
              <w:t>ACL TOP300</w:t>
            </w:r>
          </w:p>
        </w:tc>
        <w:tc>
          <w:tcPr>
            <w:tcW w:w="1842" w:type="dxa"/>
            <w:tcBorders>
              <w:top w:val="nil"/>
              <w:left w:val="nil"/>
              <w:bottom w:val="single" w:sz="4" w:space="0" w:color="auto"/>
              <w:right w:val="single" w:sz="4" w:space="0" w:color="auto"/>
            </w:tcBorders>
            <w:shd w:val="clear" w:color="auto" w:fill="auto"/>
            <w:noWrap/>
            <w:vAlign w:val="bottom"/>
            <w:hideMark/>
          </w:tcPr>
          <w:p w14:paraId="3694BA30" w14:textId="77777777" w:rsidR="00B72645" w:rsidRPr="000A22A1" w:rsidRDefault="00B72645" w:rsidP="00AA1C2C">
            <w:pPr>
              <w:rPr>
                <w:color w:val="FF0000"/>
              </w:rPr>
            </w:pPr>
            <w:proofErr w:type="spellStart"/>
            <w:r w:rsidRPr="000A22A1">
              <w:rPr>
                <w:color w:val="FF0000"/>
              </w:rPr>
              <w:t>Werfen</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02B78DFF" w14:textId="77777777" w:rsidR="00B72645" w:rsidRPr="000A22A1" w:rsidRDefault="00B72645" w:rsidP="00AA1C2C">
            <w:pPr>
              <w:rPr>
                <w:color w:val="FF0000"/>
              </w:rPr>
            </w:pPr>
            <w:r w:rsidRPr="000A22A1">
              <w:rPr>
                <w:color w:val="FF0000"/>
              </w:rPr>
              <w:t>Cito</w:t>
            </w:r>
          </w:p>
        </w:tc>
      </w:tr>
      <w:tr w:rsidR="00B72645" w:rsidRPr="000A22A1" w14:paraId="496922EB"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1F912ED" w14:textId="77777777" w:rsidR="00B72645" w:rsidRPr="000A22A1" w:rsidRDefault="00B72645" w:rsidP="00AA1C2C">
            <w:pPr>
              <w:jc w:val="right"/>
              <w:rPr>
                <w:color w:val="FF0000"/>
              </w:rPr>
            </w:pPr>
            <w:r w:rsidRPr="000A22A1">
              <w:rPr>
                <w:color w:val="FF0000"/>
              </w:rPr>
              <w:lastRenderedPageBreak/>
              <w:t>5</w:t>
            </w:r>
          </w:p>
        </w:tc>
        <w:tc>
          <w:tcPr>
            <w:tcW w:w="4253" w:type="dxa"/>
            <w:tcBorders>
              <w:top w:val="nil"/>
              <w:left w:val="nil"/>
              <w:bottom w:val="single" w:sz="4" w:space="0" w:color="auto"/>
              <w:right w:val="single" w:sz="4" w:space="0" w:color="auto"/>
            </w:tcBorders>
            <w:shd w:val="clear" w:color="auto" w:fill="auto"/>
            <w:noWrap/>
            <w:vAlign w:val="bottom"/>
            <w:hideMark/>
          </w:tcPr>
          <w:p w14:paraId="2B57F3A1" w14:textId="77777777" w:rsidR="00B72645" w:rsidRPr="000A22A1" w:rsidRDefault="00B72645" w:rsidP="00AA1C2C">
            <w:pPr>
              <w:rPr>
                <w:color w:val="FF0000"/>
              </w:rPr>
            </w:pPr>
            <w:proofErr w:type="spellStart"/>
            <w:r w:rsidRPr="000A22A1">
              <w:rPr>
                <w:color w:val="FF0000"/>
              </w:rPr>
              <w:t>Sysmex</w:t>
            </w:r>
            <w:proofErr w:type="spellEnd"/>
            <w:r w:rsidRPr="000A22A1">
              <w:rPr>
                <w:color w:val="FF0000"/>
              </w:rPr>
              <w:t xml:space="preserve"> XN-L 550</w:t>
            </w:r>
          </w:p>
        </w:tc>
        <w:tc>
          <w:tcPr>
            <w:tcW w:w="1842" w:type="dxa"/>
            <w:tcBorders>
              <w:top w:val="nil"/>
              <w:left w:val="nil"/>
              <w:bottom w:val="single" w:sz="4" w:space="0" w:color="auto"/>
              <w:right w:val="single" w:sz="4" w:space="0" w:color="auto"/>
            </w:tcBorders>
            <w:shd w:val="clear" w:color="auto" w:fill="auto"/>
            <w:noWrap/>
            <w:vAlign w:val="bottom"/>
            <w:hideMark/>
          </w:tcPr>
          <w:p w14:paraId="682A1FAF" w14:textId="77777777" w:rsidR="00B72645" w:rsidRPr="000A22A1" w:rsidRDefault="00B72645" w:rsidP="00AA1C2C">
            <w:pPr>
              <w:rPr>
                <w:color w:val="FF0000"/>
              </w:rPr>
            </w:pPr>
            <w:proofErr w:type="spellStart"/>
            <w:r w:rsidRPr="000A22A1">
              <w:rPr>
                <w:color w:val="FF0000"/>
              </w:rPr>
              <w:t>Sysmex</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330E5F42" w14:textId="77777777" w:rsidR="00B72645" w:rsidRPr="000A22A1" w:rsidRDefault="00B72645" w:rsidP="00AA1C2C">
            <w:pPr>
              <w:rPr>
                <w:color w:val="FF0000"/>
              </w:rPr>
            </w:pPr>
            <w:r w:rsidRPr="000A22A1">
              <w:rPr>
                <w:color w:val="FF0000"/>
              </w:rPr>
              <w:t>Cito</w:t>
            </w:r>
          </w:p>
        </w:tc>
      </w:tr>
      <w:tr w:rsidR="00B72645" w:rsidRPr="000A22A1" w14:paraId="67122AD2"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16D7732" w14:textId="77777777" w:rsidR="00B72645" w:rsidRPr="000A22A1" w:rsidRDefault="00B72645" w:rsidP="00AA1C2C">
            <w:pPr>
              <w:jc w:val="right"/>
              <w:rPr>
                <w:color w:val="FF0000"/>
              </w:rPr>
            </w:pPr>
            <w:r w:rsidRPr="000A22A1">
              <w:rPr>
                <w:color w:val="FF0000"/>
              </w:rPr>
              <w:t>6</w:t>
            </w:r>
          </w:p>
        </w:tc>
        <w:tc>
          <w:tcPr>
            <w:tcW w:w="4253" w:type="dxa"/>
            <w:tcBorders>
              <w:top w:val="nil"/>
              <w:left w:val="nil"/>
              <w:bottom w:val="single" w:sz="4" w:space="0" w:color="auto"/>
              <w:right w:val="single" w:sz="4" w:space="0" w:color="auto"/>
            </w:tcBorders>
            <w:shd w:val="clear" w:color="auto" w:fill="auto"/>
            <w:noWrap/>
            <w:vAlign w:val="bottom"/>
            <w:hideMark/>
          </w:tcPr>
          <w:p w14:paraId="3F82B399" w14:textId="77777777" w:rsidR="00B72645" w:rsidRPr="000A22A1" w:rsidRDefault="00B72645" w:rsidP="00AA1C2C">
            <w:pPr>
              <w:rPr>
                <w:color w:val="FF0000"/>
              </w:rPr>
            </w:pPr>
            <w:proofErr w:type="spellStart"/>
            <w:r w:rsidRPr="000A22A1">
              <w:rPr>
                <w:color w:val="FF0000"/>
              </w:rPr>
              <w:t>Ichem</w:t>
            </w:r>
            <w:proofErr w:type="spellEnd"/>
            <w:r w:rsidRPr="000A22A1">
              <w:rPr>
                <w:color w:val="FF0000"/>
              </w:rPr>
              <w:t xml:space="preserve"> 100</w:t>
            </w:r>
          </w:p>
        </w:tc>
        <w:tc>
          <w:tcPr>
            <w:tcW w:w="1842" w:type="dxa"/>
            <w:tcBorders>
              <w:top w:val="nil"/>
              <w:left w:val="nil"/>
              <w:bottom w:val="single" w:sz="4" w:space="0" w:color="auto"/>
              <w:right w:val="single" w:sz="4" w:space="0" w:color="auto"/>
            </w:tcBorders>
            <w:shd w:val="clear" w:color="auto" w:fill="auto"/>
            <w:noWrap/>
            <w:vAlign w:val="bottom"/>
            <w:hideMark/>
          </w:tcPr>
          <w:p w14:paraId="1430C6C8" w14:textId="77777777" w:rsidR="00B72645" w:rsidRPr="000A22A1" w:rsidRDefault="00B72645" w:rsidP="00AA1C2C">
            <w:pPr>
              <w:rPr>
                <w:color w:val="FF0000"/>
              </w:rPr>
            </w:pPr>
            <w:proofErr w:type="spellStart"/>
            <w:r w:rsidRPr="000A22A1">
              <w:rPr>
                <w:color w:val="FF0000"/>
              </w:rPr>
              <w:t>Becman</w:t>
            </w:r>
            <w:proofErr w:type="spellEnd"/>
            <w:r w:rsidRPr="000A22A1">
              <w:rPr>
                <w:color w:val="FF0000"/>
              </w:rPr>
              <w:t xml:space="preserve"> </w:t>
            </w:r>
            <w:proofErr w:type="spellStart"/>
            <w:r w:rsidRPr="000A22A1">
              <w:rPr>
                <w:color w:val="FF0000"/>
              </w:rPr>
              <w:t>Coulter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2E46A419" w14:textId="77777777" w:rsidR="00B72645" w:rsidRPr="000A22A1" w:rsidRDefault="00B72645" w:rsidP="00AA1C2C">
            <w:pPr>
              <w:rPr>
                <w:color w:val="FF0000"/>
              </w:rPr>
            </w:pPr>
            <w:r w:rsidRPr="000A22A1">
              <w:rPr>
                <w:color w:val="FF0000"/>
              </w:rPr>
              <w:t>Cito</w:t>
            </w:r>
          </w:p>
        </w:tc>
      </w:tr>
      <w:tr w:rsidR="00B72645" w:rsidRPr="000A22A1" w14:paraId="2B658A1C"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F01AF07" w14:textId="77777777" w:rsidR="00B72645" w:rsidRPr="000A22A1" w:rsidRDefault="00B72645" w:rsidP="00AA1C2C">
            <w:pPr>
              <w:jc w:val="right"/>
              <w:rPr>
                <w:color w:val="FF0000"/>
              </w:rPr>
            </w:pPr>
            <w:r w:rsidRPr="000A22A1">
              <w:rPr>
                <w:color w:val="FF0000"/>
              </w:rPr>
              <w:t>7</w:t>
            </w:r>
          </w:p>
        </w:tc>
        <w:tc>
          <w:tcPr>
            <w:tcW w:w="4253" w:type="dxa"/>
            <w:tcBorders>
              <w:top w:val="nil"/>
              <w:left w:val="nil"/>
              <w:bottom w:val="single" w:sz="4" w:space="0" w:color="auto"/>
              <w:right w:val="single" w:sz="4" w:space="0" w:color="auto"/>
            </w:tcBorders>
            <w:shd w:val="clear" w:color="auto" w:fill="auto"/>
            <w:noWrap/>
            <w:vAlign w:val="bottom"/>
            <w:hideMark/>
          </w:tcPr>
          <w:p w14:paraId="3EA4793C" w14:textId="77777777" w:rsidR="00B72645" w:rsidRPr="000A22A1" w:rsidRDefault="00B72645" w:rsidP="00AA1C2C">
            <w:pPr>
              <w:rPr>
                <w:color w:val="FF0000"/>
              </w:rPr>
            </w:pPr>
            <w:proofErr w:type="spellStart"/>
            <w:r w:rsidRPr="000A22A1">
              <w:rPr>
                <w:color w:val="FF0000"/>
              </w:rPr>
              <w:t>Ichem</w:t>
            </w:r>
            <w:proofErr w:type="spellEnd"/>
            <w:r w:rsidRPr="000A22A1">
              <w:rPr>
                <w:color w:val="FF0000"/>
              </w:rPr>
              <w:t xml:space="preserve"> </w:t>
            </w:r>
            <w:proofErr w:type="spellStart"/>
            <w:r w:rsidRPr="000A22A1">
              <w:rPr>
                <w:color w:val="FF0000"/>
              </w:rPr>
              <w:t>Velocity</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46CBB688" w14:textId="77777777" w:rsidR="00B72645" w:rsidRPr="000A22A1" w:rsidRDefault="00B72645" w:rsidP="00AA1C2C">
            <w:pPr>
              <w:rPr>
                <w:color w:val="FF0000"/>
              </w:rPr>
            </w:pPr>
            <w:proofErr w:type="spellStart"/>
            <w:r w:rsidRPr="000A22A1">
              <w:rPr>
                <w:color w:val="FF0000"/>
              </w:rPr>
              <w:t>Becman</w:t>
            </w:r>
            <w:proofErr w:type="spellEnd"/>
            <w:r w:rsidRPr="000A22A1">
              <w:rPr>
                <w:color w:val="FF0000"/>
              </w:rPr>
              <w:t xml:space="preserve"> </w:t>
            </w:r>
            <w:proofErr w:type="spellStart"/>
            <w:r w:rsidRPr="000A22A1">
              <w:rPr>
                <w:color w:val="FF0000"/>
              </w:rPr>
              <w:t>Coulter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1026610B" w14:textId="77777777" w:rsidR="00B72645" w:rsidRPr="000A22A1" w:rsidRDefault="00B72645" w:rsidP="00AA1C2C">
            <w:pPr>
              <w:rPr>
                <w:color w:val="FF0000"/>
              </w:rPr>
            </w:pPr>
            <w:r w:rsidRPr="000A22A1">
              <w:rPr>
                <w:color w:val="FF0000"/>
              </w:rPr>
              <w:t>Badań Rutynowych -analityka</w:t>
            </w:r>
          </w:p>
        </w:tc>
      </w:tr>
      <w:tr w:rsidR="00B72645" w:rsidRPr="000A22A1" w14:paraId="7A40DF54"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17026F7" w14:textId="77777777" w:rsidR="00B72645" w:rsidRPr="000A22A1" w:rsidRDefault="00B72645" w:rsidP="00AA1C2C">
            <w:pPr>
              <w:jc w:val="right"/>
              <w:rPr>
                <w:color w:val="FF0000"/>
              </w:rPr>
            </w:pPr>
            <w:r w:rsidRPr="000A22A1">
              <w:rPr>
                <w:color w:val="FF0000"/>
              </w:rPr>
              <w:t>8</w:t>
            </w:r>
          </w:p>
        </w:tc>
        <w:tc>
          <w:tcPr>
            <w:tcW w:w="4253" w:type="dxa"/>
            <w:tcBorders>
              <w:top w:val="nil"/>
              <w:left w:val="nil"/>
              <w:bottom w:val="single" w:sz="4" w:space="0" w:color="auto"/>
              <w:right w:val="single" w:sz="4" w:space="0" w:color="auto"/>
            </w:tcBorders>
            <w:shd w:val="clear" w:color="auto" w:fill="auto"/>
            <w:noWrap/>
            <w:vAlign w:val="bottom"/>
            <w:hideMark/>
          </w:tcPr>
          <w:p w14:paraId="7693C6EA" w14:textId="77777777" w:rsidR="00B72645" w:rsidRPr="000A22A1" w:rsidRDefault="00B72645" w:rsidP="00AA1C2C">
            <w:pPr>
              <w:rPr>
                <w:color w:val="FF0000"/>
              </w:rPr>
            </w:pPr>
            <w:proofErr w:type="spellStart"/>
            <w:r w:rsidRPr="000A22A1">
              <w:rPr>
                <w:color w:val="FF0000"/>
              </w:rPr>
              <w:t>Alinity</w:t>
            </w:r>
            <w:proofErr w:type="spellEnd"/>
            <w:r w:rsidRPr="000A22A1">
              <w:rPr>
                <w:color w:val="FF0000"/>
              </w:rPr>
              <w:t xml:space="preserve"> i </w:t>
            </w:r>
          </w:p>
        </w:tc>
        <w:tc>
          <w:tcPr>
            <w:tcW w:w="1842" w:type="dxa"/>
            <w:tcBorders>
              <w:top w:val="nil"/>
              <w:left w:val="nil"/>
              <w:bottom w:val="single" w:sz="4" w:space="0" w:color="auto"/>
              <w:right w:val="single" w:sz="4" w:space="0" w:color="auto"/>
            </w:tcBorders>
            <w:shd w:val="clear" w:color="auto" w:fill="auto"/>
            <w:noWrap/>
            <w:vAlign w:val="bottom"/>
            <w:hideMark/>
          </w:tcPr>
          <w:p w14:paraId="1E430282" w14:textId="77777777" w:rsidR="00B72645" w:rsidRPr="000A22A1" w:rsidRDefault="00B72645" w:rsidP="00AA1C2C">
            <w:pPr>
              <w:rPr>
                <w:color w:val="FF0000"/>
              </w:rPr>
            </w:pPr>
            <w:r w:rsidRPr="000A22A1">
              <w:rPr>
                <w:color w:val="FF0000"/>
              </w:rPr>
              <w:t>Abbott</w:t>
            </w:r>
          </w:p>
        </w:tc>
        <w:tc>
          <w:tcPr>
            <w:tcW w:w="3686" w:type="dxa"/>
            <w:tcBorders>
              <w:top w:val="nil"/>
              <w:left w:val="nil"/>
              <w:bottom w:val="single" w:sz="4" w:space="0" w:color="auto"/>
              <w:right w:val="single" w:sz="4" w:space="0" w:color="auto"/>
            </w:tcBorders>
            <w:shd w:val="clear" w:color="auto" w:fill="auto"/>
            <w:noWrap/>
            <w:vAlign w:val="bottom"/>
            <w:hideMark/>
          </w:tcPr>
          <w:p w14:paraId="0BC406AD" w14:textId="77777777" w:rsidR="00B72645" w:rsidRPr="000A22A1" w:rsidRDefault="00B72645" w:rsidP="00AA1C2C">
            <w:pPr>
              <w:rPr>
                <w:color w:val="FF0000"/>
              </w:rPr>
            </w:pPr>
            <w:r w:rsidRPr="000A22A1">
              <w:rPr>
                <w:color w:val="FF0000"/>
              </w:rPr>
              <w:t>Badań Rutynowych -biochemia</w:t>
            </w:r>
          </w:p>
        </w:tc>
      </w:tr>
      <w:tr w:rsidR="00B72645" w:rsidRPr="000A22A1" w14:paraId="2843A6D0"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C49A78" w14:textId="77777777" w:rsidR="00B72645" w:rsidRPr="000A22A1" w:rsidRDefault="00B72645" w:rsidP="00AA1C2C">
            <w:pPr>
              <w:jc w:val="right"/>
              <w:rPr>
                <w:color w:val="FF0000"/>
              </w:rPr>
            </w:pPr>
            <w:r w:rsidRPr="000A22A1">
              <w:rPr>
                <w:color w:val="FF0000"/>
              </w:rPr>
              <w:t>9</w:t>
            </w:r>
          </w:p>
        </w:tc>
        <w:tc>
          <w:tcPr>
            <w:tcW w:w="4253" w:type="dxa"/>
            <w:tcBorders>
              <w:top w:val="nil"/>
              <w:left w:val="nil"/>
              <w:bottom w:val="single" w:sz="4" w:space="0" w:color="auto"/>
              <w:right w:val="single" w:sz="4" w:space="0" w:color="auto"/>
            </w:tcBorders>
            <w:shd w:val="clear" w:color="auto" w:fill="auto"/>
            <w:noWrap/>
            <w:vAlign w:val="bottom"/>
            <w:hideMark/>
          </w:tcPr>
          <w:p w14:paraId="0266B84D" w14:textId="77777777" w:rsidR="00B72645" w:rsidRPr="000A22A1" w:rsidRDefault="00B72645" w:rsidP="00AA1C2C">
            <w:pPr>
              <w:rPr>
                <w:color w:val="FF0000"/>
              </w:rPr>
            </w:pPr>
            <w:r w:rsidRPr="000A22A1">
              <w:rPr>
                <w:color w:val="FF0000"/>
              </w:rPr>
              <w:t>Architect i1000 SR</w:t>
            </w:r>
          </w:p>
        </w:tc>
        <w:tc>
          <w:tcPr>
            <w:tcW w:w="1842" w:type="dxa"/>
            <w:tcBorders>
              <w:top w:val="nil"/>
              <w:left w:val="nil"/>
              <w:bottom w:val="single" w:sz="4" w:space="0" w:color="auto"/>
              <w:right w:val="single" w:sz="4" w:space="0" w:color="auto"/>
            </w:tcBorders>
            <w:shd w:val="clear" w:color="auto" w:fill="auto"/>
            <w:noWrap/>
            <w:vAlign w:val="bottom"/>
            <w:hideMark/>
          </w:tcPr>
          <w:p w14:paraId="39B9191F" w14:textId="77777777" w:rsidR="00B72645" w:rsidRPr="000A22A1" w:rsidRDefault="00B72645" w:rsidP="00AA1C2C">
            <w:pPr>
              <w:rPr>
                <w:color w:val="FF0000"/>
              </w:rPr>
            </w:pPr>
            <w:r w:rsidRPr="000A22A1">
              <w:rPr>
                <w:color w:val="FF0000"/>
              </w:rPr>
              <w:t>Abbott</w:t>
            </w:r>
          </w:p>
        </w:tc>
        <w:tc>
          <w:tcPr>
            <w:tcW w:w="3686" w:type="dxa"/>
            <w:tcBorders>
              <w:top w:val="nil"/>
              <w:left w:val="nil"/>
              <w:bottom w:val="single" w:sz="4" w:space="0" w:color="auto"/>
              <w:right w:val="single" w:sz="4" w:space="0" w:color="auto"/>
            </w:tcBorders>
            <w:shd w:val="clear" w:color="auto" w:fill="auto"/>
            <w:noWrap/>
            <w:vAlign w:val="bottom"/>
            <w:hideMark/>
          </w:tcPr>
          <w:p w14:paraId="0D05881E" w14:textId="77777777" w:rsidR="00B72645" w:rsidRPr="000A22A1" w:rsidRDefault="00B72645" w:rsidP="00AA1C2C">
            <w:pPr>
              <w:rPr>
                <w:color w:val="FF0000"/>
              </w:rPr>
            </w:pPr>
            <w:r w:rsidRPr="000A22A1">
              <w:rPr>
                <w:color w:val="FF0000"/>
              </w:rPr>
              <w:t>Badań Rutynowych -biochemia</w:t>
            </w:r>
          </w:p>
        </w:tc>
      </w:tr>
      <w:tr w:rsidR="00B72645" w:rsidRPr="000A22A1" w14:paraId="08E58218"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6635114" w14:textId="77777777" w:rsidR="00B72645" w:rsidRPr="000A22A1" w:rsidRDefault="00B72645" w:rsidP="00AA1C2C">
            <w:pPr>
              <w:jc w:val="right"/>
              <w:rPr>
                <w:color w:val="FF0000"/>
              </w:rPr>
            </w:pPr>
            <w:r w:rsidRPr="000A22A1">
              <w:rPr>
                <w:color w:val="FF0000"/>
              </w:rPr>
              <w:t>10</w:t>
            </w:r>
          </w:p>
        </w:tc>
        <w:tc>
          <w:tcPr>
            <w:tcW w:w="4253" w:type="dxa"/>
            <w:tcBorders>
              <w:top w:val="nil"/>
              <w:left w:val="nil"/>
              <w:bottom w:val="single" w:sz="4" w:space="0" w:color="auto"/>
              <w:right w:val="single" w:sz="4" w:space="0" w:color="auto"/>
            </w:tcBorders>
            <w:shd w:val="clear" w:color="auto" w:fill="auto"/>
            <w:noWrap/>
            <w:vAlign w:val="bottom"/>
            <w:hideMark/>
          </w:tcPr>
          <w:p w14:paraId="6B2A4C19" w14:textId="77777777" w:rsidR="00B72645" w:rsidRPr="000A22A1" w:rsidRDefault="00B72645" w:rsidP="00AA1C2C">
            <w:pPr>
              <w:rPr>
                <w:color w:val="FF0000"/>
              </w:rPr>
            </w:pPr>
            <w:proofErr w:type="spellStart"/>
            <w:r w:rsidRPr="000A22A1">
              <w:rPr>
                <w:color w:val="FF0000"/>
              </w:rPr>
              <w:t>Cobas</w:t>
            </w:r>
            <w:proofErr w:type="spellEnd"/>
            <w:r w:rsidRPr="000A22A1">
              <w:rPr>
                <w:color w:val="FF0000"/>
              </w:rPr>
              <w:t xml:space="preserve"> Pro</w:t>
            </w:r>
          </w:p>
        </w:tc>
        <w:tc>
          <w:tcPr>
            <w:tcW w:w="1842" w:type="dxa"/>
            <w:tcBorders>
              <w:top w:val="nil"/>
              <w:left w:val="nil"/>
              <w:bottom w:val="single" w:sz="4" w:space="0" w:color="auto"/>
              <w:right w:val="single" w:sz="4" w:space="0" w:color="auto"/>
            </w:tcBorders>
            <w:shd w:val="clear" w:color="auto" w:fill="auto"/>
            <w:noWrap/>
            <w:vAlign w:val="bottom"/>
            <w:hideMark/>
          </w:tcPr>
          <w:p w14:paraId="50B64122" w14:textId="77777777" w:rsidR="00B72645" w:rsidRPr="000A22A1" w:rsidRDefault="00B72645" w:rsidP="00AA1C2C">
            <w:pPr>
              <w:rPr>
                <w:color w:val="FF0000"/>
              </w:rPr>
            </w:pPr>
            <w:r w:rsidRPr="000A22A1">
              <w:rPr>
                <w:color w:val="FF0000"/>
              </w:rPr>
              <w:t>Roche</w:t>
            </w:r>
          </w:p>
        </w:tc>
        <w:tc>
          <w:tcPr>
            <w:tcW w:w="3686" w:type="dxa"/>
            <w:tcBorders>
              <w:top w:val="nil"/>
              <w:left w:val="nil"/>
              <w:bottom w:val="single" w:sz="4" w:space="0" w:color="auto"/>
              <w:right w:val="single" w:sz="4" w:space="0" w:color="auto"/>
            </w:tcBorders>
            <w:shd w:val="clear" w:color="auto" w:fill="auto"/>
            <w:noWrap/>
            <w:vAlign w:val="bottom"/>
            <w:hideMark/>
          </w:tcPr>
          <w:p w14:paraId="7AED9E79" w14:textId="77777777" w:rsidR="00B72645" w:rsidRPr="000A22A1" w:rsidRDefault="00B72645" w:rsidP="00AA1C2C">
            <w:pPr>
              <w:rPr>
                <w:color w:val="FF0000"/>
              </w:rPr>
            </w:pPr>
            <w:r w:rsidRPr="000A22A1">
              <w:rPr>
                <w:color w:val="FF0000"/>
              </w:rPr>
              <w:t>Badań Rutynowych -biochemia</w:t>
            </w:r>
          </w:p>
        </w:tc>
      </w:tr>
      <w:tr w:rsidR="00B72645" w:rsidRPr="000A22A1" w14:paraId="439DA247"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BC8931" w14:textId="77777777" w:rsidR="00B72645" w:rsidRPr="000A22A1" w:rsidRDefault="00B72645" w:rsidP="00AA1C2C">
            <w:pPr>
              <w:jc w:val="right"/>
              <w:rPr>
                <w:color w:val="FF0000"/>
              </w:rPr>
            </w:pPr>
            <w:r w:rsidRPr="000A22A1">
              <w:rPr>
                <w:color w:val="FF0000"/>
              </w:rPr>
              <w:t>11</w:t>
            </w:r>
          </w:p>
        </w:tc>
        <w:tc>
          <w:tcPr>
            <w:tcW w:w="4253" w:type="dxa"/>
            <w:tcBorders>
              <w:top w:val="nil"/>
              <w:left w:val="nil"/>
              <w:bottom w:val="single" w:sz="4" w:space="0" w:color="auto"/>
              <w:right w:val="single" w:sz="4" w:space="0" w:color="auto"/>
            </w:tcBorders>
            <w:shd w:val="clear" w:color="auto" w:fill="auto"/>
            <w:noWrap/>
            <w:vAlign w:val="bottom"/>
            <w:hideMark/>
          </w:tcPr>
          <w:p w14:paraId="46E7F8AA" w14:textId="77777777" w:rsidR="00B72645" w:rsidRPr="000A22A1" w:rsidRDefault="00B72645" w:rsidP="00AA1C2C">
            <w:pPr>
              <w:rPr>
                <w:color w:val="FF0000"/>
              </w:rPr>
            </w:pPr>
            <w:proofErr w:type="spellStart"/>
            <w:r w:rsidRPr="000A22A1">
              <w:rPr>
                <w:color w:val="FF0000"/>
              </w:rPr>
              <w:t>Sysmex</w:t>
            </w:r>
            <w:proofErr w:type="spellEnd"/>
            <w:r w:rsidRPr="000A22A1">
              <w:rPr>
                <w:color w:val="FF0000"/>
              </w:rPr>
              <w:t xml:space="preserve"> XN 1500</w:t>
            </w:r>
          </w:p>
        </w:tc>
        <w:tc>
          <w:tcPr>
            <w:tcW w:w="1842" w:type="dxa"/>
            <w:tcBorders>
              <w:top w:val="nil"/>
              <w:left w:val="nil"/>
              <w:bottom w:val="single" w:sz="4" w:space="0" w:color="auto"/>
              <w:right w:val="single" w:sz="4" w:space="0" w:color="auto"/>
            </w:tcBorders>
            <w:shd w:val="clear" w:color="auto" w:fill="auto"/>
            <w:noWrap/>
            <w:vAlign w:val="bottom"/>
            <w:hideMark/>
          </w:tcPr>
          <w:p w14:paraId="4C3B5FC2" w14:textId="77777777" w:rsidR="00B72645" w:rsidRPr="000A22A1" w:rsidRDefault="00B72645" w:rsidP="00AA1C2C">
            <w:pPr>
              <w:rPr>
                <w:color w:val="FF0000"/>
              </w:rPr>
            </w:pPr>
            <w:proofErr w:type="spellStart"/>
            <w:r w:rsidRPr="000A22A1">
              <w:rPr>
                <w:color w:val="FF0000"/>
              </w:rPr>
              <w:t>Sysmex</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1CD572B1" w14:textId="77777777" w:rsidR="00B72645" w:rsidRPr="000A22A1" w:rsidRDefault="00B72645" w:rsidP="00AA1C2C">
            <w:pPr>
              <w:rPr>
                <w:color w:val="FF0000"/>
              </w:rPr>
            </w:pPr>
            <w:r w:rsidRPr="000A22A1">
              <w:rPr>
                <w:color w:val="FF0000"/>
              </w:rPr>
              <w:t>Badań Rutynowych -biochemia</w:t>
            </w:r>
          </w:p>
        </w:tc>
      </w:tr>
      <w:tr w:rsidR="00B72645" w:rsidRPr="000A22A1" w14:paraId="6AD77E1B"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1675D8E" w14:textId="77777777" w:rsidR="00B72645" w:rsidRPr="000A22A1" w:rsidRDefault="00B72645" w:rsidP="00AA1C2C">
            <w:pPr>
              <w:jc w:val="right"/>
              <w:rPr>
                <w:color w:val="FF0000"/>
              </w:rPr>
            </w:pPr>
            <w:r w:rsidRPr="000A22A1">
              <w:rPr>
                <w:color w:val="FF0000"/>
              </w:rPr>
              <w:t>12</w:t>
            </w:r>
          </w:p>
        </w:tc>
        <w:tc>
          <w:tcPr>
            <w:tcW w:w="4253" w:type="dxa"/>
            <w:tcBorders>
              <w:top w:val="nil"/>
              <w:left w:val="nil"/>
              <w:bottom w:val="single" w:sz="4" w:space="0" w:color="auto"/>
              <w:right w:val="single" w:sz="4" w:space="0" w:color="auto"/>
            </w:tcBorders>
            <w:shd w:val="clear" w:color="auto" w:fill="auto"/>
            <w:noWrap/>
            <w:vAlign w:val="bottom"/>
            <w:hideMark/>
          </w:tcPr>
          <w:p w14:paraId="457CC94F" w14:textId="77777777" w:rsidR="00B72645" w:rsidRPr="000A22A1" w:rsidRDefault="00B72645" w:rsidP="00AA1C2C">
            <w:pPr>
              <w:rPr>
                <w:color w:val="FF0000"/>
              </w:rPr>
            </w:pPr>
            <w:r w:rsidRPr="000A22A1">
              <w:rPr>
                <w:color w:val="FF0000"/>
              </w:rPr>
              <w:t>ACL TOP500</w:t>
            </w:r>
          </w:p>
        </w:tc>
        <w:tc>
          <w:tcPr>
            <w:tcW w:w="1842" w:type="dxa"/>
            <w:tcBorders>
              <w:top w:val="nil"/>
              <w:left w:val="nil"/>
              <w:bottom w:val="single" w:sz="4" w:space="0" w:color="auto"/>
              <w:right w:val="single" w:sz="4" w:space="0" w:color="auto"/>
            </w:tcBorders>
            <w:shd w:val="clear" w:color="auto" w:fill="auto"/>
            <w:noWrap/>
            <w:vAlign w:val="bottom"/>
            <w:hideMark/>
          </w:tcPr>
          <w:p w14:paraId="5F43A26E" w14:textId="77777777" w:rsidR="00B72645" w:rsidRPr="000A22A1" w:rsidRDefault="00B72645" w:rsidP="00AA1C2C">
            <w:pPr>
              <w:rPr>
                <w:color w:val="FF0000"/>
              </w:rPr>
            </w:pPr>
            <w:proofErr w:type="spellStart"/>
            <w:r w:rsidRPr="000A22A1">
              <w:rPr>
                <w:color w:val="FF0000"/>
              </w:rPr>
              <w:t>Werfen</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40BB41C8" w14:textId="77777777" w:rsidR="00B72645" w:rsidRPr="000A22A1" w:rsidRDefault="00B72645" w:rsidP="00AA1C2C">
            <w:pPr>
              <w:rPr>
                <w:color w:val="FF0000"/>
              </w:rPr>
            </w:pPr>
            <w:r w:rsidRPr="000A22A1">
              <w:rPr>
                <w:color w:val="FF0000"/>
              </w:rPr>
              <w:t>Badań Rutynowych -biochemia</w:t>
            </w:r>
          </w:p>
        </w:tc>
      </w:tr>
      <w:tr w:rsidR="00B72645" w:rsidRPr="000A22A1" w14:paraId="2D32B88A"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80DB397" w14:textId="77777777" w:rsidR="00B72645" w:rsidRPr="000A22A1" w:rsidRDefault="00B72645" w:rsidP="00AA1C2C">
            <w:pPr>
              <w:jc w:val="right"/>
              <w:rPr>
                <w:color w:val="FF0000"/>
              </w:rPr>
            </w:pPr>
            <w:r w:rsidRPr="000A22A1">
              <w:rPr>
                <w:color w:val="FF0000"/>
              </w:rPr>
              <w:t>13</w:t>
            </w:r>
          </w:p>
        </w:tc>
        <w:tc>
          <w:tcPr>
            <w:tcW w:w="4253" w:type="dxa"/>
            <w:tcBorders>
              <w:top w:val="nil"/>
              <w:left w:val="nil"/>
              <w:bottom w:val="single" w:sz="4" w:space="0" w:color="auto"/>
              <w:right w:val="single" w:sz="4" w:space="0" w:color="auto"/>
            </w:tcBorders>
            <w:shd w:val="clear" w:color="auto" w:fill="auto"/>
            <w:noWrap/>
            <w:vAlign w:val="bottom"/>
            <w:hideMark/>
          </w:tcPr>
          <w:p w14:paraId="70AF8357" w14:textId="77777777" w:rsidR="00B72645" w:rsidRPr="000A22A1" w:rsidRDefault="00B72645" w:rsidP="00AA1C2C">
            <w:pPr>
              <w:rPr>
                <w:color w:val="FF0000"/>
              </w:rPr>
            </w:pPr>
            <w:proofErr w:type="spellStart"/>
            <w:r w:rsidRPr="000A22A1">
              <w:rPr>
                <w:color w:val="FF0000"/>
              </w:rPr>
              <w:t>SediPlus</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184E987E" w14:textId="77777777" w:rsidR="00B72645" w:rsidRPr="000A22A1" w:rsidRDefault="00B72645" w:rsidP="00AA1C2C">
            <w:pPr>
              <w:rPr>
                <w:color w:val="FF0000"/>
              </w:rPr>
            </w:pPr>
            <w:proofErr w:type="spellStart"/>
            <w:r w:rsidRPr="000A22A1">
              <w:rPr>
                <w:color w:val="FF0000"/>
              </w:rPr>
              <w:t>Sarstedt</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1A3CE53B" w14:textId="77777777" w:rsidR="00B72645" w:rsidRPr="000A22A1" w:rsidRDefault="00B72645" w:rsidP="00AA1C2C">
            <w:pPr>
              <w:rPr>
                <w:color w:val="FF0000"/>
              </w:rPr>
            </w:pPr>
            <w:r w:rsidRPr="000A22A1">
              <w:rPr>
                <w:color w:val="FF0000"/>
              </w:rPr>
              <w:t>Badań Rutynowych -biochemia</w:t>
            </w:r>
          </w:p>
        </w:tc>
      </w:tr>
      <w:tr w:rsidR="00B72645" w:rsidRPr="000A22A1" w14:paraId="1EB744ED"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DDE5124" w14:textId="77777777" w:rsidR="00B72645" w:rsidRPr="000A22A1" w:rsidRDefault="00B72645" w:rsidP="00AA1C2C">
            <w:pPr>
              <w:jc w:val="right"/>
              <w:rPr>
                <w:color w:val="FF0000"/>
              </w:rPr>
            </w:pPr>
            <w:r w:rsidRPr="000A22A1">
              <w:rPr>
                <w:color w:val="FF0000"/>
              </w:rPr>
              <w:t>14</w:t>
            </w:r>
          </w:p>
        </w:tc>
        <w:tc>
          <w:tcPr>
            <w:tcW w:w="4253" w:type="dxa"/>
            <w:tcBorders>
              <w:top w:val="nil"/>
              <w:left w:val="nil"/>
              <w:bottom w:val="single" w:sz="4" w:space="0" w:color="auto"/>
              <w:right w:val="single" w:sz="4" w:space="0" w:color="auto"/>
            </w:tcBorders>
            <w:shd w:val="clear" w:color="auto" w:fill="auto"/>
            <w:noWrap/>
            <w:vAlign w:val="bottom"/>
            <w:hideMark/>
          </w:tcPr>
          <w:p w14:paraId="24DB7EBD" w14:textId="77777777" w:rsidR="00B72645" w:rsidRPr="000A22A1" w:rsidRDefault="00B72645" w:rsidP="00AA1C2C">
            <w:pPr>
              <w:rPr>
                <w:color w:val="FF0000"/>
              </w:rPr>
            </w:pPr>
            <w:proofErr w:type="spellStart"/>
            <w:r w:rsidRPr="000A22A1">
              <w:rPr>
                <w:color w:val="FF0000"/>
              </w:rPr>
              <w:t>Nephelometr</w:t>
            </w:r>
            <w:proofErr w:type="spellEnd"/>
            <w:r w:rsidRPr="000A22A1">
              <w:rPr>
                <w:color w:val="FF0000"/>
              </w:rPr>
              <w:t xml:space="preserve"> II</w:t>
            </w:r>
          </w:p>
        </w:tc>
        <w:tc>
          <w:tcPr>
            <w:tcW w:w="1842" w:type="dxa"/>
            <w:tcBorders>
              <w:top w:val="nil"/>
              <w:left w:val="nil"/>
              <w:bottom w:val="single" w:sz="4" w:space="0" w:color="auto"/>
              <w:right w:val="single" w:sz="4" w:space="0" w:color="auto"/>
            </w:tcBorders>
            <w:shd w:val="clear" w:color="auto" w:fill="auto"/>
            <w:noWrap/>
            <w:vAlign w:val="bottom"/>
            <w:hideMark/>
          </w:tcPr>
          <w:p w14:paraId="1399D608" w14:textId="77777777" w:rsidR="00B72645" w:rsidRPr="000A22A1" w:rsidRDefault="00B72645" w:rsidP="00AA1C2C">
            <w:pPr>
              <w:rPr>
                <w:color w:val="FF0000"/>
              </w:rPr>
            </w:pPr>
            <w:r w:rsidRPr="000A22A1">
              <w:rPr>
                <w:color w:val="FF0000"/>
              </w:rPr>
              <w:t>Siemens</w:t>
            </w:r>
          </w:p>
        </w:tc>
        <w:tc>
          <w:tcPr>
            <w:tcW w:w="3686" w:type="dxa"/>
            <w:tcBorders>
              <w:top w:val="nil"/>
              <w:left w:val="nil"/>
              <w:bottom w:val="single" w:sz="4" w:space="0" w:color="auto"/>
              <w:right w:val="single" w:sz="4" w:space="0" w:color="auto"/>
            </w:tcBorders>
            <w:shd w:val="clear" w:color="auto" w:fill="auto"/>
            <w:noWrap/>
            <w:vAlign w:val="bottom"/>
            <w:hideMark/>
          </w:tcPr>
          <w:p w14:paraId="0FB49B52" w14:textId="77777777" w:rsidR="00B72645" w:rsidRPr="000A22A1" w:rsidRDefault="00B72645" w:rsidP="00AA1C2C">
            <w:pPr>
              <w:rPr>
                <w:color w:val="FF0000"/>
              </w:rPr>
            </w:pPr>
            <w:r w:rsidRPr="000A22A1">
              <w:rPr>
                <w:color w:val="FF0000"/>
              </w:rPr>
              <w:t>Badań Specjalistycznych - białka</w:t>
            </w:r>
          </w:p>
        </w:tc>
      </w:tr>
      <w:tr w:rsidR="00B72645" w:rsidRPr="000A22A1" w14:paraId="3A684D2B"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7DBEB0C" w14:textId="77777777" w:rsidR="00B72645" w:rsidRPr="000A22A1" w:rsidRDefault="00B72645" w:rsidP="00AA1C2C">
            <w:pPr>
              <w:jc w:val="right"/>
              <w:rPr>
                <w:color w:val="FF0000"/>
              </w:rPr>
            </w:pPr>
            <w:r w:rsidRPr="000A22A1">
              <w:rPr>
                <w:color w:val="FF0000"/>
              </w:rPr>
              <w:t>15</w:t>
            </w:r>
          </w:p>
        </w:tc>
        <w:tc>
          <w:tcPr>
            <w:tcW w:w="4253" w:type="dxa"/>
            <w:tcBorders>
              <w:top w:val="nil"/>
              <w:left w:val="nil"/>
              <w:bottom w:val="single" w:sz="4" w:space="0" w:color="auto"/>
              <w:right w:val="single" w:sz="4" w:space="0" w:color="auto"/>
            </w:tcBorders>
            <w:shd w:val="clear" w:color="auto" w:fill="auto"/>
            <w:noWrap/>
            <w:vAlign w:val="bottom"/>
            <w:hideMark/>
          </w:tcPr>
          <w:p w14:paraId="4AD518FB" w14:textId="77777777" w:rsidR="00B72645" w:rsidRPr="000A22A1" w:rsidRDefault="00B72645" w:rsidP="00AA1C2C">
            <w:pPr>
              <w:rPr>
                <w:color w:val="FF0000"/>
              </w:rPr>
            </w:pPr>
            <w:proofErr w:type="spellStart"/>
            <w:r w:rsidRPr="000A22A1">
              <w:rPr>
                <w:color w:val="FF0000"/>
              </w:rPr>
              <w:t>Capillarys</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6C2C2521" w14:textId="77777777" w:rsidR="00B72645" w:rsidRPr="000A22A1" w:rsidRDefault="00B72645" w:rsidP="00AA1C2C">
            <w:pPr>
              <w:rPr>
                <w:color w:val="FF0000"/>
              </w:rPr>
            </w:pPr>
            <w:proofErr w:type="spellStart"/>
            <w:r w:rsidRPr="000A22A1">
              <w:rPr>
                <w:color w:val="FF0000"/>
              </w:rPr>
              <w:t>Sebia</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74995BEB" w14:textId="77777777" w:rsidR="00B72645" w:rsidRPr="000A22A1" w:rsidRDefault="00B72645" w:rsidP="00AA1C2C">
            <w:pPr>
              <w:rPr>
                <w:color w:val="FF0000"/>
              </w:rPr>
            </w:pPr>
            <w:r w:rsidRPr="000A22A1">
              <w:rPr>
                <w:color w:val="FF0000"/>
              </w:rPr>
              <w:t>Badań Specjalistycznych - białka</w:t>
            </w:r>
          </w:p>
        </w:tc>
      </w:tr>
      <w:tr w:rsidR="00B72645" w:rsidRPr="000A22A1" w14:paraId="386B163B"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653BC5" w14:textId="77777777" w:rsidR="00B72645" w:rsidRPr="000A22A1" w:rsidRDefault="00B72645" w:rsidP="00AA1C2C">
            <w:pPr>
              <w:jc w:val="right"/>
              <w:rPr>
                <w:color w:val="FF0000"/>
              </w:rPr>
            </w:pPr>
            <w:r w:rsidRPr="000A22A1">
              <w:rPr>
                <w:color w:val="FF0000"/>
              </w:rPr>
              <w:t>16</w:t>
            </w:r>
          </w:p>
        </w:tc>
        <w:tc>
          <w:tcPr>
            <w:tcW w:w="4253" w:type="dxa"/>
            <w:tcBorders>
              <w:top w:val="nil"/>
              <w:left w:val="nil"/>
              <w:bottom w:val="single" w:sz="4" w:space="0" w:color="auto"/>
              <w:right w:val="single" w:sz="4" w:space="0" w:color="auto"/>
            </w:tcBorders>
            <w:shd w:val="clear" w:color="auto" w:fill="auto"/>
            <w:noWrap/>
            <w:vAlign w:val="bottom"/>
            <w:hideMark/>
          </w:tcPr>
          <w:p w14:paraId="1CB2C38B" w14:textId="77777777" w:rsidR="00B72645" w:rsidRPr="000A22A1" w:rsidRDefault="00B72645" w:rsidP="00AA1C2C">
            <w:pPr>
              <w:rPr>
                <w:color w:val="FF0000"/>
              </w:rPr>
            </w:pPr>
            <w:proofErr w:type="spellStart"/>
            <w:r w:rsidRPr="000A22A1">
              <w:rPr>
                <w:color w:val="FF0000"/>
              </w:rPr>
              <w:t>Euroimmun</w:t>
            </w:r>
            <w:proofErr w:type="spellEnd"/>
            <w:r w:rsidRPr="000A22A1">
              <w:rPr>
                <w:color w:val="FF0000"/>
              </w:rPr>
              <w:t xml:space="preserve"> </w:t>
            </w:r>
            <w:proofErr w:type="spellStart"/>
            <w:r w:rsidRPr="000A22A1">
              <w:rPr>
                <w:color w:val="FF0000"/>
              </w:rPr>
              <w:t>Analyser</w:t>
            </w:r>
            <w:proofErr w:type="spellEnd"/>
            <w:r w:rsidRPr="000A22A1">
              <w:rPr>
                <w:color w:val="FF0000"/>
              </w:rPr>
              <w:t xml:space="preserve"> </w:t>
            </w:r>
          </w:p>
        </w:tc>
        <w:tc>
          <w:tcPr>
            <w:tcW w:w="1842" w:type="dxa"/>
            <w:tcBorders>
              <w:top w:val="nil"/>
              <w:left w:val="nil"/>
              <w:bottom w:val="single" w:sz="4" w:space="0" w:color="auto"/>
              <w:right w:val="single" w:sz="4" w:space="0" w:color="auto"/>
            </w:tcBorders>
            <w:shd w:val="clear" w:color="auto" w:fill="auto"/>
            <w:noWrap/>
            <w:vAlign w:val="bottom"/>
            <w:hideMark/>
          </w:tcPr>
          <w:p w14:paraId="11047035" w14:textId="77777777" w:rsidR="00B72645" w:rsidRPr="000A22A1" w:rsidRDefault="00B72645" w:rsidP="00AA1C2C">
            <w:pPr>
              <w:rPr>
                <w:color w:val="FF0000"/>
              </w:rPr>
            </w:pPr>
            <w:proofErr w:type="spellStart"/>
            <w:r w:rsidRPr="000A22A1">
              <w:rPr>
                <w:color w:val="FF0000"/>
              </w:rPr>
              <w:t>Euroimmun</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72516A62" w14:textId="77777777" w:rsidR="00B72645" w:rsidRPr="000A22A1" w:rsidRDefault="00B72645" w:rsidP="00AA1C2C">
            <w:pPr>
              <w:rPr>
                <w:color w:val="FF0000"/>
              </w:rPr>
            </w:pPr>
            <w:r w:rsidRPr="000A22A1">
              <w:rPr>
                <w:color w:val="FF0000"/>
              </w:rPr>
              <w:t>Badań Specjalistycznych - immunologia</w:t>
            </w:r>
          </w:p>
        </w:tc>
      </w:tr>
      <w:tr w:rsidR="00B72645" w:rsidRPr="000A22A1" w14:paraId="4960B62B"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F40AD2C" w14:textId="77777777" w:rsidR="00B72645" w:rsidRPr="000A22A1" w:rsidRDefault="00B72645" w:rsidP="00AA1C2C">
            <w:pPr>
              <w:jc w:val="right"/>
              <w:rPr>
                <w:color w:val="FF0000"/>
              </w:rPr>
            </w:pPr>
            <w:r w:rsidRPr="000A22A1">
              <w:rPr>
                <w:color w:val="FF0000"/>
              </w:rPr>
              <w:t>17</w:t>
            </w:r>
          </w:p>
        </w:tc>
        <w:tc>
          <w:tcPr>
            <w:tcW w:w="4253" w:type="dxa"/>
            <w:tcBorders>
              <w:top w:val="nil"/>
              <w:left w:val="nil"/>
              <w:bottom w:val="single" w:sz="4" w:space="0" w:color="auto"/>
              <w:right w:val="single" w:sz="4" w:space="0" w:color="auto"/>
            </w:tcBorders>
            <w:shd w:val="clear" w:color="auto" w:fill="auto"/>
            <w:noWrap/>
            <w:vAlign w:val="bottom"/>
            <w:hideMark/>
          </w:tcPr>
          <w:p w14:paraId="6F4065B8" w14:textId="77777777" w:rsidR="00B72645" w:rsidRPr="000A22A1" w:rsidRDefault="00B72645" w:rsidP="00AA1C2C">
            <w:pPr>
              <w:rPr>
                <w:color w:val="FF0000"/>
              </w:rPr>
            </w:pPr>
            <w:r w:rsidRPr="000A22A1">
              <w:rPr>
                <w:color w:val="FF0000"/>
              </w:rPr>
              <w:t xml:space="preserve">Czytnik </w:t>
            </w:r>
            <w:proofErr w:type="spellStart"/>
            <w:r w:rsidRPr="000A22A1">
              <w:rPr>
                <w:color w:val="FF0000"/>
              </w:rPr>
              <w:t>Expert</w:t>
            </w:r>
            <w:proofErr w:type="spellEnd"/>
            <w:r w:rsidRPr="000A22A1">
              <w:rPr>
                <w:color w:val="FF0000"/>
              </w:rPr>
              <w:t xml:space="preserve"> Plus</w:t>
            </w:r>
          </w:p>
        </w:tc>
        <w:tc>
          <w:tcPr>
            <w:tcW w:w="1842" w:type="dxa"/>
            <w:tcBorders>
              <w:top w:val="nil"/>
              <w:left w:val="nil"/>
              <w:bottom w:val="single" w:sz="4" w:space="0" w:color="auto"/>
              <w:right w:val="single" w:sz="4" w:space="0" w:color="auto"/>
            </w:tcBorders>
            <w:shd w:val="clear" w:color="auto" w:fill="auto"/>
            <w:noWrap/>
            <w:vAlign w:val="bottom"/>
            <w:hideMark/>
          </w:tcPr>
          <w:p w14:paraId="148B440D" w14:textId="77777777" w:rsidR="00B72645" w:rsidRPr="000A22A1" w:rsidRDefault="00B72645" w:rsidP="00AA1C2C">
            <w:pPr>
              <w:rPr>
                <w:color w:val="FF0000"/>
              </w:rPr>
            </w:pPr>
            <w:proofErr w:type="spellStart"/>
            <w:r w:rsidRPr="000A22A1">
              <w:rPr>
                <w:color w:val="FF0000"/>
              </w:rPr>
              <w:t>Asys</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3DBE521B" w14:textId="77777777" w:rsidR="00B72645" w:rsidRPr="000A22A1" w:rsidRDefault="00B72645" w:rsidP="00AA1C2C">
            <w:pPr>
              <w:rPr>
                <w:color w:val="FF0000"/>
              </w:rPr>
            </w:pPr>
            <w:r w:rsidRPr="000A22A1">
              <w:rPr>
                <w:color w:val="FF0000"/>
              </w:rPr>
              <w:t>Badań Specjalistycznych - immunologia</w:t>
            </w:r>
          </w:p>
        </w:tc>
      </w:tr>
      <w:tr w:rsidR="00B72645" w:rsidRPr="000A22A1" w14:paraId="707136B1"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E3959BA" w14:textId="77777777" w:rsidR="00B72645" w:rsidRPr="000A22A1" w:rsidRDefault="00B72645" w:rsidP="00AA1C2C">
            <w:pPr>
              <w:jc w:val="right"/>
              <w:rPr>
                <w:color w:val="FF0000"/>
              </w:rPr>
            </w:pPr>
            <w:r w:rsidRPr="000A22A1">
              <w:rPr>
                <w:color w:val="FF0000"/>
              </w:rPr>
              <w:t>18</w:t>
            </w:r>
          </w:p>
        </w:tc>
        <w:tc>
          <w:tcPr>
            <w:tcW w:w="4253" w:type="dxa"/>
            <w:tcBorders>
              <w:top w:val="nil"/>
              <w:left w:val="nil"/>
              <w:bottom w:val="single" w:sz="4" w:space="0" w:color="auto"/>
              <w:right w:val="single" w:sz="4" w:space="0" w:color="auto"/>
            </w:tcBorders>
            <w:shd w:val="clear" w:color="auto" w:fill="auto"/>
            <w:noWrap/>
            <w:vAlign w:val="bottom"/>
            <w:hideMark/>
          </w:tcPr>
          <w:p w14:paraId="193400B3" w14:textId="77777777" w:rsidR="00B72645" w:rsidRPr="000A22A1" w:rsidRDefault="00B72645" w:rsidP="00AA1C2C">
            <w:pPr>
              <w:rPr>
                <w:color w:val="FF0000"/>
              </w:rPr>
            </w:pPr>
            <w:r w:rsidRPr="000A22A1">
              <w:rPr>
                <w:color w:val="FF0000"/>
              </w:rPr>
              <w:t>D-10</w:t>
            </w:r>
          </w:p>
        </w:tc>
        <w:tc>
          <w:tcPr>
            <w:tcW w:w="1842" w:type="dxa"/>
            <w:tcBorders>
              <w:top w:val="nil"/>
              <w:left w:val="nil"/>
              <w:bottom w:val="single" w:sz="4" w:space="0" w:color="auto"/>
              <w:right w:val="single" w:sz="4" w:space="0" w:color="auto"/>
            </w:tcBorders>
            <w:shd w:val="clear" w:color="auto" w:fill="auto"/>
            <w:noWrap/>
            <w:vAlign w:val="bottom"/>
            <w:hideMark/>
          </w:tcPr>
          <w:p w14:paraId="7B0B9B7B" w14:textId="77777777" w:rsidR="00B72645" w:rsidRPr="000A22A1" w:rsidRDefault="00B72645" w:rsidP="00AA1C2C">
            <w:pPr>
              <w:rPr>
                <w:color w:val="FF0000"/>
              </w:rPr>
            </w:pPr>
            <w:proofErr w:type="spellStart"/>
            <w:r w:rsidRPr="000A22A1">
              <w:rPr>
                <w:color w:val="FF0000"/>
              </w:rPr>
              <w:t>Bio</w:t>
            </w:r>
            <w:proofErr w:type="spellEnd"/>
            <w:r w:rsidRPr="000A22A1">
              <w:rPr>
                <w:color w:val="FF0000"/>
              </w:rPr>
              <w:t>-Rad</w:t>
            </w:r>
          </w:p>
        </w:tc>
        <w:tc>
          <w:tcPr>
            <w:tcW w:w="3686" w:type="dxa"/>
            <w:tcBorders>
              <w:top w:val="nil"/>
              <w:left w:val="nil"/>
              <w:bottom w:val="single" w:sz="4" w:space="0" w:color="auto"/>
              <w:right w:val="single" w:sz="4" w:space="0" w:color="auto"/>
            </w:tcBorders>
            <w:shd w:val="clear" w:color="auto" w:fill="auto"/>
            <w:noWrap/>
            <w:vAlign w:val="bottom"/>
            <w:hideMark/>
          </w:tcPr>
          <w:p w14:paraId="0758B054" w14:textId="77777777" w:rsidR="00B72645" w:rsidRPr="000A22A1" w:rsidRDefault="00B72645" w:rsidP="00AA1C2C">
            <w:pPr>
              <w:rPr>
                <w:color w:val="FF0000"/>
              </w:rPr>
            </w:pPr>
            <w:r w:rsidRPr="000A22A1">
              <w:rPr>
                <w:color w:val="FF0000"/>
              </w:rPr>
              <w:t>Badań Specjalistycznych - immunologia</w:t>
            </w:r>
          </w:p>
        </w:tc>
      </w:tr>
      <w:tr w:rsidR="00B72645" w:rsidRPr="000A22A1" w14:paraId="1A740D6B"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24C1CA3" w14:textId="77777777" w:rsidR="00B72645" w:rsidRPr="000A22A1" w:rsidRDefault="00B72645" w:rsidP="00AA1C2C">
            <w:pPr>
              <w:jc w:val="right"/>
              <w:rPr>
                <w:color w:val="FF0000"/>
              </w:rPr>
            </w:pPr>
            <w:r w:rsidRPr="000A22A1">
              <w:rPr>
                <w:color w:val="FF0000"/>
              </w:rPr>
              <w:t>19</w:t>
            </w:r>
          </w:p>
        </w:tc>
        <w:tc>
          <w:tcPr>
            <w:tcW w:w="4253" w:type="dxa"/>
            <w:tcBorders>
              <w:top w:val="nil"/>
              <w:left w:val="nil"/>
              <w:bottom w:val="single" w:sz="4" w:space="0" w:color="auto"/>
              <w:right w:val="single" w:sz="4" w:space="0" w:color="auto"/>
            </w:tcBorders>
            <w:shd w:val="clear" w:color="auto" w:fill="auto"/>
            <w:noWrap/>
            <w:vAlign w:val="bottom"/>
            <w:hideMark/>
          </w:tcPr>
          <w:p w14:paraId="7CF36843" w14:textId="77777777" w:rsidR="00B72645" w:rsidRPr="000A22A1" w:rsidRDefault="00B72645" w:rsidP="00AA1C2C">
            <w:pPr>
              <w:rPr>
                <w:color w:val="FF0000"/>
              </w:rPr>
            </w:pPr>
            <w:proofErr w:type="spellStart"/>
            <w:r w:rsidRPr="000A22A1">
              <w:rPr>
                <w:color w:val="FF0000"/>
              </w:rPr>
              <w:t>Vitek</w:t>
            </w:r>
            <w:proofErr w:type="spellEnd"/>
            <w:r w:rsidRPr="000A22A1">
              <w:rPr>
                <w:color w:val="FF0000"/>
              </w:rPr>
              <w:t xml:space="preserve"> 2XL</w:t>
            </w:r>
          </w:p>
        </w:tc>
        <w:tc>
          <w:tcPr>
            <w:tcW w:w="1842" w:type="dxa"/>
            <w:tcBorders>
              <w:top w:val="nil"/>
              <w:left w:val="nil"/>
              <w:bottom w:val="single" w:sz="4" w:space="0" w:color="auto"/>
              <w:right w:val="single" w:sz="4" w:space="0" w:color="auto"/>
            </w:tcBorders>
            <w:shd w:val="clear" w:color="auto" w:fill="auto"/>
            <w:noWrap/>
            <w:vAlign w:val="bottom"/>
            <w:hideMark/>
          </w:tcPr>
          <w:p w14:paraId="20F3C462" w14:textId="77777777" w:rsidR="00B72645" w:rsidRPr="000A22A1" w:rsidRDefault="00B72645" w:rsidP="00AA1C2C">
            <w:pPr>
              <w:rPr>
                <w:color w:val="FF0000"/>
              </w:rPr>
            </w:pPr>
            <w:proofErr w:type="spellStart"/>
            <w:r w:rsidRPr="000A22A1">
              <w:rPr>
                <w:color w:val="FF0000"/>
              </w:rPr>
              <w:t>Bio-Merieux</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42C1A8C3" w14:textId="77777777" w:rsidR="00B72645" w:rsidRPr="000A22A1" w:rsidRDefault="00B72645" w:rsidP="00AA1C2C">
            <w:pPr>
              <w:rPr>
                <w:color w:val="FF0000"/>
              </w:rPr>
            </w:pPr>
            <w:r w:rsidRPr="000A22A1">
              <w:rPr>
                <w:color w:val="FF0000"/>
              </w:rPr>
              <w:t>Mikrobiologii</w:t>
            </w:r>
          </w:p>
        </w:tc>
      </w:tr>
      <w:tr w:rsidR="00B72645" w:rsidRPr="000A22A1" w14:paraId="60002DCC"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1338DC5" w14:textId="77777777" w:rsidR="00B72645" w:rsidRPr="000A22A1" w:rsidRDefault="00B72645" w:rsidP="00AA1C2C">
            <w:pPr>
              <w:jc w:val="right"/>
              <w:rPr>
                <w:color w:val="FF0000"/>
              </w:rPr>
            </w:pPr>
            <w:r w:rsidRPr="000A22A1">
              <w:rPr>
                <w:color w:val="FF0000"/>
              </w:rPr>
              <w:t>20</w:t>
            </w:r>
          </w:p>
        </w:tc>
        <w:tc>
          <w:tcPr>
            <w:tcW w:w="4253" w:type="dxa"/>
            <w:tcBorders>
              <w:top w:val="nil"/>
              <w:left w:val="nil"/>
              <w:bottom w:val="single" w:sz="4" w:space="0" w:color="auto"/>
              <w:right w:val="single" w:sz="4" w:space="0" w:color="auto"/>
            </w:tcBorders>
            <w:shd w:val="clear" w:color="auto" w:fill="auto"/>
            <w:noWrap/>
            <w:vAlign w:val="bottom"/>
            <w:hideMark/>
          </w:tcPr>
          <w:p w14:paraId="61D2BED8" w14:textId="77777777" w:rsidR="00B72645" w:rsidRPr="000A22A1" w:rsidRDefault="00B72645" w:rsidP="00AA1C2C">
            <w:pPr>
              <w:rPr>
                <w:color w:val="FF0000"/>
              </w:rPr>
            </w:pPr>
            <w:proofErr w:type="spellStart"/>
            <w:r w:rsidRPr="000A22A1">
              <w:rPr>
                <w:color w:val="FF0000"/>
              </w:rPr>
              <w:t>BacTec</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6CF03D1B" w14:textId="77777777" w:rsidR="00B72645" w:rsidRPr="000A22A1" w:rsidRDefault="00B72645" w:rsidP="00AA1C2C">
            <w:pPr>
              <w:rPr>
                <w:color w:val="FF0000"/>
              </w:rPr>
            </w:pPr>
            <w:proofErr w:type="spellStart"/>
            <w:r w:rsidRPr="000A22A1">
              <w:rPr>
                <w:color w:val="FF0000"/>
              </w:rPr>
              <w:t>Becton</w:t>
            </w:r>
            <w:proofErr w:type="spellEnd"/>
            <w:r w:rsidRPr="000A22A1">
              <w:rPr>
                <w:color w:val="FF0000"/>
              </w:rPr>
              <w:t>-Dickinson</w:t>
            </w:r>
          </w:p>
        </w:tc>
        <w:tc>
          <w:tcPr>
            <w:tcW w:w="3686" w:type="dxa"/>
            <w:tcBorders>
              <w:top w:val="nil"/>
              <w:left w:val="nil"/>
              <w:bottom w:val="single" w:sz="4" w:space="0" w:color="auto"/>
              <w:right w:val="single" w:sz="4" w:space="0" w:color="auto"/>
            </w:tcBorders>
            <w:shd w:val="clear" w:color="auto" w:fill="auto"/>
            <w:noWrap/>
            <w:vAlign w:val="bottom"/>
            <w:hideMark/>
          </w:tcPr>
          <w:p w14:paraId="57653070" w14:textId="77777777" w:rsidR="00B72645" w:rsidRPr="000A22A1" w:rsidRDefault="00B72645" w:rsidP="00AA1C2C">
            <w:pPr>
              <w:rPr>
                <w:color w:val="FF0000"/>
              </w:rPr>
            </w:pPr>
            <w:r w:rsidRPr="000A22A1">
              <w:rPr>
                <w:color w:val="FF0000"/>
              </w:rPr>
              <w:t>Mikrobiologii</w:t>
            </w:r>
          </w:p>
        </w:tc>
      </w:tr>
      <w:tr w:rsidR="00B72645" w:rsidRPr="000A22A1" w14:paraId="1EA37E41"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1E9E7A5" w14:textId="77777777" w:rsidR="00B72645" w:rsidRPr="000A22A1" w:rsidRDefault="00B72645" w:rsidP="00AA1C2C">
            <w:pPr>
              <w:jc w:val="right"/>
              <w:rPr>
                <w:color w:val="FF0000"/>
              </w:rPr>
            </w:pPr>
            <w:r w:rsidRPr="000A22A1">
              <w:rPr>
                <w:color w:val="FF0000"/>
              </w:rPr>
              <w:t>21</w:t>
            </w:r>
          </w:p>
        </w:tc>
        <w:tc>
          <w:tcPr>
            <w:tcW w:w="4253" w:type="dxa"/>
            <w:tcBorders>
              <w:top w:val="nil"/>
              <w:left w:val="nil"/>
              <w:bottom w:val="single" w:sz="4" w:space="0" w:color="auto"/>
              <w:right w:val="single" w:sz="4" w:space="0" w:color="auto"/>
            </w:tcBorders>
            <w:shd w:val="clear" w:color="auto" w:fill="auto"/>
            <w:noWrap/>
            <w:vAlign w:val="bottom"/>
            <w:hideMark/>
          </w:tcPr>
          <w:p w14:paraId="05685413" w14:textId="77777777" w:rsidR="00B72645" w:rsidRPr="000A22A1" w:rsidRDefault="00B72645" w:rsidP="00AA1C2C">
            <w:pPr>
              <w:rPr>
                <w:color w:val="FF0000"/>
              </w:rPr>
            </w:pPr>
            <w:proofErr w:type="spellStart"/>
            <w:r w:rsidRPr="000A22A1">
              <w:rPr>
                <w:color w:val="FF0000"/>
              </w:rPr>
              <w:t>Genexpert</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0E6E1A0D" w14:textId="77777777" w:rsidR="00B72645" w:rsidRPr="000A22A1" w:rsidRDefault="00B72645" w:rsidP="00AA1C2C">
            <w:pPr>
              <w:rPr>
                <w:color w:val="FF0000"/>
              </w:rPr>
            </w:pPr>
            <w:proofErr w:type="spellStart"/>
            <w:r w:rsidRPr="000A22A1">
              <w:rPr>
                <w:color w:val="FF0000"/>
              </w:rPr>
              <w:t>Cepheid</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30EA1139" w14:textId="77777777" w:rsidR="00B72645" w:rsidRPr="000A22A1" w:rsidRDefault="00B72645" w:rsidP="00AA1C2C">
            <w:pPr>
              <w:rPr>
                <w:color w:val="FF0000"/>
              </w:rPr>
            </w:pPr>
            <w:r w:rsidRPr="000A22A1">
              <w:rPr>
                <w:color w:val="FF0000"/>
              </w:rPr>
              <w:t>Mikrobiologii</w:t>
            </w:r>
          </w:p>
        </w:tc>
      </w:tr>
      <w:tr w:rsidR="00B72645" w:rsidRPr="000A22A1" w14:paraId="6024DFFA" w14:textId="77777777" w:rsidTr="00AA1C2C">
        <w:trPr>
          <w:trHeight w:val="308"/>
        </w:trPr>
        <w:tc>
          <w:tcPr>
            <w:tcW w:w="4957"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2F4AD6" w14:textId="77777777" w:rsidR="00B72645" w:rsidRPr="000A22A1" w:rsidRDefault="00B72645" w:rsidP="00AA1C2C">
            <w:pPr>
              <w:rPr>
                <w:color w:val="FF0000"/>
              </w:rPr>
            </w:pPr>
            <w:r w:rsidRPr="000A22A1">
              <w:rPr>
                <w:color w:val="FF0000"/>
              </w:rPr>
              <w:t>Poza laboratorium</w:t>
            </w:r>
          </w:p>
        </w:tc>
        <w:tc>
          <w:tcPr>
            <w:tcW w:w="1842" w:type="dxa"/>
            <w:tcBorders>
              <w:top w:val="nil"/>
              <w:left w:val="nil"/>
              <w:bottom w:val="single" w:sz="4" w:space="0" w:color="auto"/>
              <w:right w:val="single" w:sz="4" w:space="0" w:color="auto"/>
            </w:tcBorders>
            <w:shd w:val="clear" w:color="auto" w:fill="auto"/>
            <w:noWrap/>
            <w:vAlign w:val="bottom"/>
            <w:hideMark/>
          </w:tcPr>
          <w:p w14:paraId="0E56ACF4" w14:textId="77777777" w:rsidR="00B72645" w:rsidRPr="000A22A1" w:rsidRDefault="00B72645" w:rsidP="00AA1C2C">
            <w:pPr>
              <w:rPr>
                <w:color w:val="FF0000"/>
              </w:rPr>
            </w:pPr>
            <w:r w:rsidRPr="000A22A1">
              <w:rPr>
                <w:color w:val="FF0000"/>
              </w:rPr>
              <w:t> </w:t>
            </w:r>
          </w:p>
        </w:tc>
        <w:tc>
          <w:tcPr>
            <w:tcW w:w="3686" w:type="dxa"/>
            <w:tcBorders>
              <w:top w:val="nil"/>
              <w:left w:val="nil"/>
              <w:bottom w:val="single" w:sz="4" w:space="0" w:color="auto"/>
              <w:right w:val="single" w:sz="4" w:space="0" w:color="auto"/>
            </w:tcBorders>
            <w:shd w:val="clear" w:color="auto" w:fill="auto"/>
            <w:noWrap/>
            <w:vAlign w:val="bottom"/>
            <w:hideMark/>
          </w:tcPr>
          <w:p w14:paraId="2E35C720" w14:textId="77777777" w:rsidR="00B72645" w:rsidRPr="000A22A1" w:rsidRDefault="00B72645" w:rsidP="00AA1C2C">
            <w:pPr>
              <w:rPr>
                <w:color w:val="FF0000"/>
              </w:rPr>
            </w:pPr>
            <w:r w:rsidRPr="000A22A1">
              <w:rPr>
                <w:color w:val="FF0000"/>
              </w:rPr>
              <w:t> </w:t>
            </w:r>
          </w:p>
        </w:tc>
      </w:tr>
      <w:tr w:rsidR="00B72645" w:rsidRPr="000A22A1" w14:paraId="7398F00D"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1B1735C" w14:textId="77777777" w:rsidR="00B72645" w:rsidRPr="000A22A1" w:rsidRDefault="00B72645" w:rsidP="00AA1C2C">
            <w:pPr>
              <w:jc w:val="right"/>
              <w:rPr>
                <w:color w:val="FF0000"/>
              </w:rPr>
            </w:pPr>
            <w:r w:rsidRPr="000A22A1">
              <w:rPr>
                <w:color w:val="FF0000"/>
              </w:rPr>
              <w:t>1</w:t>
            </w:r>
          </w:p>
        </w:tc>
        <w:tc>
          <w:tcPr>
            <w:tcW w:w="4253" w:type="dxa"/>
            <w:tcBorders>
              <w:top w:val="nil"/>
              <w:left w:val="nil"/>
              <w:bottom w:val="single" w:sz="4" w:space="0" w:color="auto"/>
              <w:right w:val="single" w:sz="4" w:space="0" w:color="auto"/>
            </w:tcBorders>
            <w:shd w:val="clear" w:color="auto" w:fill="auto"/>
            <w:noWrap/>
            <w:vAlign w:val="bottom"/>
            <w:hideMark/>
          </w:tcPr>
          <w:p w14:paraId="0FA3355D" w14:textId="77777777" w:rsidR="00B72645" w:rsidRPr="000A22A1" w:rsidRDefault="00B72645" w:rsidP="00AA1C2C">
            <w:pPr>
              <w:rPr>
                <w:color w:val="FF0000"/>
              </w:rPr>
            </w:pPr>
            <w:r w:rsidRPr="000A22A1">
              <w:rPr>
                <w:color w:val="FF0000"/>
              </w:rPr>
              <w:t>ABL90 Plus</w:t>
            </w:r>
          </w:p>
        </w:tc>
        <w:tc>
          <w:tcPr>
            <w:tcW w:w="1842" w:type="dxa"/>
            <w:tcBorders>
              <w:top w:val="nil"/>
              <w:left w:val="nil"/>
              <w:bottom w:val="single" w:sz="4" w:space="0" w:color="auto"/>
              <w:right w:val="single" w:sz="4" w:space="0" w:color="auto"/>
            </w:tcBorders>
            <w:shd w:val="clear" w:color="auto" w:fill="auto"/>
            <w:noWrap/>
            <w:vAlign w:val="bottom"/>
            <w:hideMark/>
          </w:tcPr>
          <w:p w14:paraId="0342F952" w14:textId="77777777" w:rsidR="00B72645" w:rsidRPr="000A22A1" w:rsidRDefault="00B72645" w:rsidP="00AA1C2C">
            <w:pPr>
              <w:rPr>
                <w:color w:val="FF0000"/>
              </w:rPr>
            </w:pPr>
            <w:proofErr w:type="spellStart"/>
            <w:r w:rsidRPr="000A22A1">
              <w:rPr>
                <w:color w:val="FF0000"/>
              </w:rPr>
              <w:t>Radiometer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3B6382AD" w14:textId="77777777" w:rsidR="00B72645" w:rsidRPr="000A22A1" w:rsidRDefault="00B72645" w:rsidP="00AA1C2C">
            <w:pPr>
              <w:rPr>
                <w:color w:val="FF0000"/>
              </w:rPr>
            </w:pPr>
            <w:r w:rsidRPr="000A22A1">
              <w:rPr>
                <w:color w:val="FF0000"/>
              </w:rPr>
              <w:t>Oddział Noworodkowy</w:t>
            </w:r>
          </w:p>
        </w:tc>
      </w:tr>
      <w:tr w:rsidR="00B72645" w:rsidRPr="000A22A1" w14:paraId="13A36933"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D3E2552" w14:textId="77777777" w:rsidR="00B72645" w:rsidRPr="000A22A1" w:rsidRDefault="00B72645" w:rsidP="00AA1C2C">
            <w:pPr>
              <w:jc w:val="right"/>
              <w:rPr>
                <w:color w:val="FF0000"/>
              </w:rPr>
            </w:pPr>
            <w:r w:rsidRPr="000A22A1">
              <w:rPr>
                <w:color w:val="FF0000"/>
              </w:rPr>
              <w:t>2</w:t>
            </w:r>
          </w:p>
        </w:tc>
        <w:tc>
          <w:tcPr>
            <w:tcW w:w="4253" w:type="dxa"/>
            <w:tcBorders>
              <w:top w:val="nil"/>
              <w:left w:val="nil"/>
              <w:bottom w:val="single" w:sz="4" w:space="0" w:color="auto"/>
              <w:right w:val="single" w:sz="4" w:space="0" w:color="auto"/>
            </w:tcBorders>
            <w:shd w:val="clear" w:color="auto" w:fill="auto"/>
            <w:noWrap/>
            <w:vAlign w:val="bottom"/>
            <w:hideMark/>
          </w:tcPr>
          <w:p w14:paraId="642AABB4" w14:textId="77777777" w:rsidR="00B72645" w:rsidRPr="000A22A1" w:rsidRDefault="00B72645" w:rsidP="00AA1C2C">
            <w:pPr>
              <w:rPr>
                <w:color w:val="FF0000"/>
              </w:rPr>
            </w:pPr>
            <w:r w:rsidRPr="000A22A1">
              <w:rPr>
                <w:color w:val="FF0000"/>
              </w:rPr>
              <w:t>Analizator Parametrów Krytycznych</w:t>
            </w:r>
          </w:p>
        </w:tc>
        <w:tc>
          <w:tcPr>
            <w:tcW w:w="1842" w:type="dxa"/>
            <w:tcBorders>
              <w:top w:val="nil"/>
              <w:left w:val="nil"/>
              <w:bottom w:val="single" w:sz="4" w:space="0" w:color="auto"/>
              <w:right w:val="single" w:sz="4" w:space="0" w:color="auto"/>
            </w:tcBorders>
            <w:shd w:val="clear" w:color="auto" w:fill="auto"/>
            <w:noWrap/>
            <w:vAlign w:val="bottom"/>
            <w:hideMark/>
          </w:tcPr>
          <w:p w14:paraId="540A0E54" w14:textId="77777777" w:rsidR="00B72645" w:rsidRPr="000A22A1" w:rsidRDefault="00B72645" w:rsidP="00AA1C2C">
            <w:pPr>
              <w:rPr>
                <w:color w:val="FF0000"/>
              </w:rPr>
            </w:pPr>
            <w:r w:rsidRPr="000A22A1">
              <w:rPr>
                <w:color w:val="FF0000"/>
              </w:rPr>
              <w:t>Roche</w:t>
            </w:r>
          </w:p>
        </w:tc>
        <w:tc>
          <w:tcPr>
            <w:tcW w:w="3686" w:type="dxa"/>
            <w:tcBorders>
              <w:top w:val="nil"/>
              <w:left w:val="nil"/>
              <w:bottom w:val="single" w:sz="4" w:space="0" w:color="auto"/>
              <w:right w:val="single" w:sz="4" w:space="0" w:color="auto"/>
            </w:tcBorders>
            <w:shd w:val="clear" w:color="auto" w:fill="auto"/>
            <w:noWrap/>
            <w:vAlign w:val="bottom"/>
            <w:hideMark/>
          </w:tcPr>
          <w:p w14:paraId="20D4829C" w14:textId="77777777" w:rsidR="00B72645" w:rsidRPr="000A22A1" w:rsidRDefault="00B72645" w:rsidP="00AA1C2C">
            <w:pPr>
              <w:rPr>
                <w:color w:val="FF0000"/>
              </w:rPr>
            </w:pPr>
            <w:r w:rsidRPr="000A22A1">
              <w:rPr>
                <w:color w:val="FF0000"/>
              </w:rPr>
              <w:t>Blok Porodowy</w:t>
            </w:r>
          </w:p>
        </w:tc>
      </w:tr>
      <w:tr w:rsidR="00B72645" w:rsidRPr="000A22A1" w14:paraId="31846331"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F078AC9" w14:textId="77777777" w:rsidR="00B72645" w:rsidRPr="000A22A1" w:rsidRDefault="00B72645" w:rsidP="00AA1C2C">
            <w:pPr>
              <w:jc w:val="right"/>
              <w:rPr>
                <w:color w:val="FF0000"/>
              </w:rPr>
            </w:pPr>
            <w:r w:rsidRPr="000A22A1">
              <w:rPr>
                <w:color w:val="FF0000"/>
              </w:rPr>
              <w:t>3</w:t>
            </w:r>
          </w:p>
        </w:tc>
        <w:tc>
          <w:tcPr>
            <w:tcW w:w="4253" w:type="dxa"/>
            <w:tcBorders>
              <w:top w:val="nil"/>
              <w:left w:val="nil"/>
              <w:bottom w:val="single" w:sz="4" w:space="0" w:color="auto"/>
              <w:right w:val="single" w:sz="4" w:space="0" w:color="auto"/>
            </w:tcBorders>
            <w:shd w:val="clear" w:color="auto" w:fill="auto"/>
            <w:noWrap/>
            <w:vAlign w:val="bottom"/>
            <w:hideMark/>
          </w:tcPr>
          <w:p w14:paraId="5F64493D" w14:textId="77777777" w:rsidR="00B72645" w:rsidRPr="000A22A1" w:rsidRDefault="00B72645" w:rsidP="00AA1C2C">
            <w:pPr>
              <w:rPr>
                <w:color w:val="FF0000"/>
              </w:rPr>
            </w:pPr>
            <w:r w:rsidRPr="000A22A1">
              <w:rPr>
                <w:color w:val="FF0000"/>
              </w:rPr>
              <w:t>Analizator Parametrów Krytycznych</w:t>
            </w:r>
          </w:p>
        </w:tc>
        <w:tc>
          <w:tcPr>
            <w:tcW w:w="1842" w:type="dxa"/>
            <w:tcBorders>
              <w:top w:val="nil"/>
              <w:left w:val="nil"/>
              <w:bottom w:val="single" w:sz="4" w:space="0" w:color="auto"/>
              <w:right w:val="single" w:sz="4" w:space="0" w:color="auto"/>
            </w:tcBorders>
            <w:shd w:val="clear" w:color="auto" w:fill="auto"/>
            <w:noWrap/>
            <w:vAlign w:val="bottom"/>
            <w:hideMark/>
          </w:tcPr>
          <w:p w14:paraId="255A8BB1" w14:textId="77777777" w:rsidR="00B72645" w:rsidRPr="000A22A1" w:rsidRDefault="00B72645" w:rsidP="00AA1C2C">
            <w:pPr>
              <w:rPr>
                <w:color w:val="FF0000"/>
              </w:rPr>
            </w:pPr>
            <w:r w:rsidRPr="000A22A1">
              <w:rPr>
                <w:color w:val="FF0000"/>
              </w:rPr>
              <w:t>Siemens</w:t>
            </w:r>
          </w:p>
        </w:tc>
        <w:tc>
          <w:tcPr>
            <w:tcW w:w="3686" w:type="dxa"/>
            <w:tcBorders>
              <w:top w:val="nil"/>
              <w:left w:val="nil"/>
              <w:bottom w:val="single" w:sz="4" w:space="0" w:color="auto"/>
              <w:right w:val="single" w:sz="4" w:space="0" w:color="auto"/>
            </w:tcBorders>
            <w:shd w:val="clear" w:color="auto" w:fill="auto"/>
            <w:noWrap/>
            <w:vAlign w:val="bottom"/>
            <w:hideMark/>
          </w:tcPr>
          <w:p w14:paraId="1DADD9AC" w14:textId="77777777" w:rsidR="00B72645" w:rsidRPr="000A22A1" w:rsidRDefault="00B72645" w:rsidP="00AA1C2C">
            <w:pPr>
              <w:rPr>
                <w:color w:val="FF0000"/>
              </w:rPr>
            </w:pPr>
            <w:r w:rsidRPr="000A22A1">
              <w:rPr>
                <w:color w:val="FF0000"/>
              </w:rPr>
              <w:t>SOR</w:t>
            </w:r>
          </w:p>
        </w:tc>
      </w:tr>
    </w:tbl>
    <w:p w14:paraId="3EDE221F" w14:textId="77777777" w:rsidR="00B72645" w:rsidRPr="000A22A1" w:rsidRDefault="00B72645" w:rsidP="00B72645">
      <w:pPr>
        <w:spacing w:after="21" w:line="61" w:lineRule="atLeast"/>
        <w:rPr>
          <w:rFonts w:eastAsia="Open Sans Light"/>
          <w:color w:val="000000"/>
        </w:rPr>
      </w:pPr>
    </w:p>
    <w:p w14:paraId="6ACFD880" w14:textId="77777777" w:rsidR="00B72645" w:rsidRPr="000A22A1" w:rsidRDefault="00B72645" w:rsidP="00B72645">
      <w:pPr>
        <w:spacing w:after="21" w:line="61" w:lineRule="atLeast"/>
        <w:rPr>
          <w:rFonts w:eastAsia="Open Sans Light"/>
        </w:rPr>
      </w:pPr>
    </w:p>
    <w:p w14:paraId="42B18D27"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5 </w:t>
      </w:r>
    </w:p>
    <w:p w14:paraId="3080E550" w14:textId="77777777" w:rsidR="00B72645" w:rsidRPr="000A22A1" w:rsidRDefault="00B72645" w:rsidP="00B72645">
      <w:pPr>
        <w:spacing w:after="47"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 pkt. 92 str. 125 </w:t>
      </w:r>
    </w:p>
    <w:p w14:paraId="5BEA073A" w14:textId="77777777" w:rsidR="00B72645" w:rsidRPr="000A22A1" w:rsidRDefault="00B72645" w:rsidP="00B72645">
      <w:pPr>
        <w:spacing w:after="50" w:line="205" w:lineRule="atLeast"/>
        <w:ind w:left="-5" w:right="48" w:hanging="10"/>
        <w:jc w:val="both"/>
        <w:rPr>
          <w:rFonts w:eastAsia="Open Sans Light"/>
        </w:rPr>
      </w:pPr>
      <w:r w:rsidRPr="000A22A1">
        <w:rPr>
          <w:rFonts w:eastAsia="Open Sans Light"/>
          <w:color w:val="000000"/>
        </w:rPr>
        <w:t xml:space="preserve">„Praca w oparciu o odrębne bazy danych dla części analitycznej i serologicznej z bankiem krwi z możliwością tworzenia wspólnych i osobnych raportów statystycznych” </w:t>
      </w:r>
    </w:p>
    <w:p w14:paraId="3C241BC1" w14:textId="77777777" w:rsidR="00B72645" w:rsidRPr="000A22A1" w:rsidRDefault="00B72645" w:rsidP="00B72645">
      <w:pPr>
        <w:spacing w:after="50" w:line="205" w:lineRule="atLeast"/>
        <w:ind w:left="-5" w:right="48" w:hanging="10"/>
        <w:jc w:val="both"/>
        <w:rPr>
          <w:rFonts w:eastAsia="Open Sans Light"/>
        </w:rPr>
      </w:pPr>
      <w:r w:rsidRPr="000A22A1">
        <w:rPr>
          <w:rFonts w:eastAsia="Open Sans Light"/>
          <w:color w:val="000000"/>
        </w:rPr>
        <w:t xml:space="preserve">Czy Zamawiający dopuści realizację w oparciu w wspólną bazę danych dla części analitycznej i serologicznej z bankiem krwi z możliwością tworzenia wspólnych i osobnych raportów statystycznych z zapewnionym rozdziałem funkcjonalnym na różne moduły realizowanym w interfejsie aplikacji? Jeśli nie, prosimy o podanie uzasadnienia dla wymogu stosowania odrębnych baz danych dla części analitycznej i serologicznej z bankiem krwi. </w:t>
      </w:r>
    </w:p>
    <w:p w14:paraId="5049933A" w14:textId="77777777" w:rsidR="00B72645" w:rsidRPr="000A22A1" w:rsidRDefault="00B72645" w:rsidP="00B72645">
      <w:pPr>
        <w:jc w:val="both"/>
        <w:rPr>
          <w:rFonts w:eastAsia="Open Sans Light"/>
          <w:b/>
          <w:color w:val="FF0000"/>
        </w:rPr>
      </w:pPr>
      <w:r w:rsidRPr="000A22A1">
        <w:rPr>
          <w:rFonts w:eastAsia="Open Sans Light"/>
          <w:color w:val="000000"/>
        </w:rPr>
        <w:t> </w:t>
      </w:r>
      <w:r w:rsidRPr="000A22A1">
        <w:rPr>
          <w:rFonts w:eastAsia="Open Sans Light"/>
          <w:b/>
          <w:color w:val="FF0000"/>
        </w:rPr>
        <w:t>Zamawiający dopuści zaproponowane rozwiązanie.</w:t>
      </w:r>
    </w:p>
    <w:p w14:paraId="31A2094A" w14:textId="77777777" w:rsidR="00B72645" w:rsidRPr="000A22A1" w:rsidRDefault="00B72645" w:rsidP="00B72645">
      <w:pPr>
        <w:spacing w:after="42" w:line="61" w:lineRule="atLeast"/>
        <w:rPr>
          <w:rFonts w:eastAsia="Open Sans Light"/>
        </w:rPr>
      </w:pPr>
    </w:p>
    <w:p w14:paraId="304B20F8"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6 </w:t>
      </w:r>
    </w:p>
    <w:p w14:paraId="4D3C8FB4"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 pkt. 93, str. 125 </w:t>
      </w:r>
    </w:p>
    <w:p w14:paraId="2761BC6A" w14:textId="77777777" w:rsidR="00B72645" w:rsidRPr="000A22A1" w:rsidRDefault="00B72645" w:rsidP="00B72645">
      <w:pPr>
        <w:spacing w:after="50" w:line="205" w:lineRule="atLeast"/>
        <w:ind w:left="-5" w:right="48" w:hanging="10"/>
        <w:jc w:val="both"/>
        <w:rPr>
          <w:rFonts w:eastAsia="Open Sans Light"/>
        </w:rPr>
      </w:pPr>
      <w:r w:rsidRPr="000A22A1">
        <w:rPr>
          <w:rFonts w:eastAsia="Open Sans Light"/>
          <w:color w:val="000000"/>
        </w:rPr>
        <w:t>„Współpraca z autonomicznymi podsystemami specjalistycznymi (</w:t>
      </w:r>
      <w:proofErr w:type="spellStart"/>
      <w:r w:rsidRPr="000A22A1">
        <w:rPr>
          <w:rFonts w:eastAsia="Open Sans Light"/>
          <w:color w:val="000000"/>
        </w:rPr>
        <w:t>preanalityczne</w:t>
      </w:r>
      <w:proofErr w:type="spellEnd"/>
      <w:r w:rsidRPr="000A22A1">
        <w:rPr>
          <w:rFonts w:eastAsia="Open Sans Light"/>
          <w:color w:val="000000"/>
        </w:rPr>
        <w:t xml:space="preserve">, eksperckie), w zakresie umożliwiającym automatyzację procesu wykonywania badań.” </w:t>
      </w:r>
    </w:p>
    <w:p w14:paraId="6B86080B" w14:textId="77777777" w:rsidR="00B72645" w:rsidRPr="000A22A1" w:rsidRDefault="00B72645" w:rsidP="00B72645">
      <w:pPr>
        <w:spacing w:after="55" w:line="205" w:lineRule="atLeast"/>
        <w:ind w:left="-5" w:right="48" w:hanging="10"/>
        <w:jc w:val="both"/>
        <w:rPr>
          <w:rFonts w:eastAsia="Open Sans Light"/>
          <w:color w:val="000000"/>
        </w:rPr>
      </w:pPr>
      <w:r w:rsidRPr="000A22A1">
        <w:rPr>
          <w:rFonts w:eastAsia="Open Sans Light"/>
          <w:color w:val="000000"/>
        </w:rPr>
        <w:t xml:space="preserve">Prosimy o opublikowanie wykazu zawierającego nazwy oraz określenie zakresu funkcjonalnego oczekiwanej współpracy dla każdego z autonomicznych podsystemów specjalistycznych. </w:t>
      </w:r>
    </w:p>
    <w:p w14:paraId="0FEF9086" w14:textId="77777777" w:rsidR="00B72645" w:rsidRPr="000A22A1" w:rsidRDefault="00B72645" w:rsidP="00B72645">
      <w:pPr>
        <w:spacing w:after="55" w:line="205" w:lineRule="atLeast"/>
        <w:ind w:left="-5" w:right="48" w:hanging="10"/>
        <w:jc w:val="both"/>
        <w:rPr>
          <w:rFonts w:eastAsia="Open Sans Light"/>
          <w:b/>
          <w:color w:val="FF0000"/>
        </w:rPr>
      </w:pPr>
      <w:r w:rsidRPr="000A22A1">
        <w:rPr>
          <w:rFonts w:eastAsia="Open Sans Light"/>
          <w:b/>
          <w:color w:val="FF0000"/>
        </w:rPr>
        <w:t>Zamawiający aktualnie współpracuje z systemem wewnątrzlaboratoryjnej kontroli jakości (w tej chwili firma BIORAD - system Unity Real Time). W planach - sorter próbek z funkcją archiwizacji.</w:t>
      </w:r>
    </w:p>
    <w:p w14:paraId="74882856" w14:textId="77777777" w:rsidR="00B72645" w:rsidRPr="000A22A1" w:rsidRDefault="00B72645" w:rsidP="00B72645">
      <w:pPr>
        <w:spacing w:after="55" w:line="205" w:lineRule="atLeast"/>
        <w:ind w:left="-5" w:right="48" w:hanging="10"/>
        <w:jc w:val="both"/>
        <w:rPr>
          <w:rFonts w:eastAsia="Open Sans Light"/>
        </w:rPr>
      </w:pPr>
    </w:p>
    <w:p w14:paraId="26806C45" w14:textId="77777777" w:rsidR="00B72645" w:rsidRPr="000A22A1" w:rsidRDefault="00B72645" w:rsidP="00B72645">
      <w:pPr>
        <w:spacing w:after="37" w:line="61" w:lineRule="atLeast"/>
        <w:rPr>
          <w:rFonts w:eastAsia="Open Sans Light"/>
        </w:rPr>
      </w:pPr>
      <w:r w:rsidRPr="000A22A1">
        <w:rPr>
          <w:rFonts w:eastAsia="Open Sans Light"/>
          <w:color w:val="000000"/>
        </w:rPr>
        <w:t> </w:t>
      </w:r>
    </w:p>
    <w:p w14:paraId="27C664D1"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7 </w:t>
      </w:r>
    </w:p>
    <w:p w14:paraId="01165FED"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 pkt. 95, str. 126 </w:t>
      </w:r>
    </w:p>
    <w:p w14:paraId="526AAAD6" w14:textId="77777777" w:rsidR="00B72645" w:rsidRPr="000A22A1" w:rsidRDefault="00B72645" w:rsidP="00B72645">
      <w:pPr>
        <w:spacing w:after="50" w:line="205" w:lineRule="atLeast"/>
        <w:ind w:left="-5" w:right="48" w:hanging="10"/>
        <w:jc w:val="both"/>
        <w:rPr>
          <w:rFonts w:eastAsia="Open Sans Light"/>
        </w:rPr>
      </w:pPr>
      <w:r w:rsidRPr="000A22A1">
        <w:rPr>
          <w:rFonts w:eastAsia="Open Sans Light"/>
          <w:color w:val="000000"/>
        </w:rPr>
        <w:lastRenderedPageBreak/>
        <w:t xml:space="preserve">„Automatyczna ekspedycja elektronicznie podpisanych (prawnie skutecznie) wyników do wybranych zleceniodawców w formie elektronicznej.” </w:t>
      </w:r>
    </w:p>
    <w:p w14:paraId="6128C63B" w14:textId="77777777" w:rsidR="00B72645" w:rsidRPr="000A22A1" w:rsidRDefault="00B72645" w:rsidP="00B72645">
      <w:pPr>
        <w:spacing w:after="51" w:line="205" w:lineRule="atLeast"/>
        <w:ind w:left="-5" w:right="48" w:hanging="10"/>
        <w:jc w:val="both"/>
        <w:rPr>
          <w:rFonts w:eastAsia="Open Sans Light"/>
          <w:color w:val="000000"/>
        </w:rPr>
      </w:pPr>
      <w:r w:rsidRPr="000A22A1">
        <w:rPr>
          <w:rFonts w:eastAsia="Open Sans Light"/>
          <w:color w:val="000000"/>
        </w:rPr>
        <w:t xml:space="preserve">Czy przez ekspedycję wyników można rozumieć ich dostarczenie w formie elektronicznej poprzez udostępnienie poszczególnym kontrahentom w dedykowanym portalu dostępowym do wyników badań? </w:t>
      </w:r>
    </w:p>
    <w:p w14:paraId="7449BFB7"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zaproponowane rozwiązanie.</w:t>
      </w:r>
    </w:p>
    <w:p w14:paraId="4C4CBA1A" w14:textId="77777777" w:rsidR="00B72645" w:rsidRPr="000A22A1" w:rsidRDefault="00B72645" w:rsidP="00B72645">
      <w:pPr>
        <w:spacing w:after="41" w:line="61" w:lineRule="atLeast"/>
        <w:rPr>
          <w:rFonts w:eastAsia="Open Sans Light"/>
        </w:rPr>
      </w:pPr>
      <w:r w:rsidRPr="000A22A1">
        <w:rPr>
          <w:rFonts w:eastAsia="Open Sans Light"/>
          <w:color w:val="000000"/>
        </w:rPr>
        <w:t> </w:t>
      </w:r>
    </w:p>
    <w:p w14:paraId="368C6391"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8 </w:t>
      </w:r>
    </w:p>
    <w:p w14:paraId="42D48FA3"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 pkt. 98, str. 126 </w:t>
      </w:r>
    </w:p>
    <w:p w14:paraId="6F973182"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„Możliwość pracy w systemie rozproszonym w kilku lokalizacjach (laboratoriach).” </w:t>
      </w:r>
    </w:p>
    <w:p w14:paraId="16534B81" w14:textId="77777777" w:rsidR="00B72645" w:rsidRPr="000A22A1" w:rsidRDefault="00B72645" w:rsidP="00B72645">
      <w:pPr>
        <w:spacing w:after="88" w:line="61" w:lineRule="atLeast"/>
        <w:rPr>
          <w:rFonts w:eastAsia="Open Sans Light"/>
        </w:rPr>
      </w:pPr>
      <w:r w:rsidRPr="000A22A1">
        <w:rPr>
          <w:rFonts w:eastAsia="Open Sans Light"/>
          <w:color w:val="000000"/>
        </w:rPr>
        <w:t> </w:t>
      </w:r>
    </w:p>
    <w:p w14:paraId="14845055"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Prosimy o podanie szczegółowych informacji teleadresowych dla wszystkich objętych wdrożeniem lokalizacjach laboratoriów. </w:t>
      </w:r>
    </w:p>
    <w:p w14:paraId="330A96C2" w14:textId="77777777" w:rsidR="00B72645" w:rsidRPr="000A22A1" w:rsidRDefault="00B72645" w:rsidP="00B72645">
      <w:pPr>
        <w:spacing w:after="21" w:line="61" w:lineRule="atLeast"/>
        <w:rPr>
          <w:rFonts w:eastAsia="Open Sans Light"/>
          <w:b/>
          <w:color w:val="FF0000"/>
        </w:rPr>
      </w:pPr>
      <w:r w:rsidRPr="000A22A1">
        <w:rPr>
          <w:rFonts w:eastAsia="Open Sans Light"/>
          <w:b/>
          <w:color w:val="FF0000"/>
        </w:rPr>
        <w:t>Aktualnie laboratorium znajduje się w jednej lokalizacji – Szpital Lutycka, w przyszłości być może będzie druga lokalizacja – Kowanówko – obecnie firma zewnętrzna – do zintegrowania.</w:t>
      </w:r>
    </w:p>
    <w:p w14:paraId="38466E10" w14:textId="77777777" w:rsidR="00B72645" w:rsidRPr="000A22A1" w:rsidRDefault="00B72645" w:rsidP="00B72645">
      <w:pPr>
        <w:spacing w:after="21" w:line="61" w:lineRule="atLeast"/>
        <w:rPr>
          <w:rFonts w:eastAsia="Open Sans Light"/>
        </w:rPr>
      </w:pPr>
      <w:r w:rsidRPr="000A22A1">
        <w:rPr>
          <w:rFonts w:eastAsia="Open Sans Light"/>
          <w:color w:val="000000"/>
        </w:rPr>
        <w:t> </w:t>
      </w:r>
    </w:p>
    <w:p w14:paraId="00F930A3"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9 </w:t>
      </w:r>
    </w:p>
    <w:p w14:paraId="72CB8200" w14:textId="77777777" w:rsidR="00B72645" w:rsidRPr="000A22A1" w:rsidRDefault="00B72645" w:rsidP="00B72645">
      <w:pPr>
        <w:spacing w:after="51"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 pkt. 102, str. 126 </w:t>
      </w:r>
    </w:p>
    <w:p w14:paraId="04474153"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„W ramach umowy serwisowej całodobowe wsparcie techniczne oraz aktualizacja oprogramowania.” </w:t>
      </w:r>
    </w:p>
    <w:p w14:paraId="3CA1CDD1" w14:textId="77777777" w:rsidR="00B72645" w:rsidRPr="000A22A1" w:rsidRDefault="00B72645" w:rsidP="00B72645">
      <w:pPr>
        <w:spacing w:after="47" w:line="61" w:lineRule="atLeast"/>
        <w:rPr>
          <w:rFonts w:eastAsia="Open Sans Light"/>
        </w:rPr>
      </w:pPr>
      <w:r w:rsidRPr="000A22A1">
        <w:rPr>
          <w:rFonts w:eastAsia="Open Sans Light"/>
          <w:color w:val="000000"/>
        </w:rPr>
        <w:t> </w:t>
      </w:r>
    </w:p>
    <w:p w14:paraId="26619B67"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 xml:space="preserve">Czy Zamawiający dopuści wsparcie techniczne realizowane w godzinach 08:00 – 16:00 z dodatkową obsługą stanów krytycznych oraz poważnych awarii w trybie całodobowym? </w:t>
      </w:r>
    </w:p>
    <w:p w14:paraId="0993750B" w14:textId="77777777" w:rsidR="00B72645" w:rsidRPr="000A22A1" w:rsidRDefault="00B72645" w:rsidP="00B72645">
      <w:pPr>
        <w:jc w:val="both"/>
        <w:rPr>
          <w:rFonts w:eastAsia="Open Sans Light"/>
          <w:b/>
          <w:color w:val="FF0000"/>
        </w:rPr>
      </w:pPr>
      <w:r w:rsidRPr="000A22A1">
        <w:rPr>
          <w:rFonts w:eastAsia="Open Sans Light"/>
          <w:b/>
          <w:color w:val="FF0000"/>
        </w:rPr>
        <w:t>Zamawiający dopuści zaproponowane rozwiązanie.</w:t>
      </w:r>
    </w:p>
    <w:p w14:paraId="78FDEA6E" w14:textId="77777777" w:rsidR="00B72645" w:rsidRPr="000A22A1" w:rsidRDefault="00B72645" w:rsidP="00B72645">
      <w:pPr>
        <w:spacing w:after="41" w:line="61" w:lineRule="atLeast"/>
        <w:rPr>
          <w:rFonts w:eastAsia="Open Sans Light"/>
        </w:rPr>
      </w:pPr>
      <w:r w:rsidRPr="000A22A1">
        <w:rPr>
          <w:rFonts w:eastAsia="Open Sans Light"/>
          <w:color w:val="000000"/>
        </w:rPr>
        <w:t> </w:t>
      </w:r>
    </w:p>
    <w:p w14:paraId="40176A15"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10 </w:t>
      </w:r>
    </w:p>
    <w:p w14:paraId="5D4D85AA"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(LIS),pkt. 104 str. 126 </w:t>
      </w:r>
    </w:p>
    <w:p w14:paraId="020DA307"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„Dostępny w sieci wewnętrznej za pomocą przeglądarek web, moduł umożliwiający na oddziałach szpitalnych: </w:t>
      </w:r>
    </w:p>
    <w:p w14:paraId="6033F5F8" w14:textId="77777777" w:rsidR="00B72645" w:rsidRPr="000A22A1" w:rsidRDefault="00B72645" w:rsidP="00B72645">
      <w:pPr>
        <w:numPr>
          <w:ilvl w:val="0"/>
          <w:numId w:val="56"/>
        </w:numPr>
        <w:pBdr>
          <w:top w:val="none" w:sz="4" w:space="0" w:color="000000"/>
          <w:left w:val="none" w:sz="4" w:space="0" w:color="000000"/>
          <w:bottom w:val="none" w:sz="4" w:space="0" w:color="000000"/>
          <w:right w:val="none" w:sz="4" w:space="0" w:color="000000"/>
          <w:between w:val="none" w:sz="4" w:space="0" w:color="000000"/>
        </w:pBdr>
        <w:spacing w:after="47" w:line="205" w:lineRule="atLeast"/>
        <w:jc w:val="both"/>
        <w:rPr>
          <w:rFonts w:eastAsia="Open Sans Light"/>
        </w:rPr>
      </w:pPr>
      <w:r w:rsidRPr="000A22A1">
        <w:rPr>
          <w:rFonts w:eastAsia="Open Sans Light"/>
          <w:color w:val="000000"/>
        </w:rPr>
        <w:t xml:space="preserve">rejestrację przetoczeń, w zakresie danych wymaganych prawem dla książki transfuzyjnej, </w:t>
      </w:r>
    </w:p>
    <w:p w14:paraId="44700E4D" w14:textId="77777777" w:rsidR="00B72645" w:rsidRPr="000A22A1" w:rsidRDefault="00B72645" w:rsidP="00B72645">
      <w:pPr>
        <w:numPr>
          <w:ilvl w:val="0"/>
          <w:numId w:val="56"/>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automatyczne generowanie zgłoszeń powikłań poprzetoczeniowych na podstawie oceny przebiegu toczenia wprowadzanej do książki transfuzyjnej, zgodnie z obowiązującym prawem, z automatycznym pobieraniem danych z dokumentów generowanych przez szpitalny bank krwi, wprowadzaniem (w tym skanerem kodów kreskowych bezpośrednio z etykiety) i oznaczaniem składników krwi wg ISBT128 oraz wydruk książek transfuzyjnych i raportów o przetoczeniach, odrębnie dla różnych jednostek organizacyjnych, w zakresach i formatach wymaganych prawem.” </w:t>
      </w:r>
    </w:p>
    <w:p w14:paraId="19E17D56"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7A920C27" w14:textId="77777777" w:rsidR="00B72645" w:rsidRPr="000A22A1" w:rsidRDefault="00B72645" w:rsidP="00B72645">
      <w:pPr>
        <w:spacing w:after="51" w:line="205" w:lineRule="atLeast"/>
        <w:ind w:left="-5" w:right="48" w:hanging="10"/>
        <w:jc w:val="both"/>
        <w:rPr>
          <w:rFonts w:eastAsia="Open Sans Light"/>
          <w:color w:val="000000"/>
        </w:rPr>
      </w:pPr>
      <w:r w:rsidRPr="000A22A1">
        <w:rPr>
          <w:rFonts w:eastAsia="Open Sans Light"/>
          <w:color w:val="000000"/>
        </w:rPr>
        <w:t xml:space="preserve">Czy Zamawiający zamiast realizacji w module www, dopuści realizację funkcjonalności w wersji desktopowej? </w:t>
      </w:r>
    </w:p>
    <w:p w14:paraId="4FE9320C" w14:textId="77777777" w:rsidR="00B72645" w:rsidRPr="000A22A1" w:rsidRDefault="00B72645" w:rsidP="00B72645">
      <w:pPr>
        <w:spacing w:after="51" w:line="205" w:lineRule="atLeast"/>
        <w:ind w:left="-5" w:right="48" w:hanging="10"/>
        <w:jc w:val="both"/>
        <w:rPr>
          <w:rFonts w:eastAsia="Open Sans Light"/>
          <w:b/>
          <w:color w:val="FF0000"/>
        </w:rPr>
      </w:pPr>
      <w:r w:rsidRPr="000A22A1">
        <w:rPr>
          <w:rFonts w:eastAsia="Open Sans Light"/>
          <w:b/>
          <w:color w:val="FF0000"/>
        </w:rPr>
        <w:t>Zgodnie z SIWZ.</w:t>
      </w:r>
    </w:p>
    <w:p w14:paraId="4031D631" w14:textId="77777777" w:rsidR="00B72645" w:rsidRPr="000A22A1" w:rsidRDefault="00B72645" w:rsidP="00B72645">
      <w:pPr>
        <w:spacing w:after="37" w:line="61" w:lineRule="atLeast"/>
        <w:rPr>
          <w:rFonts w:eastAsia="Open Sans Light"/>
        </w:rPr>
      </w:pPr>
      <w:r w:rsidRPr="000A22A1">
        <w:rPr>
          <w:rFonts w:eastAsia="Open Sans Light"/>
          <w:color w:val="000000"/>
        </w:rPr>
        <w:t> </w:t>
      </w:r>
    </w:p>
    <w:p w14:paraId="52F2FBDA"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11 </w:t>
      </w:r>
    </w:p>
    <w:p w14:paraId="4EB4C32B" w14:textId="77777777" w:rsidR="00B72645" w:rsidRPr="000A22A1" w:rsidRDefault="00B72645" w:rsidP="00B72645">
      <w:pPr>
        <w:spacing w:after="5" w:line="71"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(LIS),pkt. 105 str. 126 „Moduł wyposażony w dostępne przez www, autonomiczne narzędzia, przeznaczone do obsługi: </w:t>
      </w:r>
    </w:p>
    <w:p w14:paraId="07B034D2" w14:textId="77777777" w:rsidR="00B72645" w:rsidRPr="000A22A1" w:rsidRDefault="00B72645" w:rsidP="00B72645">
      <w:pPr>
        <w:numPr>
          <w:ilvl w:val="0"/>
          <w:numId w:val="57"/>
        </w:numPr>
        <w:pBdr>
          <w:top w:val="none" w:sz="4" w:space="0" w:color="000000"/>
          <w:left w:val="none" w:sz="4" w:space="0" w:color="000000"/>
          <w:bottom w:val="none" w:sz="4" w:space="0" w:color="000000"/>
          <w:right w:val="none" w:sz="4" w:space="0" w:color="000000"/>
          <w:between w:val="none" w:sz="4" w:space="0" w:color="000000"/>
        </w:pBdr>
        <w:spacing w:after="46" w:line="205" w:lineRule="atLeast"/>
        <w:jc w:val="both"/>
        <w:rPr>
          <w:rFonts w:eastAsia="Open Sans Light"/>
        </w:rPr>
      </w:pPr>
      <w:r w:rsidRPr="000A22A1">
        <w:rPr>
          <w:rFonts w:eastAsia="Open Sans Light"/>
          <w:color w:val="000000"/>
        </w:rPr>
        <w:t xml:space="preserve">skierowania i materiału u zlecającego, </w:t>
      </w:r>
    </w:p>
    <w:p w14:paraId="0DE71ADC" w14:textId="77777777" w:rsidR="00B72645" w:rsidRPr="000A22A1" w:rsidRDefault="00B72645" w:rsidP="00B72645">
      <w:pPr>
        <w:numPr>
          <w:ilvl w:val="0"/>
          <w:numId w:val="57"/>
        </w:numPr>
        <w:pBdr>
          <w:top w:val="none" w:sz="4" w:space="0" w:color="000000"/>
          <w:left w:val="none" w:sz="4" w:space="0" w:color="000000"/>
          <w:bottom w:val="none" w:sz="4" w:space="0" w:color="000000"/>
          <w:right w:val="none" w:sz="4" w:space="0" w:color="000000"/>
          <w:between w:val="none" w:sz="4" w:space="0" w:color="000000"/>
        </w:pBdr>
        <w:spacing w:after="52" w:line="205" w:lineRule="atLeast"/>
        <w:jc w:val="both"/>
        <w:rPr>
          <w:rFonts w:eastAsia="Open Sans Light"/>
        </w:rPr>
      </w:pPr>
      <w:r w:rsidRPr="000A22A1">
        <w:rPr>
          <w:rFonts w:eastAsia="Open Sans Light"/>
          <w:color w:val="000000"/>
        </w:rPr>
        <w:t xml:space="preserve">badań śródoperacyjnych, </w:t>
      </w:r>
    </w:p>
    <w:p w14:paraId="75FE10BB" w14:textId="77777777" w:rsidR="00B72645" w:rsidRPr="000A22A1" w:rsidRDefault="00B72645" w:rsidP="00B72645">
      <w:pPr>
        <w:numPr>
          <w:ilvl w:val="0"/>
          <w:numId w:val="57"/>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konsultacji, </w:t>
      </w:r>
      <w:proofErr w:type="spellStart"/>
      <w:r w:rsidRPr="000A22A1">
        <w:rPr>
          <w:rFonts w:eastAsia="Open Sans Light"/>
          <w:color w:val="000000"/>
        </w:rPr>
        <w:t>telekonsultacji</w:t>
      </w:r>
      <w:proofErr w:type="spellEnd"/>
      <w:r w:rsidRPr="000A22A1">
        <w:rPr>
          <w:rFonts w:eastAsia="Open Sans Light"/>
          <w:color w:val="000000"/>
        </w:rPr>
        <w:t xml:space="preserve"> i tworzenia protokołu/opisu, zintegrowane z aplikacją obsługi pracowni patomorfologicznej w zakresie współdzielenia zbiorów i archiwów danych i dokumentów, słowników i kartotek, użytkowników i ich uprawnień oraz raportów, statystyk i rozliczeń.” </w:t>
      </w:r>
    </w:p>
    <w:p w14:paraId="2ED4D995" w14:textId="77777777" w:rsidR="00B72645" w:rsidRPr="000A22A1" w:rsidRDefault="00B72645" w:rsidP="00B72645">
      <w:pPr>
        <w:spacing w:after="104" w:line="61" w:lineRule="atLeast"/>
        <w:rPr>
          <w:rFonts w:eastAsia="Open Sans Light"/>
        </w:rPr>
      </w:pPr>
      <w:r w:rsidRPr="000A22A1">
        <w:rPr>
          <w:rFonts w:eastAsia="Open Sans Light"/>
          <w:color w:val="000000"/>
        </w:rPr>
        <w:t> </w:t>
      </w:r>
    </w:p>
    <w:p w14:paraId="36AC0883"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Czy Zamawiający zamiast realizacji w module www, dopuści realizację funkcjonalności w wersji desktopowej? </w:t>
      </w:r>
    </w:p>
    <w:p w14:paraId="00CF6C33" w14:textId="77777777" w:rsidR="00B72645" w:rsidRPr="000A22A1" w:rsidRDefault="00B72645" w:rsidP="00B72645">
      <w:pPr>
        <w:spacing w:after="50" w:line="205" w:lineRule="atLeast"/>
        <w:ind w:left="-5" w:right="48" w:hanging="10"/>
        <w:jc w:val="both"/>
        <w:rPr>
          <w:rFonts w:eastAsia="Open Sans Light"/>
          <w:color w:val="000000"/>
        </w:rPr>
      </w:pPr>
      <w:r w:rsidRPr="000A22A1">
        <w:rPr>
          <w:rFonts w:eastAsia="Open Sans Light"/>
          <w:color w:val="000000"/>
        </w:rPr>
        <w:t xml:space="preserve">Czy w ramach wymagania „tworzenia protokołu/opisu, zintegrowane z aplikacją obsługi pracowni patomorfologicznej w zakresie współdzielenia zbiorów i archiwów danych i dokumentów” Zamawiający ma na myśli możliwość wspólnej analizy wyników archiwalnych oraz tworzenia i udostępniania użytkownikom zakładu Patomorfologii opracowanych komentarzy i opisów wyników? </w:t>
      </w:r>
    </w:p>
    <w:p w14:paraId="30769581" w14:textId="77777777" w:rsidR="00B72645" w:rsidRPr="000A22A1" w:rsidRDefault="00B72645" w:rsidP="00B72645">
      <w:pPr>
        <w:spacing w:after="50" w:line="205" w:lineRule="atLeast"/>
        <w:ind w:left="-5" w:right="48" w:hanging="10"/>
        <w:jc w:val="both"/>
        <w:rPr>
          <w:rFonts w:eastAsia="Open Sans Light"/>
          <w:b/>
          <w:color w:val="FF0000"/>
        </w:rPr>
      </w:pPr>
      <w:r w:rsidRPr="000A22A1">
        <w:rPr>
          <w:rFonts w:eastAsia="Open Sans Light"/>
          <w:b/>
          <w:color w:val="FF0000"/>
        </w:rPr>
        <w:lastRenderedPageBreak/>
        <w:t>Zgodnie z SIWZ.</w:t>
      </w:r>
    </w:p>
    <w:p w14:paraId="50523973" w14:textId="77777777" w:rsidR="00B72645" w:rsidRPr="000A22A1" w:rsidRDefault="00B72645" w:rsidP="00B72645">
      <w:pPr>
        <w:spacing w:after="41" w:line="61" w:lineRule="atLeast"/>
        <w:rPr>
          <w:rFonts w:eastAsia="Open Sans Light"/>
        </w:rPr>
      </w:pPr>
      <w:r w:rsidRPr="000A22A1">
        <w:rPr>
          <w:rFonts w:eastAsia="Open Sans Light"/>
          <w:color w:val="000000"/>
        </w:rPr>
        <w:t> </w:t>
      </w:r>
    </w:p>
    <w:p w14:paraId="7D72CFF8"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12 </w:t>
      </w:r>
    </w:p>
    <w:p w14:paraId="38A167DD"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 pkt. 119 str. 128 </w:t>
      </w:r>
    </w:p>
    <w:p w14:paraId="231A4C0C"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Interfejsy dla urządzeń laboratoryjnych (barwiarka, procesor) i urządzeń do digitalizacji obrazów mikroskopowych (mikroskop, skaner). </w:t>
      </w:r>
    </w:p>
    <w:p w14:paraId="42E43C21" w14:textId="77777777" w:rsidR="00B72645" w:rsidRPr="000A22A1" w:rsidRDefault="00B72645" w:rsidP="00B72645">
      <w:pPr>
        <w:spacing w:after="68" w:line="58" w:lineRule="atLeast"/>
        <w:ind w:left="-5" w:hanging="10"/>
        <w:rPr>
          <w:rFonts w:eastAsia="Open Sans Light"/>
        </w:rPr>
      </w:pPr>
      <w:r w:rsidRPr="000A22A1">
        <w:rPr>
          <w:rFonts w:eastAsia="Open Sans Light"/>
          <w:color w:val="000000"/>
        </w:rPr>
        <w:t xml:space="preserve">Prosimy o przekazanie wykazu zawierającego nazwy oraz modele urządzeń laboratoryjnych planowanych do skomunikowania z systemem LIS zlokalizowanych w laboratorium oraz poza laboratorium. </w:t>
      </w:r>
    </w:p>
    <w:tbl>
      <w:tblPr>
        <w:tblW w:w="10485" w:type="dxa"/>
        <w:tblCellMar>
          <w:left w:w="70" w:type="dxa"/>
          <w:right w:w="70" w:type="dxa"/>
        </w:tblCellMar>
        <w:tblLook w:val="04A0" w:firstRow="1" w:lastRow="0" w:firstColumn="1" w:lastColumn="0" w:noHBand="0" w:noVBand="1"/>
      </w:tblPr>
      <w:tblGrid>
        <w:gridCol w:w="704"/>
        <w:gridCol w:w="4253"/>
        <w:gridCol w:w="1842"/>
        <w:gridCol w:w="3686"/>
      </w:tblGrid>
      <w:tr w:rsidR="00B72645" w:rsidRPr="000A22A1" w14:paraId="224CBA73" w14:textId="77777777" w:rsidTr="00AA1C2C">
        <w:trPr>
          <w:trHeight w:val="198"/>
        </w:trPr>
        <w:tc>
          <w:tcPr>
            <w:tcW w:w="49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E39AAD" w14:textId="77777777" w:rsidR="00B72645" w:rsidRPr="000A22A1" w:rsidRDefault="00B72645" w:rsidP="00AA1C2C">
            <w:pPr>
              <w:rPr>
                <w:color w:val="FF0000"/>
              </w:rPr>
            </w:pPr>
            <w:r w:rsidRPr="000A22A1">
              <w:rPr>
                <w:color w:val="FF0000"/>
              </w:rPr>
              <w:t>W laboratorium</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5EB1ACC6" w14:textId="77777777" w:rsidR="00B72645" w:rsidRPr="000A22A1" w:rsidRDefault="00B72645" w:rsidP="00AA1C2C">
            <w:pPr>
              <w:rPr>
                <w:color w:val="FF0000"/>
              </w:rPr>
            </w:pPr>
            <w:r w:rsidRPr="000A22A1">
              <w:rPr>
                <w:color w:val="FF0000"/>
              </w:rPr>
              <w:t> </w:t>
            </w:r>
          </w:p>
        </w:tc>
        <w:tc>
          <w:tcPr>
            <w:tcW w:w="3686" w:type="dxa"/>
            <w:tcBorders>
              <w:top w:val="single" w:sz="4" w:space="0" w:color="auto"/>
              <w:left w:val="nil"/>
              <w:bottom w:val="single" w:sz="4" w:space="0" w:color="auto"/>
              <w:right w:val="single" w:sz="4" w:space="0" w:color="auto"/>
            </w:tcBorders>
            <w:shd w:val="clear" w:color="auto" w:fill="auto"/>
            <w:noWrap/>
            <w:vAlign w:val="bottom"/>
            <w:hideMark/>
          </w:tcPr>
          <w:p w14:paraId="613DFE2C" w14:textId="77777777" w:rsidR="00B72645" w:rsidRPr="000A22A1" w:rsidRDefault="00B72645" w:rsidP="00AA1C2C">
            <w:pPr>
              <w:rPr>
                <w:color w:val="FF0000"/>
              </w:rPr>
            </w:pPr>
            <w:r w:rsidRPr="000A22A1">
              <w:rPr>
                <w:color w:val="FF0000"/>
              </w:rPr>
              <w:t> </w:t>
            </w:r>
          </w:p>
        </w:tc>
      </w:tr>
      <w:tr w:rsidR="00B72645" w:rsidRPr="000A22A1" w14:paraId="5FC63D11"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49986CB" w14:textId="77777777" w:rsidR="00B72645" w:rsidRPr="000A22A1" w:rsidRDefault="00B72645" w:rsidP="00AA1C2C">
            <w:pPr>
              <w:rPr>
                <w:color w:val="FF0000"/>
              </w:rPr>
            </w:pPr>
            <w:r w:rsidRPr="000A22A1">
              <w:rPr>
                <w:color w:val="FF0000"/>
              </w:rPr>
              <w:t>LP</w:t>
            </w:r>
          </w:p>
        </w:tc>
        <w:tc>
          <w:tcPr>
            <w:tcW w:w="4253" w:type="dxa"/>
            <w:tcBorders>
              <w:top w:val="nil"/>
              <w:left w:val="nil"/>
              <w:bottom w:val="single" w:sz="4" w:space="0" w:color="auto"/>
              <w:right w:val="single" w:sz="4" w:space="0" w:color="auto"/>
            </w:tcBorders>
            <w:shd w:val="clear" w:color="auto" w:fill="auto"/>
            <w:noWrap/>
            <w:vAlign w:val="bottom"/>
            <w:hideMark/>
          </w:tcPr>
          <w:p w14:paraId="40D522B7" w14:textId="77777777" w:rsidR="00B72645" w:rsidRPr="000A22A1" w:rsidRDefault="00B72645" w:rsidP="00AA1C2C">
            <w:pPr>
              <w:rPr>
                <w:b/>
                <w:bCs/>
                <w:color w:val="FF0000"/>
              </w:rPr>
            </w:pPr>
            <w:r w:rsidRPr="000A22A1">
              <w:rPr>
                <w:b/>
                <w:bCs/>
                <w:color w:val="FF0000"/>
              </w:rPr>
              <w:t>Model</w:t>
            </w:r>
          </w:p>
        </w:tc>
        <w:tc>
          <w:tcPr>
            <w:tcW w:w="1842" w:type="dxa"/>
            <w:tcBorders>
              <w:top w:val="nil"/>
              <w:left w:val="nil"/>
              <w:bottom w:val="single" w:sz="4" w:space="0" w:color="auto"/>
              <w:right w:val="single" w:sz="4" w:space="0" w:color="auto"/>
            </w:tcBorders>
            <w:shd w:val="clear" w:color="auto" w:fill="auto"/>
            <w:noWrap/>
            <w:vAlign w:val="bottom"/>
            <w:hideMark/>
          </w:tcPr>
          <w:p w14:paraId="4BA1A1D1" w14:textId="77777777" w:rsidR="00B72645" w:rsidRPr="000A22A1" w:rsidRDefault="00B72645" w:rsidP="00AA1C2C">
            <w:pPr>
              <w:rPr>
                <w:b/>
                <w:bCs/>
                <w:color w:val="FF0000"/>
              </w:rPr>
            </w:pPr>
            <w:r w:rsidRPr="000A22A1">
              <w:rPr>
                <w:b/>
                <w:bCs/>
                <w:color w:val="FF0000"/>
              </w:rPr>
              <w:t xml:space="preserve">Firma </w:t>
            </w:r>
          </w:p>
        </w:tc>
        <w:tc>
          <w:tcPr>
            <w:tcW w:w="3686" w:type="dxa"/>
            <w:tcBorders>
              <w:top w:val="nil"/>
              <w:left w:val="nil"/>
              <w:bottom w:val="single" w:sz="4" w:space="0" w:color="auto"/>
              <w:right w:val="single" w:sz="4" w:space="0" w:color="auto"/>
            </w:tcBorders>
            <w:shd w:val="clear" w:color="auto" w:fill="auto"/>
            <w:noWrap/>
            <w:vAlign w:val="bottom"/>
            <w:hideMark/>
          </w:tcPr>
          <w:p w14:paraId="12C9B8E1" w14:textId="77777777" w:rsidR="00B72645" w:rsidRPr="000A22A1" w:rsidRDefault="00B72645" w:rsidP="00AA1C2C">
            <w:pPr>
              <w:rPr>
                <w:b/>
                <w:bCs/>
                <w:color w:val="FF0000"/>
              </w:rPr>
            </w:pPr>
            <w:r w:rsidRPr="000A22A1">
              <w:rPr>
                <w:b/>
                <w:bCs/>
                <w:color w:val="FF0000"/>
              </w:rPr>
              <w:t>Pracownia</w:t>
            </w:r>
          </w:p>
        </w:tc>
      </w:tr>
      <w:tr w:rsidR="00B72645" w:rsidRPr="000A22A1" w14:paraId="16E52499"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321B142" w14:textId="77777777" w:rsidR="00B72645" w:rsidRPr="000A22A1" w:rsidRDefault="00B72645" w:rsidP="00AA1C2C">
            <w:pPr>
              <w:jc w:val="right"/>
              <w:rPr>
                <w:color w:val="FF0000"/>
              </w:rPr>
            </w:pPr>
            <w:r w:rsidRPr="000A22A1">
              <w:rPr>
                <w:color w:val="FF0000"/>
              </w:rPr>
              <w:t>1</w:t>
            </w:r>
          </w:p>
        </w:tc>
        <w:tc>
          <w:tcPr>
            <w:tcW w:w="4253" w:type="dxa"/>
            <w:tcBorders>
              <w:top w:val="nil"/>
              <w:left w:val="nil"/>
              <w:bottom w:val="single" w:sz="4" w:space="0" w:color="auto"/>
              <w:right w:val="single" w:sz="4" w:space="0" w:color="auto"/>
            </w:tcBorders>
            <w:shd w:val="clear" w:color="auto" w:fill="auto"/>
            <w:noWrap/>
            <w:vAlign w:val="bottom"/>
            <w:hideMark/>
          </w:tcPr>
          <w:p w14:paraId="4E9A0306" w14:textId="77777777" w:rsidR="00B72645" w:rsidRPr="000A22A1" w:rsidRDefault="00B72645" w:rsidP="00AA1C2C">
            <w:pPr>
              <w:rPr>
                <w:color w:val="FF0000"/>
              </w:rPr>
            </w:pPr>
            <w:proofErr w:type="spellStart"/>
            <w:r w:rsidRPr="000A22A1">
              <w:rPr>
                <w:color w:val="FF0000"/>
              </w:rPr>
              <w:t>Vitros</w:t>
            </w:r>
            <w:proofErr w:type="spellEnd"/>
            <w:r w:rsidRPr="000A22A1">
              <w:rPr>
                <w:color w:val="FF0000"/>
              </w:rPr>
              <w:t xml:space="preserve"> 5600</w:t>
            </w:r>
          </w:p>
        </w:tc>
        <w:tc>
          <w:tcPr>
            <w:tcW w:w="1842" w:type="dxa"/>
            <w:tcBorders>
              <w:top w:val="nil"/>
              <w:left w:val="nil"/>
              <w:bottom w:val="single" w:sz="4" w:space="0" w:color="auto"/>
              <w:right w:val="single" w:sz="4" w:space="0" w:color="auto"/>
            </w:tcBorders>
            <w:shd w:val="clear" w:color="auto" w:fill="auto"/>
            <w:noWrap/>
            <w:vAlign w:val="bottom"/>
            <w:hideMark/>
          </w:tcPr>
          <w:p w14:paraId="0572D30D" w14:textId="77777777" w:rsidR="00B72645" w:rsidRPr="000A22A1" w:rsidRDefault="00B72645" w:rsidP="00AA1C2C">
            <w:pPr>
              <w:rPr>
                <w:color w:val="FF0000"/>
              </w:rPr>
            </w:pPr>
            <w:proofErr w:type="spellStart"/>
            <w:r w:rsidRPr="000A22A1">
              <w:rPr>
                <w:color w:val="FF0000"/>
              </w:rPr>
              <w:t>DiaSorin</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21175358" w14:textId="77777777" w:rsidR="00B72645" w:rsidRPr="000A22A1" w:rsidRDefault="00B72645" w:rsidP="00AA1C2C">
            <w:pPr>
              <w:rPr>
                <w:color w:val="FF0000"/>
              </w:rPr>
            </w:pPr>
            <w:r w:rsidRPr="000A22A1">
              <w:rPr>
                <w:color w:val="FF0000"/>
              </w:rPr>
              <w:t>Cito</w:t>
            </w:r>
          </w:p>
        </w:tc>
      </w:tr>
      <w:tr w:rsidR="00B72645" w:rsidRPr="000A22A1" w14:paraId="5E8462AC"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FB9BBF3" w14:textId="77777777" w:rsidR="00B72645" w:rsidRPr="000A22A1" w:rsidRDefault="00B72645" w:rsidP="00AA1C2C">
            <w:pPr>
              <w:jc w:val="right"/>
              <w:rPr>
                <w:color w:val="FF0000"/>
              </w:rPr>
            </w:pPr>
            <w:r w:rsidRPr="000A22A1">
              <w:rPr>
                <w:color w:val="FF0000"/>
              </w:rPr>
              <w:t>2</w:t>
            </w:r>
          </w:p>
        </w:tc>
        <w:tc>
          <w:tcPr>
            <w:tcW w:w="4253" w:type="dxa"/>
            <w:tcBorders>
              <w:top w:val="nil"/>
              <w:left w:val="nil"/>
              <w:bottom w:val="single" w:sz="4" w:space="0" w:color="auto"/>
              <w:right w:val="single" w:sz="4" w:space="0" w:color="auto"/>
            </w:tcBorders>
            <w:shd w:val="clear" w:color="auto" w:fill="auto"/>
            <w:noWrap/>
            <w:vAlign w:val="bottom"/>
            <w:hideMark/>
          </w:tcPr>
          <w:p w14:paraId="436C4639" w14:textId="77777777" w:rsidR="00B72645" w:rsidRPr="000A22A1" w:rsidRDefault="00B72645" w:rsidP="00AA1C2C">
            <w:pPr>
              <w:rPr>
                <w:color w:val="FF0000"/>
              </w:rPr>
            </w:pPr>
            <w:r w:rsidRPr="000A22A1">
              <w:rPr>
                <w:color w:val="FF0000"/>
              </w:rPr>
              <w:t>ABL90 Plus</w:t>
            </w:r>
          </w:p>
        </w:tc>
        <w:tc>
          <w:tcPr>
            <w:tcW w:w="1842" w:type="dxa"/>
            <w:tcBorders>
              <w:top w:val="nil"/>
              <w:left w:val="nil"/>
              <w:bottom w:val="single" w:sz="4" w:space="0" w:color="auto"/>
              <w:right w:val="single" w:sz="4" w:space="0" w:color="auto"/>
            </w:tcBorders>
            <w:shd w:val="clear" w:color="auto" w:fill="auto"/>
            <w:noWrap/>
            <w:vAlign w:val="bottom"/>
            <w:hideMark/>
          </w:tcPr>
          <w:p w14:paraId="2BCED6BE" w14:textId="77777777" w:rsidR="00B72645" w:rsidRPr="000A22A1" w:rsidRDefault="00B72645" w:rsidP="00AA1C2C">
            <w:pPr>
              <w:rPr>
                <w:color w:val="FF0000"/>
              </w:rPr>
            </w:pPr>
            <w:proofErr w:type="spellStart"/>
            <w:r w:rsidRPr="000A22A1">
              <w:rPr>
                <w:color w:val="FF0000"/>
              </w:rPr>
              <w:t>Radiometer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39110F4A" w14:textId="77777777" w:rsidR="00B72645" w:rsidRPr="000A22A1" w:rsidRDefault="00B72645" w:rsidP="00AA1C2C">
            <w:pPr>
              <w:rPr>
                <w:color w:val="FF0000"/>
              </w:rPr>
            </w:pPr>
            <w:r w:rsidRPr="000A22A1">
              <w:rPr>
                <w:color w:val="FF0000"/>
              </w:rPr>
              <w:t>Cito</w:t>
            </w:r>
          </w:p>
        </w:tc>
      </w:tr>
      <w:tr w:rsidR="00B72645" w:rsidRPr="000A22A1" w14:paraId="624E7A95"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17CA43B1" w14:textId="77777777" w:rsidR="00B72645" w:rsidRPr="000A22A1" w:rsidRDefault="00B72645" w:rsidP="00AA1C2C">
            <w:pPr>
              <w:jc w:val="right"/>
              <w:rPr>
                <w:color w:val="FF0000"/>
              </w:rPr>
            </w:pPr>
            <w:r w:rsidRPr="000A22A1">
              <w:rPr>
                <w:color w:val="FF0000"/>
              </w:rPr>
              <w:t>3</w:t>
            </w:r>
          </w:p>
        </w:tc>
        <w:tc>
          <w:tcPr>
            <w:tcW w:w="4253" w:type="dxa"/>
            <w:tcBorders>
              <w:top w:val="nil"/>
              <w:left w:val="nil"/>
              <w:bottom w:val="single" w:sz="4" w:space="0" w:color="auto"/>
              <w:right w:val="single" w:sz="4" w:space="0" w:color="auto"/>
            </w:tcBorders>
            <w:shd w:val="clear" w:color="auto" w:fill="auto"/>
            <w:noWrap/>
            <w:vAlign w:val="bottom"/>
            <w:hideMark/>
          </w:tcPr>
          <w:p w14:paraId="4593A3A9" w14:textId="77777777" w:rsidR="00B72645" w:rsidRPr="000A22A1" w:rsidRDefault="00B72645" w:rsidP="00AA1C2C">
            <w:pPr>
              <w:rPr>
                <w:color w:val="FF0000"/>
              </w:rPr>
            </w:pPr>
            <w:r w:rsidRPr="000A22A1">
              <w:rPr>
                <w:color w:val="FF0000"/>
              </w:rPr>
              <w:t>ABL835</w:t>
            </w:r>
          </w:p>
        </w:tc>
        <w:tc>
          <w:tcPr>
            <w:tcW w:w="1842" w:type="dxa"/>
            <w:tcBorders>
              <w:top w:val="nil"/>
              <w:left w:val="nil"/>
              <w:bottom w:val="single" w:sz="4" w:space="0" w:color="auto"/>
              <w:right w:val="single" w:sz="4" w:space="0" w:color="auto"/>
            </w:tcBorders>
            <w:shd w:val="clear" w:color="auto" w:fill="auto"/>
            <w:noWrap/>
            <w:vAlign w:val="bottom"/>
            <w:hideMark/>
          </w:tcPr>
          <w:p w14:paraId="4BFA5360" w14:textId="77777777" w:rsidR="00B72645" w:rsidRPr="000A22A1" w:rsidRDefault="00B72645" w:rsidP="00AA1C2C">
            <w:pPr>
              <w:rPr>
                <w:color w:val="FF0000"/>
              </w:rPr>
            </w:pPr>
            <w:proofErr w:type="spellStart"/>
            <w:r w:rsidRPr="000A22A1">
              <w:rPr>
                <w:color w:val="FF0000"/>
              </w:rPr>
              <w:t>Radiometer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5D5D6091" w14:textId="77777777" w:rsidR="00B72645" w:rsidRPr="000A22A1" w:rsidRDefault="00B72645" w:rsidP="00AA1C2C">
            <w:pPr>
              <w:rPr>
                <w:color w:val="FF0000"/>
              </w:rPr>
            </w:pPr>
            <w:r w:rsidRPr="000A22A1">
              <w:rPr>
                <w:color w:val="FF0000"/>
              </w:rPr>
              <w:t>Cito</w:t>
            </w:r>
          </w:p>
        </w:tc>
      </w:tr>
      <w:tr w:rsidR="00B72645" w:rsidRPr="000A22A1" w14:paraId="782EC268"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7C19326" w14:textId="77777777" w:rsidR="00B72645" w:rsidRPr="000A22A1" w:rsidRDefault="00B72645" w:rsidP="00AA1C2C">
            <w:pPr>
              <w:jc w:val="right"/>
              <w:rPr>
                <w:color w:val="FF0000"/>
              </w:rPr>
            </w:pPr>
            <w:r w:rsidRPr="000A22A1">
              <w:rPr>
                <w:color w:val="FF0000"/>
              </w:rPr>
              <w:t>4</w:t>
            </w:r>
          </w:p>
        </w:tc>
        <w:tc>
          <w:tcPr>
            <w:tcW w:w="4253" w:type="dxa"/>
            <w:tcBorders>
              <w:top w:val="nil"/>
              <w:left w:val="nil"/>
              <w:bottom w:val="single" w:sz="4" w:space="0" w:color="auto"/>
              <w:right w:val="single" w:sz="4" w:space="0" w:color="auto"/>
            </w:tcBorders>
            <w:shd w:val="clear" w:color="auto" w:fill="auto"/>
            <w:noWrap/>
            <w:vAlign w:val="bottom"/>
            <w:hideMark/>
          </w:tcPr>
          <w:p w14:paraId="5836FDA8" w14:textId="77777777" w:rsidR="00B72645" w:rsidRPr="000A22A1" w:rsidRDefault="00B72645" w:rsidP="00AA1C2C">
            <w:pPr>
              <w:rPr>
                <w:color w:val="FF0000"/>
              </w:rPr>
            </w:pPr>
            <w:r w:rsidRPr="000A22A1">
              <w:rPr>
                <w:color w:val="FF0000"/>
              </w:rPr>
              <w:t>ACL TOP300</w:t>
            </w:r>
          </w:p>
        </w:tc>
        <w:tc>
          <w:tcPr>
            <w:tcW w:w="1842" w:type="dxa"/>
            <w:tcBorders>
              <w:top w:val="nil"/>
              <w:left w:val="nil"/>
              <w:bottom w:val="single" w:sz="4" w:space="0" w:color="auto"/>
              <w:right w:val="single" w:sz="4" w:space="0" w:color="auto"/>
            </w:tcBorders>
            <w:shd w:val="clear" w:color="auto" w:fill="auto"/>
            <w:noWrap/>
            <w:vAlign w:val="bottom"/>
            <w:hideMark/>
          </w:tcPr>
          <w:p w14:paraId="50AE02C0" w14:textId="77777777" w:rsidR="00B72645" w:rsidRPr="000A22A1" w:rsidRDefault="00B72645" w:rsidP="00AA1C2C">
            <w:pPr>
              <w:rPr>
                <w:color w:val="FF0000"/>
              </w:rPr>
            </w:pPr>
            <w:proofErr w:type="spellStart"/>
            <w:r w:rsidRPr="000A22A1">
              <w:rPr>
                <w:color w:val="FF0000"/>
              </w:rPr>
              <w:t>Werfen</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3EAC6F18" w14:textId="77777777" w:rsidR="00B72645" w:rsidRPr="000A22A1" w:rsidRDefault="00B72645" w:rsidP="00AA1C2C">
            <w:pPr>
              <w:rPr>
                <w:color w:val="FF0000"/>
              </w:rPr>
            </w:pPr>
            <w:r w:rsidRPr="000A22A1">
              <w:rPr>
                <w:color w:val="FF0000"/>
              </w:rPr>
              <w:t>Cito</w:t>
            </w:r>
          </w:p>
        </w:tc>
      </w:tr>
      <w:tr w:rsidR="00B72645" w:rsidRPr="000A22A1" w14:paraId="2F28E452"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4E5160E" w14:textId="77777777" w:rsidR="00B72645" w:rsidRPr="000A22A1" w:rsidRDefault="00B72645" w:rsidP="00AA1C2C">
            <w:pPr>
              <w:jc w:val="right"/>
              <w:rPr>
                <w:color w:val="FF0000"/>
              </w:rPr>
            </w:pPr>
            <w:r w:rsidRPr="000A22A1">
              <w:rPr>
                <w:color w:val="FF0000"/>
              </w:rPr>
              <w:t>5</w:t>
            </w:r>
          </w:p>
        </w:tc>
        <w:tc>
          <w:tcPr>
            <w:tcW w:w="4253" w:type="dxa"/>
            <w:tcBorders>
              <w:top w:val="nil"/>
              <w:left w:val="nil"/>
              <w:bottom w:val="single" w:sz="4" w:space="0" w:color="auto"/>
              <w:right w:val="single" w:sz="4" w:space="0" w:color="auto"/>
            </w:tcBorders>
            <w:shd w:val="clear" w:color="auto" w:fill="auto"/>
            <w:noWrap/>
            <w:vAlign w:val="bottom"/>
            <w:hideMark/>
          </w:tcPr>
          <w:p w14:paraId="538BDDBE" w14:textId="77777777" w:rsidR="00B72645" w:rsidRPr="000A22A1" w:rsidRDefault="00B72645" w:rsidP="00AA1C2C">
            <w:pPr>
              <w:rPr>
                <w:color w:val="FF0000"/>
              </w:rPr>
            </w:pPr>
            <w:proofErr w:type="spellStart"/>
            <w:r w:rsidRPr="000A22A1">
              <w:rPr>
                <w:color w:val="FF0000"/>
              </w:rPr>
              <w:t>Sysmex</w:t>
            </w:r>
            <w:proofErr w:type="spellEnd"/>
            <w:r w:rsidRPr="000A22A1">
              <w:rPr>
                <w:color w:val="FF0000"/>
              </w:rPr>
              <w:t xml:space="preserve"> XN-L 550</w:t>
            </w:r>
          </w:p>
        </w:tc>
        <w:tc>
          <w:tcPr>
            <w:tcW w:w="1842" w:type="dxa"/>
            <w:tcBorders>
              <w:top w:val="nil"/>
              <w:left w:val="nil"/>
              <w:bottom w:val="single" w:sz="4" w:space="0" w:color="auto"/>
              <w:right w:val="single" w:sz="4" w:space="0" w:color="auto"/>
            </w:tcBorders>
            <w:shd w:val="clear" w:color="auto" w:fill="auto"/>
            <w:noWrap/>
            <w:vAlign w:val="bottom"/>
            <w:hideMark/>
          </w:tcPr>
          <w:p w14:paraId="37C6A6E1" w14:textId="77777777" w:rsidR="00B72645" w:rsidRPr="000A22A1" w:rsidRDefault="00B72645" w:rsidP="00AA1C2C">
            <w:pPr>
              <w:rPr>
                <w:color w:val="FF0000"/>
              </w:rPr>
            </w:pPr>
            <w:proofErr w:type="spellStart"/>
            <w:r w:rsidRPr="000A22A1">
              <w:rPr>
                <w:color w:val="FF0000"/>
              </w:rPr>
              <w:t>Sysmex</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5AFCCBF2" w14:textId="77777777" w:rsidR="00B72645" w:rsidRPr="000A22A1" w:rsidRDefault="00B72645" w:rsidP="00AA1C2C">
            <w:pPr>
              <w:rPr>
                <w:color w:val="FF0000"/>
              </w:rPr>
            </w:pPr>
            <w:r w:rsidRPr="000A22A1">
              <w:rPr>
                <w:color w:val="FF0000"/>
              </w:rPr>
              <w:t>Cito</w:t>
            </w:r>
          </w:p>
        </w:tc>
      </w:tr>
      <w:tr w:rsidR="00B72645" w:rsidRPr="000A22A1" w14:paraId="24D48C50"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ECBFCB9" w14:textId="77777777" w:rsidR="00B72645" w:rsidRPr="000A22A1" w:rsidRDefault="00B72645" w:rsidP="00AA1C2C">
            <w:pPr>
              <w:jc w:val="right"/>
              <w:rPr>
                <w:color w:val="FF0000"/>
              </w:rPr>
            </w:pPr>
            <w:r w:rsidRPr="000A22A1">
              <w:rPr>
                <w:color w:val="FF0000"/>
              </w:rPr>
              <w:t>6</w:t>
            </w:r>
          </w:p>
        </w:tc>
        <w:tc>
          <w:tcPr>
            <w:tcW w:w="4253" w:type="dxa"/>
            <w:tcBorders>
              <w:top w:val="nil"/>
              <w:left w:val="nil"/>
              <w:bottom w:val="single" w:sz="4" w:space="0" w:color="auto"/>
              <w:right w:val="single" w:sz="4" w:space="0" w:color="auto"/>
            </w:tcBorders>
            <w:shd w:val="clear" w:color="auto" w:fill="auto"/>
            <w:noWrap/>
            <w:vAlign w:val="bottom"/>
            <w:hideMark/>
          </w:tcPr>
          <w:p w14:paraId="02AB245F" w14:textId="77777777" w:rsidR="00B72645" w:rsidRPr="000A22A1" w:rsidRDefault="00B72645" w:rsidP="00AA1C2C">
            <w:pPr>
              <w:rPr>
                <w:color w:val="FF0000"/>
              </w:rPr>
            </w:pPr>
            <w:proofErr w:type="spellStart"/>
            <w:r w:rsidRPr="000A22A1">
              <w:rPr>
                <w:color w:val="FF0000"/>
              </w:rPr>
              <w:t>Ichem</w:t>
            </w:r>
            <w:proofErr w:type="spellEnd"/>
            <w:r w:rsidRPr="000A22A1">
              <w:rPr>
                <w:color w:val="FF0000"/>
              </w:rPr>
              <w:t xml:space="preserve"> 100</w:t>
            </w:r>
          </w:p>
        </w:tc>
        <w:tc>
          <w:tcPr>
            <w:tcW w:w="1842" w:type="dxa"/>
            <w:tcBorders>
              <w:top w:val="nil"/>
              <w:left w:val="nil"/>
              <w:bottom w:val="single" w:sz="4" w:space="0" w:color="auto"/>
              <w:right w:val="single" w:sz="4" w:space="0" w:color="auto"/>
            </w:tcBorders>
            <w:shd w:val="clear" w:color="auto" w:fill="auto"/>
            <w:noWrap/>
            <w:vAlign w:val="bottom"/>
            <w:hideMark/>
          </w:tcPr>
          <w:p w14:paraId="7A9EF7D9" w14:textId="77777777" w:rsidR="00B72645" w:rsidRPr="000A22A1" w:rsidRDefault="00B72645" w:rsidP="00AA1C2C">
            <w:pPr>
              <w:rPr>
                <w:color w:val="FF0000"/>
              </w:rPr>
            </w:pPr>
            <w:proofErr w:type="spellStart"/>
            <w:r w:rsidRPr="000A22A1">
              <w:rPr>
                <w:color w:val="FF0000"/>
              </w:rPr>
              <w:t>Becman</w:t>
            </w:r>
            <w:proofErr w:type="spellEnd"/>
            <w:r w:rsidRPr="000A22A1">
              <w:rPr>
                <w:color w:val="FF0000"/>
              </w:rPr>
              <w:t xml:space="preserve"> </w:t>
            </w:r>
            <w:proofErr w:type="spellStart"/>
            <w:r w:rsidRPr="000A22A1">
              <w:rPr>
                <w:color w:val="FF0000"/>
              </w:rPr>
              <w:t>Coulter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3F972789" w14:textId="77777777" w:rsidR="00B72645" w:rsidRPr="000A22A1" w:rsidRDefault="00B72645" w:rsidP="00AA1C2C">
            <w:pPr>
              <w:rPr>
                <w:color w:val="FF0000"/>
              </w:rPr>
            </w:pPr>
            <w:r w:rsidRPr="000A22A1">
              <w:rPr>
                <w:color w:val="FF0000"/>
              </w:rPr>
              <w:t>Cito</w:t>
            </w:r>
          </w:p>
        </w:tc>
      </w:tr>
      <w:tr w:rsidR="00B72645" w:rsidRPr="000A22A1" w14:paraId="19D3A5CE"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9178EDD" w14:textId="77777777" w:rsidR="00B72645" w:rsidRPr="000A22A1" w:rsidRDefault="00B72645" w:rsidP="00AA1C2C">
            <w:pPr>
              <w:jc w:val="right"/>
              <w:rPr>
                <w:color w:val="FF0000"/>
              </w:rPr>
            </w:pPr>
            <w:r w:rsidRPr="000A22A1">
              <w:rPr>
                <w:color w:val="FF0000"/>
              </w:rPr>
              <w:t>7</w:t>
            </w:r>
          </w:p>
        </w:tc>
        <w:tc>
          <w:tcPr>
            <w:tcW w:w="4253" w:type="dxa"/>
            <w:tcBorders>
              <w:top w:val="nil"/>
              <w:left w:val="nil"/>
              <w:bottom w:val="single" w:sz="4" w:space="0" w:color="auto"/>
              <w:right w:val="single" w:sz="4" w:space="0" w:color="auto"/>
            </w:tcBorders>
            <w:shd w:val="clear" w:color="auto" w:fill="auto"/>
            <w:noWrap/>
            <w:vAlign w:val="bottom"/>
            <w:hideMark/>
          </w:tcPr>
          <w:p w14:paraId="67D077CB" w14:textId="77777777" w:rsidR="00B72645" w:rsidRPr="000A22A1" w:rsidRDefault="00B72645" w:rsidP="00AA1C2C">
            <w:pPr>
              <w:rPr>
                <w:color w:val="FF0000"/>
              </w:rPr>
            </w:pPr>
            <w:proofErr w:type="spellStart"/>
            <w:r w:rsidRPr="000A22A1">
              <w:rPr>
                <w:color w:val="FF0000"/>
              </w:rPr>
              <w:t>Ichem</w:t>
            </w:r>
            <w:proofErr w:type="spellEnd"/>
            <w:r w:rsidRPr="000A22A1">
              <w:rPr>
                <w:color w:val="FF0000"/>
              </w:rPr>
              <w:t xml:space="preserve"> </w:t>
            </w:r>
            <w:proofErr w:type="spellStart"/>
            <w:r w:rsidRPr="000A22A1">
              <w:rPr>
                <w:color w:val="FF0000"/>
              </w:rPr>
              <w:t>Velocity</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439099D6" w14:textId="77777777" w:rsidR="00B72645" w:rsidRPr="000A22A1" w:rsidRDefault="00B72645" w:rsidP="00AA1C2C">
            <w:pPr>
              <w:rPr>
                <w:color w:val="FF0000"/>
              </w:rPr>
            </w:pPr>
            <w:proofErr w:type="spellStart"/>
            <w:r w:rsidRPr="000A22A1">
              <w:rPr>
                <w:color w:val="FF0000"/>
              </w:rPr>
              <w:t>Becman</w:t>
            </w:r>
            <w:proofErr w:type="spellEnd"/>
            <w:r w:rsidRPr="000A22A1">
              <w:rPr>
                <w:color w:val="FF0000"/>
              </w:rPr>
              <w:t xml:space="preserve"> </w:t>
            </w:r>
            <w:proofErr w:type="spellStart"/>
            <w:r w:rsidRPr="000A22A1">
              <w:rPr>
                <w:color w:val="FF0000"/>
              </w:rPr>
              <w:t>Coulter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1D6A8095" w14:textId="77777777" w:rsidR="00B72645" w:rsidRPr="000A22A1" w:rsidRDefault="00B72645" w:rsidP="00AA1C2C">
            <w:pPr>
              <w:rPr>
                <w:color w:val="FF0000"/>
              </w:rPr>
            </w:pPr>
            <w:r w:rsidRPr="000A22A1">
              <w:rPr>
                <w:color w:val="FF0000"/>
              </w:rPr>
              <w:t>Badań Rutynowych -analityka</w:t>
            </w:r>
          </w:p>
        </w:tc>
      </w:tr>
      <w:tr w:rsidR="00B72645" w:rsidRPr="000A22A1" w14:paraId="1D1BA6CC"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78C82DC" w14:textId="77777777" w:rsidR="00B72645" w:rsidRPr="000A22A1" w:rsidRDefault="00B72645" w:rsidP="00AA1C2C">
            <w:pPr>
              <w:jc w:val="right"/>
              <w:rPr>
                <w:color w:val="FF0000"/>
              </w:rPr>
            </w:pPr>
            <w:r w:rsidRPr="000A22A1">
              <w:rPr>
                <w:color w:val="FF0000"/>
              </w:rPr>
              <w:t>8</w:t>
            </w:r>
          </w:p>
        </w:tc>
        <w:tc>
          <w:tcPr>
            <w:tcW w:w="4253" w:type="dxa"/>
            <w:tcBorders>
              <w:top w:val="nil"/>
              <w:left w:val="nil"/>
              <w:bottom w:val="single" w:sz="4" w:space="0" w:color="auto"/>
              <w:right w:val="single" w:sz="4" w:space="0" w:color="auto"/>
            </w:tcBorders>
            <w:shd w:val="clear" w:color="auto" w:fill="auto"/>
            <w:noWrap/>
            <w:vAlign w:val="bottom"/>
            <w:hideMark/>
          </w:tcPr>
          <w:p w14:paraId="14852683" w14:textId="77777777" w:rsidR="00B72645" w:rsidRPr="000A22A1" w:rsidRDefault="00B72645" w:rsidP="00AA1C2C">
            <w:pPr>
              <w:rPr>
                <w:color w:val="FF0000"/>
              </w:rPr>
            </w:pPr>
            <w:proofErr w:type="spellStart"/>
            <w:r w:rsidRPr="000A22A1">
              <w:rPr>
                <w:color w:val="FF0000"/>
              </w:rPr>
              <w:t>Alinity</w:t>
            </w:r>
            <w:proofErr w:type="spellEnd"/>
            <w:r w:rsidRPr="000A22A1">
              <w:rPr>
                <w:color w:val="FF0000"/>
              </w:rPr>
              <w:t xml:space="preserve"> i </w:t>
            </w:r>
          </w:p>
        </w:tc>
        <w:tc>
          <w:tcPr>
            <w:tcW w:w="1842" w:type="dxa"/>
            <w:tcBorders>
              <w:top w:val="nil"/>
              <w:left w:val="nil"/>
              <w:bottom w:val="single" w:sz="4" w:space="0" w:color="auto"/>
              <w:right w:val="single" w:sz="4" w:space="0" w:color="auto"/>
            </w:tcBorders>
            <w:shd w:val="clear" w:color="auto" w:fill="auto"/>
            <w:noWrap/>
            <w:vAlign w:val="bottom"/>
            <w:hideMark/>
          </w:tcPr>
          <w:p w14:paraId="53233B57" w14:textId="77777777" w:rsidR="00B72645" w:rsidRPr="000A22A1" w:rsidRDefault="00B72645" w:rsidP="00AA1C2C">
            <w:pPr>
              <w:rPr>
                <w:color w:val="FF0000"/>
              </w:rPr>
            </w:pPr>
            <w:r w:rsidRPr="000A22A1">
              <w:rPr>
                <w:color w:val="FF0000"/>
              </w:rPr>
              <w:t>Abbott</w:t>
            </w:r>
          </w:p>
        </w:tc>
        <w:tc>
          <w:tcPr>
            <w:tcW w:w="3686" w:type="dxa"/>
            <w:tcBorders>
              <w:top w:val="nil"/>
              <w:left w:val="nil"/>
              <w:bottom w:val="single" w:sz="4" w:space="0" w:color="auto"/>
              <w:right w:val="single" w:sz="4" w:space="0" w:color="auto"/>
            </w:tcBorders>
            <w:shd w:val="clear" w:color="auto" w:fill="auto"/>
            <w:noWrap/>
            <w:vAlign w:val="bottom"/>
            <w:hideMark/>
          </w:tcPr>
          <w:p w14:paraId="09A86AF3" w14:textId="77777777" w:rsidR="00B72645" w:rsidRPr="000A22A1" w:rsidRDefault="00B72645" w:rsidP="00AA1C2C">
            <w:pPr>
              <w:rPr>
                <w:color w:val="FF0000"/>
              </w:rPr>
            </w:pPr>
            <w:r w:rsidRPr="000A22A1">
              <w:rPr>
                <w:color w:val="FF0000"/>
              </w:rPr>
              <w:t>Badań Rutynowych -biochemia</w:t>
            </w:r>
          </w:p>
        </w:tc>
      </w:tr>
      <w:tr w:rsidR="00B72645" w:rsidRPr="000A22A1" w14:paraId="44FB27E3"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8DAB4A1" w14:textId="77777777" w:rsidR="00B72645" w:rsidRPr="000A22A1" w:rsidRDefault="00B72645" w:rsidP="00AA1C2C">
            <w:pPr>
              <w:jc w:val="right"/>
              <w:rPr>
                <w:color w:val="FF0000"/>
              </w:rPr>
            </w:pPr>
            <w:r w:rsidRPr="000A22A1">
              <w:rPr>
                <w:color w:val="FF0000"/>
              </w:rPr>
              <w:t>9</w:t>
            </w:r>
          </w:p>
        </w:tc>
        <w:tc>
          <w:tcPr>
            <w:tcW w:w="4253" w:type="dxa"/>
            <w:tcBorders>
              <w:top w:val="nil"/>
              <w:left w:val="nil"/>
              <w:bottom w:val="single" w:sz="4" w:space="0" w:color="auto"/>
              <w:right w:val="single" w:sz="4" w:space="0" w:color="auto"/>
            </w:tcBorders>
            <w:shd w:val="clear" w:color="auto" w:fill="auto"/>
            <w:noWrap/>
            <w:vAlign w:val="bottom"/>
            <w:hideMark/>
          </w:tcPr>
          <w:p w14:paraId="09505A23" w14:textId="77777777" w:rsidR="00B72645" w:rsidRPr="000A22A1" w:rsidRDefault="00B72645" w:rsidP="00AA1C2C">
            <w:pPr>
              <w:rPr>
                <w:color w:val="FF0000"/>
              </w:rPr>
            </w:pPr>
            <w:r w:rsidRPr="000A22A1">
              <w:rPr>
                <w:color w:val="FF0000"/>
              </w:rPr>
              <w:t>Architect i1000 SR</w:t>
            </w:r>
          </w:p>
        </w:tc>
        <w:tc>
          <w:tcPr>
            <w:tcW w:w="1842" w:type="dxa"/>
            <w:tcBorders>
              <w:top w:val="nil"/>
              <w:left w:val="nil"/>
              <w:bottom w:val="single" w:sz="4" w:space="0" w:color="auto"/>
              <w:right w:val="single" w:sz="4" w:space="0" w:color="auto"/>
            </w:tcBorders>
            <w:shd w:val="clear" w:color="auto" w:fill="auto"/>
            <w:noWrap/>
            <w:vAlign w:val="bottom"/>
            <w:hideMark/>
          </w:tcPr>
          <w:p w14:paraId="6A9E956D" w14:textId="77777777" w:rsidR="00B72645" w:rsidRPr="000A22A1" w:rsidRDefault="00B72645" w:rsidP="00AA1C2C">
            <w:pPr>
              <w:rPr>
                <w:color w:val="FF0000"/>
              </w:rPr>
            </w:pPr>
            <w:r w:rsidRPr="000A22A1">
              <w:rPr>
                <w:color w:val="FF0000"/>
              </w:rPr>
              <w:t>Abbott</w:t>
            </w:r>
          </w:p>
        </w:tc>
        <w:tc>
          <w:tcPr>
            <w:tcW w:w="3686" w:type="dxa"/>
            <w:tcBorders>
              <w:top w:val="nil"/>
              <w:left w:val="nil"/>
              <w:bottom w:val="single" w:sz="4" w:space="0" w:color="auto"/>
              <w:right w:val="single" w:sz="4" w:space="0" w:color="auto"/>
            </w:tcBorders>
            <w:shd w:val="clear" w:color="auto" w:fill="auto"/>
            <w:noWrap/>
            <w:vAlign w:val="bottom"/>
            <w:hideMark/>
          </w:tcPr>
          <w:p w14:paraId="60D776F3" w14:textId="77777777" w:rsidR="00B72645" w:rsidRPr="000A22A1" w:rsidRDefault="00B72645" w:rsidP="00AA1C2C">
            <w:pPr>
              <w:rPr>
                <w:color w:val="FF0000"/>
              </w:rPr>
            </w:pPr>
            <w:r w:rsidRPr="000A22A1">
              <w:rPr>
                <w:color w:val="FF0000"/>
              </w:rPr>
              <w:t>Badań Rutynowych -biochemia</w:t>
            </w:r>
          </w:p>
        </w:tc>
      </w:tr>
      <w:tr w:rsidR="00B72645" w:rsidRPr="000A22A1" w14:paraId="189B865C"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236009C" w14:textId="77777777" w:rsidR="00B72645" w:rsidRPr="000A22A1" w:rsidRDefault="00B72645" w:rsidP="00AA1C2C">
            <w:pPr>
              <w:jc w:val="right"/>
              <w:rPr>
                <w:color w:val="FF0000"/>
              </w:rPr>
            </w:pPr>
            <w:r w:rsidRPr="000A22A1">
              <w:rPr>
                <w:color w:val="FF0000"/>
              </w:rPr>
              <w:t>10</w:t>
            </w:r>
          </w:p>
        </w:tc>
        <w:tc>
          <w:tcPr>
            <w:tcW w:w="4253" w:type="dxa"/>
            <w:tcBorders>
              <w:top w:val="nil"/>
              <w:left w:val="nil"/>
              <w:bottom w:val="single" w:sz="4" w:space="0" w:color="auto"/>
              <w:right w:val="single" w:sz="4" w:space="0" w:color="auto"/>
            </w:tcBorders>
            <w:shd w:val="clear" w:color="auto" w:fill="auto"/>
            <w:noWrap/>
            <w:vAlign w:val="bottom"/>
            <w:hideMark/>
          </w:tcPr>
          <w:p w14:paraId="1CC25603" w14:textId="77777777" w:rsidR="00B72645" w:rsidRPr="000A22A1" w:rsidRDefault="00B72645" w:rsidP="00AA1C2C">
            <w:pPr>
              <w:rPr>
                <w:color w:val="FF0000"/>
              </w:rPr>
            </w:pPr>
            <w:proofErr w:type="spellStart"/>
            <w:r w:rsidRPr="000A22A1">
              <w:rPr>
                <w:color w:val="FF0000"/>
              </w:rPr>
              <w:t>Cobas</w:t>
            </w:r>
            <w:proofErr w:type="spellEnd"/>
            <w:r w:rsidRPr="000A22A1">
              <w:rPr>
                <w:color w:val="FF0000"/>
              </w:rPr>
              <w:t xml:space="preserve"> Pro</w:t>
            </w:r>
          </w:p>
        </w:tc>
        <w:tc>
          <w:tcPr>
            <w:tcW w:w="1842" w:type="dxa"/>
            <w:tcBorders>
              <w:top w:val="nil"/>
              <w:left w:val="nil"/>
              <w:bottom w:val="single" w:sz="4" w:space="0" w:color="auto"/>
              <w:right w:val="single" w:sz="4" w:space="0" w:color="auto"/>
            </w:tcBorders>
            <w:shd w:val="clear" w:color="auto" w:fill="auto"/>
            <w:noWrap/>
            <w:vAlign w:val="bottom"/>
            <w:hideMark/>
          </w:tcPr>
          <w:p w14:paraId="666A75F2" w14:textId="77777777" w:rsidR="00B72645" w:rsidRPr="000A22A1" w:rsidRDefault="00B72645" w:rsidP="00AA1C2C">
            <w:pPr>
              <w:rPr>
                <w:color w:val="FF0000"/>
              </w:rPr>
            </w:pPr>
            <w:r w:rsidRPr="000A22A1">
              <w:rPr>
                <w:color w:val="FF0000"/>
              </w:rPr>
              <w:t>Roche</w:t>
            </w:r>
          </w:p>
        </w:tc>
        <w:tc>
          <w:tcPr>
            <w:tcW w:w="3686" w:type="dxa"/>
            <w:tcBorders>
              <w:top w:val="nil"/>
              <w:left w:val="nil"/>
              <w:bottom w:val="single" w:sz="4" w:space="0" w:color="auto"/>
              <w:right w:val="single" w:sz="4" w:space="0" w:color="auto"/>
            </w:tcBorders>
            <w:shd w:val="clear" w:color="auto" w:fill="auto"/>
            <w:noWrap/>
            <w:vAlign w:val="bottom"/>
            <w:hideMark/>
          </w:tcPr>
          <w:p w14:paraId="1D3BC259" w14:textId="77777777" w:rsidR="00B72645" w:rsidRPr="000A22A1" w:rsidRDefault="00B72645" w:rsidP="00AA1C2C">
            <w:pPr>
              <w:rPr>
                <w:color w:val="FF0000"/>
              </w:rPr>
            </w:pPr>
            <w:r w:rsidRPr="000A22A1">
              <w:rPr>
                <w:color w:val="FF0000"/>
              </w:rPr>
              <w:t>Badań Rutynowych -biochemia</w:t>
            </w:r>
          </w:p>
        </w:tc>
      </w:tr>
      <w:tr w:rsidR="00B72645" w:rsidRPr="000A22A1" w14:paraId="1D67F01E"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17E297A" w14:textId="77777777" w:rsidR="00B72645" w:rsidRPr="000A22A1" w:rsidRDefault="00B72645" w:rsidP="00AA1C2C">
            <w:pPr>
              <w:jc w:val="right"/>
              <w:rPr>
                <w:color w:val="FF0000"/>
              </w:rPr>
            </w:pPr>
            <w:r w:rsidRPr="000A22A1">
              <w:rPr>
                <w:color w:val="FF0000"/>
              </w:rPr>
              <w:t>11</w:t>
            </w:r>
          </w:p>
        </w:tc>
        <w:tc>
          <w:tcPr>
            <w:tcW w:w="4253" w:type="dxa"/>
            <w:tcBorders>
              <w:top w:val="nil"/>
              <w:left w:val="nil"/>
              <w:bottom w:val="single" w:sz="4" w:space="0" w:color="auto"/>
              <w:right w:val="single" w:sz="4" w:space="0" w:color="auto"/>
            </w:tcBorders>
            <w:shd w:val="clear" w:color="auto" w:fill="auto"/>
            <w:noWrap/>
            <w:vAlign w:val="bottom"/>
            <w:hideMark/>
          </w:tcPr>
          <w:p w14:paraId="0009EDB0" w14:textId="77777777" w:rsidR="00B72645" w:rsidRPr="000A22A1" w:rsidRDefault="00B72645" w:rsidP="00AA1C2C">
            <w:pPr>
              <w:rPr>
                <w:color w:val="FF0000"/>
              </w:rPr>
            </w:pPr>
            <w:proofErr w:type="spellStart"/>
            <w:r w:rsidRPr="000A22A1">
              <w:rPr>
                <w:color w:val="FF0000"/>
              </w:rPr>
              <w:t>Sysmex</w:t>
            </w:r>
            <w:proofErr w:type="spellEnd"/>
            <w:r w:rsidRPr="000A22A1">
              <w:rPr>
                <w:color w:val="FF0000"/>
              </w:rPr>
              <w:t xml:space="preserve"> XN 1500</w:t>
            </w:r>
          </w:p>
        </w:tc>
        <w:tc>
          <w:tcPr>
            <w:tcW w:w="1842" w:type="dxa"/>
            <w:tcBorders>
              <w:top w:val="nil"/>
              <w:left w:val="nil"/>
              <w:bottom w:val="single" w:sz="4" w:space="0" w:color="auto"/>
              <w:right w:val="single" w:sz="4" w:space="0" w:color="auto"/>
            </w:tcBorders>
            <w:shd w:val="clear" w:color="auto" w:fill="auto"/>
            <w:noWrap/>
            <w:vAlign w:val="bottom"/>
            <w:hideMark/>
          </w:tcPr>
          <w:p w14:paraId="17F02D8A" w14:textId="77777777" w:rsidR="00B72645" w:rsidRPr="000A22A1" w:rsidRDefault="00B72645" w:rsidP="00AA1C2C">
            <w:pPr>
              <w:rPr>
                <w:color w:val="FF0000"/>
              </w:rPr>
            </w:pPr>
            <w:proofErr w:type="spellStart"/>
            <w:r w:rsidRPr="000A22A1">
              <w:rPr>
                <w:color w:val="FF0000"/>
              </w:rPr>
              <w:t>Sysmex</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740FCE3D" w14:textId="77777777" w:rsidR="00B72645" w:rsidRPr="000A22A1" w:rsidRDefault="00B72645" w:rsidP="00AA1C2C">
            <w:pPr>
              <w:rPr>
                <w:color w:val="FF0000"/>
              </w:rPr>
            </w:pPr>
            <w:r w:rsidRPr="000A22A1">
              <w:rPr>
                <w:color w:val="FF0000"/>
              </w:rPr>
              <w:t>Badań Rutynowych -biochemia</w:t>
            </w:r>
          </w:p>
        </w:tc>
      </w:tr>
      <w:tr w:rsidR="00B72645" w:rsidRPr="000A22A1" w14:paraId="13096D2D"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37737D33" w14:textId="77777777" w:rsidR="00B72645" w:rsidRPr="000A22A1" w:rsidRDefault="00B72645" w:rsidP="00AA1C2C">
            <w:pPr>
              <w:jc w:val="right"/>
              <w:rPr>
                <w:color w:val="FF0000"/>
              </w:rPr>
            </w:pPr>
            <w:r w:rsidRPr="000A22A1">
              <w:rPr>
                <w:color w:val="FF0000"/>
              </w:rPr>
              <w:t>12</w:t>
            </w:r>
          </w:p>
        </w:tc>
        <w:tc>
          <w:tcPr>
            <w:tcW w:w="4253" w:type="dxa"/>
            <w:tcBorders>
              <w:top w:val="nil"/>
              <w:left w:val="nil"/>
              <w:bottom w:val="single" w:sz="4" w:space="0" w:color="auto"/>
              <w:right w:val="single" w:sz="4" w:space="0" w:color="auto"/>
            </w:tcBorders>
            <w:shd w:val="clear" w:color="auto" w:fill="auto"/>
            <w:noWrap/>
            <w:vAlign w:val="bottom"/>
            <w:hideMark/>
          </w:tcPr>
          <w:p w14:paraId="6496E03F" w14:textId="77777777" w:rsidR="00B72645" w:rsidRPr="000A22A1" w:rsidRDefault="00B72645" w:rsidP="00AA1C2C">
            <w:pPr>
              <w:rPr>
                <w:color w:val="FF0000"/>
              </w:rPr>
            </w:pPr>
            <w:r w:rsidRPr="000A22A1">
              <w:rPr>
                <w:color w:val="FF0000"/>
              </w:rPr>
              <w:t>ACL TOP500</w:t>
            </w:r>
          </w:p>
        </w:tc>
        <w:tc>
          <w:tcPr>
            <w:tcW w:w="1842" w:type="dxa"/>
            <w:tcBorders>
              <w:top w:val="nil"/>
              <w:left w:val="nil"/>
              <w:bottom w:val="single" w:sz="4" w:space="0" w:color="auto"/>
              <w:right w:val="single" w:sz="4" w:space="0" w:color="auto"/>
            </w:tcBorders>
            <w:shd w:val="clear" w:color="auto" w:fill="auto"/>
            <w:noWrap/>
            <w:vAlign w:val="bottom"/>
            <w:hideMark/>
          </w:tcPr>
          <w:p w14:paraId="0B25BF1C" w14:textId="77777777" w:rsidR="00B72645" w:rsidRPr="000A22A1" w:rsidRDefault="00B72645" w:rsidP="00AA1C2C">
            <w:pPr>
              <w:rPr>
                <w:color w:val="FF0000"/>
              </w:rPr>
            </w:pPr>
            <w:proofErr w:type="spellStart"/>
            <w:r w:rsidRPr="000A22A1">
              <w:rPr>
                <w:color w:val="FF0000"/>
              </w:rPr>
              <w:t>Werfen</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42215011" w14:textId="77777777" w:rsidR="00B72645" w:rsidRPr="000A22A1" w:rsidRDefault="00B72645" w:rsidP="00AA1C2C">
            <w:pPr>
              <w:rPr>
                <w:color w:val="FF0000"/>
              </w:rPr>
            </w:pPr>
            <w:r w:rsidRPr="000A22A1">
              <w:rPr>
                <w:color w:val="FF0000"/>
              </w:rPr>
              <w:t>Badań Rutynowych -biochemia</w:t>
            </w:r>
          </w:p>
        </w:tc>
      </w:tr>
      <w:tr w:rsidR="00B72645" w:rsidRPr="000A22A1" w14:paraId="39A4B9A4"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BAE1862" w14:textId="77777777" w:rsidR="00B72645" w:rsidRPr="000A22A1" w:rsidRDefault="00B72645" w:rsidP="00AA1C2C">
            <w:pPr>
              <w:jc w:val="right"/>
              <w:rPr>
                <w:color w:val="FF0000"/>
              </w:rPr>
            </w:pPr>
            <w:r w:rsidRPr="000A22A1">
              <w:rPr>
                <w:color w:val="FF0000"/>
              </w:rPr>
              <w:t>13</w:t>
            </w:r>
          </w:p>
        </w:tc>
        <w:tc>
          <w:tcPr>
            <w:tcW w:w="4253" w:type="dxa"/>
            <w:tcBorders>
              <w:top w:val="nil"/>
              <w:left w:val="nil"/>
              <w:bottom w:val="single" w:sz="4" w:space="0" w:color="auto"/>
              <w:right w:val="single" w:sz="4" w:space="0" w:color="auto"/>
            </w:tcBorders>
            <w:shd w:val="clear" w:color="auto" w:fill="auto"/>
            <w:noWrap/>
            <w:vAlign w:val="bottom"/>
            <w:hideMark/>
          </w:tcPr>
          <w:p w14:paraId="10EA5AEB" w14:textId="77777777" w:rsidR="00B72645" w:rsidRPr="000A22A1" w:rsidRDefault="00B72645" w:rsidP="00AA1C2C">
            <w:pPr>
              <w:rPr>
                <w:color w:val="FF0000"/>
              </w:rPr>
            </w:pPr>
            <w:proofErr w:type="spellStart"/>
            <w:r w:rsidRPr="000A22A1">
              <w:rPr>
                <w:color w:val="FF0000"/>
              </w:rPr>
              <w:t>SediPlus</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09AEB1D5" w14:textId="77777777" w:rsidR="00B72645" w:rsidRPr="000A22A1" w:rsidRDefault="00B72645" w:rsidP="00AA1C2C">
            <w:pPr>
              <w:rPr>
                <w:color w:val="FF0000"/>
              </w:rPr>
            </w:pPr>
            <w:proofErr w:type="spellStart"/>
            <w:r w:rsidRPr="000A22A1">
              <w:rPr>
                <w:color w:val="FF0000"/>
              </w:rPr>
              <w:t>Sarstedt</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0DE8DE4C" w14:textId="77777777" w:rsidR="00B72645" w:rsidRPr="000A22A1" w:rsidRDefault="00B72645" w:rsidP="00AA1C2C">
            <w:pPr>
              <w:rPr>
                <w:color w:val="FF0000"/>
              </w:rPr>
            </w:pPr>
            <w:r w:rsidRPr="000A22A1">
              <w:rPr>
                <w:color w:val="FF0000"/>
              </w:rPr>
              <w:t>Badań Rutynowych -biochemia</w:t>
            </w:r>
          </w:p>
        </w:tc>
      </w:tr>
      <w:tr w:rsidR="00B72645" w:rsidRPr="000A22A1" w14:paraId="3C958EB7"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F728C9C" w14:textId="77777777" w:rsidR="00B72645" w:rsidRPr="000A22A1" w:rsidRDefault="00B72645" w:rsidP="00AA1C2C">
            <w:pPr>
              <w:jc w:val="right"/>
              <w:rPr>
                <w:color w:val="FF0000"/>
              </w:rPr>
            </w:pPr>
            <w:r w:rsidRPr="000A22A1">
              <w:rPr>
                <w:color w:val="FF0000"/>
              </w:rPr>
              <w:t>14</w:t>
            </w:r>
          </w:p>
        </w:tc>
        <w:tc>
          <w:tcPr>
            <w:tcW w:w="4253" w:type="dxa"/>
            <w:tcBorders>
              <w:top w:val="nil"/>
              <w:left w:val="nil"/>
              <w:bottom w:val="single" w:sz="4" w:space="0" w:color="auto"/>
              <w:right w:val="single" w:sz="4" w:space="0" w:color="auto"/>
            </w:tcBorders>
            <w:shd w:val="clear" w:color="auto" w:fill="auto"/>
            <w:noWrap/>
            <w:vAlign w:val="bottom"/>
            <w:hideMark/>
          </w:tcPr>
          <w:p w14:paraId="68893A2D" w14:textId="77777777" w:rsidR="00B72645" w:rsidRPr="000A22A1" w:rsidRDefault="00B72645" w:rsidP="00AA1C2C">
            <w:pPr>
              <w:rPr>
                <w:color w:val="FF0000"/>
              </w:rPr>
            </w:pPr>
            <w:proofErr w:type="spellStart"/>
            <w:r w:rsidRPr="000A22A1">
              <w:rPr>
                <w:color w:val="FF0000"/>
              </w:rPr>
              <w:t>Nephelometr</w:t>
            </w:r>
            <w:proofErr w:type="spellEnd"/>
            <w:r w:rsidRPr="000A22A1">
              <w:rPr>
                <w:color w:val="FF0000"/>
              </w:rPr>
              <w:t xml:space="preserve"> II</w:t>
            </w:r>
          </w:p>
        </w:tc>
        <w:tc>
          <w:tcPr>
            <w:tcW w:w="1842" w:type="dxa"/>
            <w:tcBorders>
              <w:top w:val="nil"/>
              <w:left w:val="nil"/>
              <w:bottom w:val="single" w:sz="4" w:space="0" w:color="auto"/>
              <w:right w:val="single" w:sz="4" w:space="0" w:color="auto"/>
            </w:tcBorders>
            <w:shd w:val="clear" w:color="auto" w:fill="auto"/>
            <w:noWrap/>
            <w:vAlign w:val="bottom"/>
            <w:hideMark/>
          </w:tcPr>
          <w:p w14:paraId="7389B3C6" w14:textId="77777777" w:rsidR="00B72645" w:rsidRPr="000A22A1" w:rsidRDefault="00B72645" w:rsidP="00AA1C2C">
            <w:pPr>
              <w:rPr>
                <w:color w:val="FF0000"/>
              </w:rPr>
            </w:pPr>
            <w:r w:rsidRPr="000A22A1">
              <w:rPr>
                <w:color w:val="FF0000"/>
              </w:rPr>
              <w:t>Siemens</w:t>
            </w:r>
          </w:p>
        </w:tc>
        <w:tc>
          <w:tcPr>
            <w:tcW w:w="3686" w:type="dxa"/>
            <w:tcBorders>
              <w:top w:val="nil"/>
              <w:left w:val="nil"/>
              <w:bottom w:val="single" w:sz="4" w:space="0" w:color="auto"/>
              <w:right w:val="single" w:sz="4" w:space="0" w:color="auto"/>
            </w:tcBorders>
            <w:shd w:val="clear" w:color="auto" w:fill="auto"/>
            <w:noWrap/>
            <w:vAlign w:val="bottom"/>
            <w:hideMark/>
          </w:tcPr>
          <w:p w14:paraId="04C2B48F" w14:textId="77777777" w:rsidR="00B72645" w:rsidRPr="000A22A1" w:rsidRDefault="00B72645" w:rsidP="00AA1C2C">
            <w:pPr>
              <w:rPr>
                <w:color w:val="FF0000"/>
              </w:rPr>
            </w:pPr>
            <w:r w:rsidRPr="000A22A1">
              <w:rPr>
                <w:color w:val="FF0000"/>
              </w:rPr>
              <w:t>Badań Specjalistycznych - białka</w:t>
            </w:r>
          </w:p>
        </w:tc>
      </w:tr>
      <w:tr w:rsidR="00B72645" w:rsidRPr="000A22A1" w14:paraId="3062EF51"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090E83B" w14:textId="77777777" w:rsidR="00B72645" w:rsidRPr="000A22A1" w:rsidRDefault="00B72645" w:rsidP="00AA1C2C">
            <w:pPr>
              <w:jc w:val="right"/>
              <w:rPr>
                <w:color w:val="FF0000"/>
              </w:rPr>
            </w:pPr>
            <w:r w:rsidRPr="000A22A1">
              <w:rPr>
                <w:color w:val="FF0000"/>
              </w:rPr>
              <w:t>15</w:t>
            </w:r>
          </w:p>
        </w:tc>
        <w:tc>
          <w:tcPr>
            <w:tcW w:w="4253" w:type="dxa"/>
            <w:tcBorders>
              <w:top w:val="nil"/>
              <w:left w:val="nil"/>
              <w:bottom w:val="single" w:sz="4" w:space="0" w:color="auto"/>
              <w:right w:val="single" w:sz="4" w:space="0" w:color="auto"/>
            </w:tcBorders>
            <w:shd w:val="clear" w:color="auto" w:fill="auto"/>
            <w:noWrap/>
            <w:vAlign w:val="bottom"/>
            <w:hideMark/>
          </w:tcPr>
          <w:p w14:paraId="622A12E5" w14:textId="77777777" w:rsidR="00B72645" w:rsidRPr="000A22A1" w:rsidRDefault="00B72645" w:rsidP="00AA1C2C">
            <w:pPr>
              <w:rPr>
                <w:color w:val="FF0000"/>
              </w:rPr>
            </w:pPr>
            <w:proofErr w:type="spellStart"/>
            <w:r w:rsidRPr="000A22A1">
              <w:rPr>
                <w:color w:val="FF0000"/>
              </w:rPr>
              <w:t>Capillarys</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0323D7E0" w14:textId="77777777" w:rsidR="00B72645" w:rsidRPr="000A22A1" w:rsidRDefault="00B72645" w:rsidP="00AA1C2C">
            <w:pPr>
              <w:rPr>
                <w:color w:val="FF0000"/>
              </w:rPr>
            </w:pPr>
            <w:proofErr w:type="spellStart"/>
            <w:r w:rsidRPr="000A22A1">
              <w:rPr>
                <w:color w:val="FF0000"/>
              </w:rPr>
              <w:t>Sebia</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111D6972" w14:textId="77777777" w:rsidR="00B72645" w:rsidRPr="000A22A1" w:rsidRDefault="00B72645" w:rsidP="00AA1C2C">
            <w:pPr>
              <w:rPr>
                <w:color w:val="FF0000"/>
              </w:rPr>
            </w:pPr>
            <w:r w:rsidRPr="000A22A1">
              <w:rPr>
                <w:color w:val="FF0000"/>
              </w:rPr>
              <w:t>Badań Specjalistycznych - białka</w:t>
            </w:r>
          </w:p>
        </w:tc>
      </w:tr>
      <w:tr w:rsidR="00B72645" w:rsidRPr="000A22A1" w14:paraId="3716EA0D"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5E83CA0B" w14:textId="77777777" w:rsidR="00B72645" w:rsidRPr="000A22A1" w:rsidRDefault="00B72645" w:rsidP="00AA1C2C">
            <w:pPr>
              <w:jc w:val="right"/>
              <w:rPr>
                <w:color w:val="FF0000"/>
              </w:rPr>
            </w:pPr>
            <w:r w:rsidRPr="000A22A1">
              <w:rPr>
                <w:color w:val="FF0000"/>
              </w:rPr>
              <w:t>16</w:t>
            </w:r>
          </w:p>
        </w:tc>
        <w:tc>
          <w:tcPr>
            <w:tcW w:w="4253" w:type="dxa"/>
            <w:tcBorders>
              <w:top w:val="nil"/>
              <w:left w:val="nil"/>
              <w:bottom w:val="single" w:sz="4" w:space="0" w:color="auto"/>
              <w:right w:val="single" w:sz="4" w:space="0" w:color="auto"/>
            </w:tcBorders>
            <w:shd w:val="clear" w:color="auto" w:fill="auto"/>
            <w:noWrap/>
            <w:vAlign w:val="bottom"/>
            <w:hideMark/>
          </w:tcPr>
          <w:p w14:paraId="00EAFD1D" w14:textId="77777777" w:rsidR="00B72645" w:rsidRPr="000A22A1" w:rsidRDefault="00B72645" w:rsidP="00AA1C2C">
            <w:pPr>
              <w:rPr>
                <w:color w:val="FF0000"/>
              </w:rPr>
            </w:pPr>
            <w:proofErr w:type="spellStart"/>
            <w:r w:rsidRPr="000A22A1">
              <w:rPr>
                <w:color w:val="FF0000"/>
              </w:rPr>
              <w:t>Euroimmun</w:t>
            </w:r>
            <w:proofErr w:type="spellEnd"/>
            <w:r w:rsidRPr="000A22A1">
              <w:rPr>
                <w:color w:val="FF0000"/>
              </w:rPr>
              <w:t xml:space="preserve"> </w:t>
            </w:r>
            <w:proofErr w:type="spellStart"/>
            <w:r w:rsidRPr="000A22A1">
              <w:rPr>
                <w:color w:val="FF0000"/>
              </w:rPr>
              <w:t>Analyser</w:t>
            </w:r>
            <w:proofErr w:type="spellEnd"/>
            <w:r w:rsidRPr="000A22A1">
              <w:rPr>
                <w:color w:val="FF0000"/>
              </w:rPr>
              <w:t xml:space="preserve"> </w:t>
            </w:r>
          </w:p>
        </w:tc>
        <w:tc>
          <w:tcPr>
            <w:tcW w:w="1842" w:type="dxa"/>
            <w:tcBorders>
              <w:top w:val="nil"/>
              <w:left w:val="nil"/>
              <w:bottom w:val="single" w:sz="4" w:space="0" w:color="auto"/>
              <w:right w:val="single" w:sz="4" w:space="0" w:color="auto"/>
            </w:tcBorders>
            <w:shd w:val="clear" w:color="auto" w:fill="auto"/>
            <w:noWrap/>
            <w:vAlign w:val="bottom"/>
            <w:hideMark/>
          </w:tcPr>
          <w:p w14:paraId="51FCF157" w14:textId="77777777" w:rsidR="00B72645" w:rsidRPr="000A22A1" w:rsidRDefault="00B72645" w:rsidP="00AA1C2C">
            <w:pPr>
              <w:rPr>
                <w:color w:val="FF0000"/>
              </w:rPr>
            </w:pPr>
            <w:proofErr w:type="spellStart"/>
            <w:r w:rsidRPr="000A22A1">
              <w:rPr>
                <w:color w:val="FF0000"/>
              </w:rPr>
              <w:t>Euroimmun</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6FC36C19" w14:textId="77777777" w:rsidR="00B72645" w:rsidRPr="000A22A1" w:rsidRDefault="00B72645" w:rsidP="00AA1C2C">
            <w:pPr>
              <w:rPr>
                <w:color w:val="FF0000"/>
              </w:rPr>
            </w:pPr>
            <w:r w:rsidRPr="000A22A1">
              <w:rPr>
                <w:color w:val="FF0000"/>
              </w:rPr>
              <w:t>Badań Specjalistycznych - immunologia</w:t>
            </w:r>
          </w:p>
        </w:tc>
      </w:tr>
      <w:tr w:rsidR="00B72645" w:rsidRPr="000A22A1" w14:paraId="0D8AEE7A"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51DCF04" w14:textId="77777777" w:rsidR="00B72645" w:rsidRPr="000A22A1" w:rsidRDefault="00B72645" w:rsidP="00AA1C2C">
            <w:pPr>
              <w:jc w:val="right"/>
              <w:rPr>
                <w:color w:val="FF0000"/>
              </w:rPr>
            </w:pPr>
            <w:r w:rsidRPr="000A22A1">
              <w:rPr>
                <w:color w:val="FF0000"/>
              </w:rPr>
              <w:t>17</w:t>
            </w:r>
          </w:p>
        </w:tc>
        <w:tc>
          <w:tcPr>
            <w:tcW w:w="4253" w:type="dxa"/>
            <w:tcBorders>
              <w:top w:val="nil"/>
              <w:left w:val="nil"/>
              <w:bottom w:val="single" w:sz="4" w:space="0" w:color="auto"/>
              <w:right w:val="single" w:sz="4" w:space="0" w:color="auto"/>
            </w:tcBorders>
            <w:shd w:val="clear" w:color="auto" w:fill="auto"/>
            <w:noWrap/>
            <w:vAlign w:val="bottom"/>
            <w:hideMark/>
          </w:tcPr>
          <w:p w14:paraId="639B7B35" w14:textId="77777777" w:rsidR="00B72645" w:rsidRPr="000A22A1" w:rsidRDefault="00B72645" w:rsidP="00AA1C2C">
            <w:pPr>
              <w:rPr>
                <w:color w:val="FF0000"/>
              </w:rPr>
            </w:pPr>
            <w:r w:rsidRPr="000A22A1">
              <w:rPr>
                <w:color w:val="FF0000"/>
              </w:rPr>
              <w:t xml:space="preserve">Czytnik </w:t>
            </w:r>
            <w:proofErr w:type="spellStart"/>
            <w:r w:rsidRPr="000A22A1">
              <w:rPr>
                <w:color w:val="FF0000"/>
              </w:rPr>
              <w:t>Expert</w:t>
            </w:r>
            <w:proofErr w:type="spellEnd"/>
            <w:r w:rsidRPr="000A22A1">
              <w:rPr>
                <w:color w:val="FF0000"/>
              </w:rPr>
              <w:t xml:space="preserve"> Plus</w:t>
            </w:r>
          </w:p>
        </w:tc>
        <w:tc>
          <w:tcPr>
            <w:tcW w:w="1842" w:type="dxa"/>
            <w:tcBorders>
              <w:top w:val="nil"/>
              <w:left w:val="nil"/>
              <w:bottom w:val="single" w:sz="4" w:space="0" w:color="auto"/>
              <w:right w:val="single" w:sz="4" w:space="0" w:color="auto"/>
            </w:tcBorders>
            <w:shd w:val="clear" w:color="auto" w:fill="auto"/>
            <w:noWrap/>
            <w:vAlign w:val="bottom"/>
            <w:hideMark/>
          </w:tcPr>
          <w:p w14:paraId="5ED28747" w14:textId="77777777" w:rsidR="00B72645" w:rsidRPr="000A22A1" w:rsidRDefault="00B72645" w:rsidP="00AA1C2C">
            <w:pPr>
              <w:rPr>
                <w:color w:val="FF0000"/>
              </w:rPr>
            </w:pPr>
            <w:proofErr w:type="spellStart"/>
            <w:r w:rsidRPr="000A22A1">
              <w:rPr>
                <w:color w:val="FF0000"/>
              </w:rPr>
              <w:t>Asys</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4D9CA5A1" w14:textId="77777777" w:rsidR="00B72645" w:rsidRPr="000A22A1" w:rsidRDefault="00B72645" w:rsidP="00AA1C2C">
            <w:pPr>
              <w:rPr>
                <w:color w:val="FF0000"/>
              </w:rPr>
            </w:pPr>
            <w:r w:rsidRPr="000A22A1">
              <w:rPr>
                <w:color w:val="FF0000"/>
              </w:rPr>
              <w:t>Badań Specjalistycznych - immunologia</w:t>
            </w:r>
          </w:p>
        </w:tc>
      </w:tr>
      <w:tr w:rsidR="00B72645" w:rsidRPr="000A22A1" w14:paraId="13A87BD8"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25EB81C2" w14:textId="77777777" w:rsidR="00B72645" w:rsidRPr="000A22A1" w:rsidRDefault="00B72645" w:rsidP="00AA1C2C">
            <w:pPr>
              <w:jc w:val="right"/>
              <w:rPr>
                <w:color w:val="FF0000"/>
              </w:rPr>
            </w:pPr>
            <w:r w:rsidRPr="000A22A1">
              <w:rPr>
                <w:color w:val="FF0000"/>
              </w:rPr>
              <w:t>18</w:t>
            </w:r>
          </w:p>
        </w:tc>
        <w:tc>
          <w:tcPr>
            <w:tcW w:w="4253" w:type="dxa"/>
            <w:tcBorders>
              <w:top w:val="nil"/>
              <w:left w:val="nil"/>
              <w:bottom w:val="single" w:sz="4" w:space="0" w:color="auto"/>
              <w:right w:val="single" w:sz="4" w:space="0" w:color="auto"/>
            </w:tcBorders>
            <w:shd w:val="clear" w:color="auto" w:fill="auto"/>
            <w:noWrap/>
            <w:vAlign w:val="bottom"/>
            <w:hideMark/>
          </w:tcPr>
          <w:p w14:paraId="56DDB53C" w14:textId="77777777" w:rsidR="00B72645" w:rsidRPr="000A22A1" w:rsidRDefault="00B72645" w:rsidP="00AA1C2C">
            <w:pPr>
              <w:rPr>
                <w:color w:val="FF0000"/>
              </w:rPr>
            </w:pPr>
            <w:r w:rsidRPr="000A22A1">
              <w:rPr>
                <w:color w:val="FF0000"/>
              </w:rPr>
              <w:t>D-10</w:t>
            </w:r>
          </w:p>
        </w:tc>
        <w:tc>
          <w:tcPr>
            <w:tcW w:w="1842" w:type="dxa"/>
            <w:tcBorders>
              <w:top w:val="nil"/>
              <w:left w:val="nil"/>
              <w:bottom w:val="single" w:sz="4" w:space="0" w:color="auto"/>
              <w:right w:val="single" w:sz="4" w:space="0" w:color="auto"/>
            </w:tcBorders>
            <w:shd w:val="clear" w:color="auto" w:fill="auto"/>
            <w:noWrap/>
            <w:vAlign w:val="bottom"/>
            <w:hideMark/>
          </w:tcPr>
          <w:p w14:paraId="127E9CC3" w14:textId="77777777" w:rsidR="00B72645" w:rsidRPr="000A22A1" w:rsidRDefault="00B72645" w:rsidP="00AA1C2C">
            <w:pPr>
              <w:rPr>
                <w:color w:val="FF0000"/>
              </w:rPr>
            </w:pPr>
            <w:proofErr w:type="spellStart"/>
            <w:r w:rsidRPr="000A22A1">
              <w:rPr>
                <w:color w:val="FF0000"/>
              </w:rPr>
              <w:t>Bio</w:t>
            </w:r>
            <w:proofErr w:type="spellEnd"/>
            <w:r w:rsidRPr="000A22A1">
              <w:rPr>
                <w:color w:val="FF0000"/>
              </w:rPr>
              <w:t>-Rad</w:t>
            </w:r>
          </w:p>
        </w:tc>
        <w:tc>
          <w:tcPr>
            <w:tcW w:w="3686" w:type="dxa"/>
            <w:tcBorders>
              <w:top w:val="nil"/>
              <w:left w:val="nil"/>
              <w:bottom w:val="single" w:sz="4" w:space="0" w:color="auto"/>
              <w:right w:val="single" w:sz="4" w:space="0" w:color="auto"/>
            </w:tcBorders>
            <w:shd w:val="clear" w:color="auto" w:fill="auto"/>
            <w:noWrap/>
            <w:vAlign w:val="bottom"/>
            <w:hideMark/>
          </w:tcPr>
          <w:p w14:paraId="1E508FC7" w14:textId="77777777" w:rsidR="00B72645" w:rsidRPr="000A22A1" w:rsidRDefault="00B72645" w:rsidP="00AA1C2C">
            <w:pPr>
              <w:rPr>
                <w:color w:val="FF0000"/>
              </w:rPr>
            </w:pPr>
            <w:r w:rsidRPr="000A22A1">
              <w:rPr>
                <w:color w:val="FF0000"/>
              </w:rPr>
              <w:t>Badań Specjalistycznych - immunologia</w:t>
            </w:r>
          </w:p>
        </w:tc>
      </w:tr>
      <w:tr w:rsidR="00B72645" w:rsidRPr="000A22A1" w14:paraId="7C4B268B"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41A3C9F0" w14:textId="77777777" w:rsidR="00B72645" w:rsidRPr="000A22A1" w:rsidRDefault="00B72645" w:rsidP="00AA1C2C">
            <w:pPr>
              <w:jc w:val="right"/>
              <w:rPr>
                <w:color w:val="FF0000"/>
              </w:rPr>
            </w:pPr>
            <w:r w:rsidRPr="000A22A1">
              <w:rPr>
                <w:color w:val="FF0000"/>
              </w:rPr>
              <w:t>19</w:t>
            </w:r>
          </w:p>
        </w:tc>
        <w:tc>
          <w:tcPr>
            <w:tcW w:w="4253" w:type="dxa"/>
            <w:tcBorders>
              <w:top w:val="nil"/>
              <w:left w:val="nil"/>
              <w:bottom w:val="single" w:sz="4" w:space="0" w:color="auto"/>
              <w:right w:val="single" w:sz="4" w:space="0" w:color="auto"/>
            </w:tcBorders>
            <w:shd w:val="clear" w:color="auto" w:fill="auto"/>
            <w:noWrap/>
            <w:vAlign w:val="bottom"/>
            <w:hideMark/>
          </w:tcPr>
          <w:p w14:paraId="4386C611" w14:textId="77777777" w:rsidR="00B72645" w:rsidRPr="000A22A1" w:rsidRDefault="00B72645" w:rsidP="00AA1C2C">
            <w:pPr>
              <w:rPr>
                <w:color w:val="FF0000"/>
              </w:rPr>
            </w:pPr>
            <w:proofErr w:type="spellStart"/>
            <w:r w:rsidRPr="000A22A1">
              <w:rPr>
                <w:color w:val="FF0000"/>
              </w:rPr>
              <w:t>Vitek</w:t>
            </w:r>
            <w:proofErr w:type="spellEnd"/>
            <w:r w:rsidRPr="000A22A1">
              <w:rPr>
                <w:color w:val="FF0000"/>
              </w:rPr>
              <w:t xml:space="preserve"> 2XL</w:t>
            </w:r>
          </w:p>
        </w:tc>
        <w:tc>
          <w:tcPr>
            <w:tcW w:w="1842" w:type="dxa"/>
            <w:tcBorders>
              <w:top w:val="nil"/>
              <w:left w:val="nil"/>
              <w:bottom w:val="single" w:sz="4" w:space="0" w:color="auto"/>
              <w:right w:val="single" w:sz="4" w:space="0" w:color="auto"/>
            </w:tcBorders>
            <w:shd w:val="clear" w:color="auto" w:fill="auto"/>
            <w:noWrap/>
            <w:vAlign w:val="bottom"/>
            <w:hideMark/>
          </w:tcPr>
          <w:p w14:paraId="246957C3" w14:textId="77777777" w:rsidR="00B72645" w:rsidRPr="000A22A1" w:rsidRDefault="00B72645" w:rsidP="00AA1C2C">
            <w:pPr>
              <w:rPr>
                <w:color w:val="FF0000"/>
              </w:rPr>
            </w:pPr>
            <w:proofErr w:type="spellStart"/>
            <w:r w:rsidRPr="000A22A1">
              <w:rPr>
                <w:color w:val="FF0000"/>
              </w:rPr>
              <w:t>Bio-Merieux</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7858A8A8" w14:textId="77777777" w:rsidR="00B72645" w:rsidRPr="000A22A1" w:rsidRDefault="00B72645" w:rsidP="00AA1C2C">
            <w:pPr>
              <w:rPr>
                <w:color w:val="FF0000"/>
              </w:rPr>
            </w:pPr>
            <w:r w:rsidRPr="000A22A1">
              <w:rPr>
                <w:color w:val="FF0000"/>
              </w:rPr>
              <w:t>Mikrobiologii</w:t>
            </w:r>
          </w:p>
        </w:tc>
      </w:tr>
      <w:tr w:rsidR="00B72645" w:rsidRPr="000A22A1" w14:paraId="307E3B76"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6A12A9E4" w14:textId="77777777" w:rsidR="00B72645" w:rsidRPr="000A22A1" w:rsidRDefault="00B72645" w:rsidP="00AA1C2C">
            <w:pPr>
              <w:jc w:val="right"/>
              <w:rPr>
                <w:color w:val="FF0000"/>
              </w:rPr>
            </w:pPr>
            <w:r w:rsidRPr="000A22A1">
              <w:rPr>
                <w:color w:val="FF0000"/>
              </w:rPr>
              <w:t>20</w:t>
            </w:r>
          </w:p>
        </w:tc>
        <w:tc>
          <w:tcPr>
            <w:tcW w:w="4253" w:type="dxa"/>
            <w:tcBorders>
              <w:top w:val="nil"/>
              <w:left w:val="nil"/>
              <w:bottom w:val="single" w:sz="4" w:space="0" w:color="auto"/>
              <w:right w:val="single" w:sz="4" w:space="0" w:color="auto"/>
            </w:tcBorders>
            <w:shd w:val="clear" w:color="auto" w:fill="auto"/>
            <w:noWrap/>
            <w:vAlign w:val="bottom"/>
            <w:hideMark/>
          </w:tcPr>
          <w:p w14:paraId="690C725B" w14:textId="77777777" w:rsidR="00B72645" w:rsidRPr="000A22A1" w:rsidRDefault="00B72645" w:rsidP="00AA1C2C">
            <w:pPr>
              <w:rPr>
                <w:color w:val="FF0000"/>
              </w:rPr>
            </w:pPr>
            <w:proofErr w:type="spellStart"/>
            <w:r w:rsidRPr="000A22A1">
              <w:rPr>
                <w:color w:val="FF0000"/>
              </w:rPr>
              <w:t>BacTec</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1D8C07CB" w14:textId="77777777" w:rsidR="00B72645" w:rsidRPr="000A22A1" w:rsidRDefault="00B72645" w:rsidP="00AA1C2C">
            <w:pPr>
              <w:rPr>
                <w:color w:val="FF0000"/>
              </w:rPr>
            </w:pPr>
            <w:proofErr w:type="spellStart"/>
            <w:r w:rsidRPr="000A22A1">
              <w:rPr>
                <w:color w:val="FF0000"/>
              </w:rPr>
              <w:t>Becton</w:t>
            </w:r>
            <w:proofErr w:type="spellEnd"/>
            <w:r w:rsidRPr="000A22A1">
              <w:rPr>
                <w:color w:val="FF0000"/>
              </w:rPr>
              <w:t>-Dickinson</w:t>
            </w:r>
          </w:p>
        </w:tc>
        <w:tc>
          <w:tcPr>
            <w:tcW w:w="3686" w:type="dxa"/>
            <w:tcBorders>
              <w:top w:val="nil"/>
              <w:left w:val="nil"/>
              <w:bottom w:val="single" w:sz="4" w:space="0" w:color="auto"/>
              <w:right w:val="single" w:sz="4" w:space="0" w:color="auto"/>
            </w:tcBorders>
            <w:shd w:val="clear" w:color="auto" w:fill="auto"/>
            <w:noWrap/>
            <w:vAlign w:val="bottom"/>
            <w:hideMark/>
          </w:tcPr>
          <w:p w14:paraId="2013BE74" w14:textId="77777777" w:rsidR="00B72645" w:rsidRPr="000A22A1" w:rsidRDefault="00B72645" w:rsidP="00AA1C2C">
            <w:pPr>
              <w:rPr>
                <w:color w:val="FF0000"/>
              </w:rPr>
            </w:pPr>
            <w:r w:rsidRPr="000A22A1">
              <w:rPr>
                <w:color w:val="FF0000"/>
              </w:rPr>
              <w:t>Mikrobiologii</w:t>
            </w:r>
          </w:p>
        </w:tc>
      </w:tr>
      <w:tr w:rsidR="00B72645" w:rsidRPr="000A22A1" w14:paraId="50197572"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BBF71B" w14:textId="77777777" w:rsidR="00B72645" w:rsidRPr="000A22A1" w:rsidRDefault="00B72645" w:rsidP="00AA1C2C">
            <w:pPr>
              <w:jc w:val="right"/>
              <w:rPr>
                <w:color w:val="FF0000"/>
              </w:rPr>
            </w:pPr>
            <w:r w:rsidRPr="000A22A1">
              <w:rPr>
                <w:color w:val="FF0000"/>
              </w:rPr>
              <w:t>21</w:t>
            </w:r>
          </w:p>
        </w:tc>
        <w:tc>
          <w:tcPr>
            <w:tcW w:w="4253" w:type="dxa"/>
            <w:tcBorders>
              <w:top w:val="nil"/>
              <w:left w:val="nil"/>
              <w:bottom w:val="single" w:sz="4" w:space="0" w:color="auto"/>
              <w:right w:val="single" w:sz="4" w:space="0" w:color="auto"/>
            </w:tcBorders>
            <w:shd w:val="clear" w:color="auto" w:fill="auto"/>
            <w:noWrap/>
            <w:vAlign w:val="bottom"/>
            <w:hideMark/>
          </w:tcPr>
          <w:p w14:paraId="4703AD76" w14:textId="77777777" w:rsidR="00B72645" w:rsidRPr="000A22A1" w:rsidRDefault="00B72645" w:rsidP="00AA1C2C">
            <w:pPr>
              <w:rPr>
                <w:color w:val="FF0000"/>
              </w:rPr>
            </w:pPr>
            <w:proofErr w:type="spellStart"/>
            <w:r w:rsidRPr="000A22A1">
              <w:rPr>
                <w:color w:val="FF0000"/>
              </w:rPr>
              <w:t>Genexpert</w:t>
            </w:r>
            <w:proofErr w:type="spellEnd"/>
          </w:p>
        </w:tc>
        <w:tc>
          <w:tcPr>
            <w:tcW w:w="1842" w:type="dxa"/>
            <w:tcBorders>
              <w:top w:val="nil"/>
              <w:left w:val="nil"/>
              <w:bottom w:val="single" w:sz="4" w:space="0" w:color="auto"/>
              <w:right w:val="single" w:sz="4" w:space="0" w:color="auto"/>
            </w:tcBorders>
            <w:shd w:val="clear" w:color="auto" w:fill="auto"/>
            <w:noWrap/>
            <w:vAlign w:val="bottom"/>
            <w:hideMark/>
          </w:tcPr>
          <w:p w14:paraId="73225C02" w14:textId="77777777" w:rsidR="00B72645" w:rsidRPr="000A22A1" w:rsidRDefault="00B72645" w:rsidP="00AA1C2C">
            <w:pPr>
              <w:rPr>
                <w:color w:val="FF0000"/>
              </w:rPr>
            </w:pPr>
            <w:proofErr w:type="spellStart"/>
            <w:r w:rsidRPr="000A22A1">
              <w:rPr>
                <w:color w:val="FF0000"/>
              </w:rPr>
              <w:t>Cepheid</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0830B842" w14:textId="77777777" w:rsidR="00B72645" w:rsidRPr="000A22A1" w:rsidRDefault="00B72645" w:rsidP="00AA1C2C">
            <w:pPr>
              <w:rPr>
                <w:color w:val="FF0000"/>
              </w:rPr>
            </w:pPr>
            <w:r w:rsidRPr="000A22A1">
              <w:rPr>
                <w:color w:val="FF0000"/>
              </w:rPr>
              <w:t>Mikrobiologii</w:t>
            </w:r>
          </w:p>
        </w:tc>
      </w:tr>
      <w:tr w:rsidR="00B72645" w:rsidRPr="000A22A1" w14:paraId="5BB625CA" w14:textId="77777777" w:rsidTr="00AA1C2C">
        <w:trPr>
          <w:trHeight w:val="308"/>
        </w:trPr>
        <w:tc>
          <w:tcPr>
            <w:tcW w:w="4957" w:type="dxa"/>
            <w:gridSpan w:val="2"/>
            <w:tcBorders>
              <w:top w:val="nil"/>
              <w:left w:val="single" w:sz="4" w:space="0" w:color="auto"/>
              <w:bottom w:val="single" w:sz="4" w:space="0" w:color="auto"/>
              <w:right w:val="single" w:sz="4" w:space="0" w:color="auto"/>
            </w:tcBorders>
            <w:shd w:val="clear" w:color="auto" w:fill="auto"/>
            <w:noWrap/>
            <w:vAlign w:val="bottom"/>
            <w:hideMark/>
          </w:tcPr>
          <w:p w14:paraId="7BBB7C77" w14:textId="77777777" w:rsidR="00B72645" w:rsidRPr="000A22A1" w:rsidRDefault="00B72645" w:rsidP="00AA1C2C">
            <w:pPr>
              <w:rPr>
                <w:color w:val="FF0000"/>
              </w:rPr>
            </w:pPr>
            <w:r w:rsidRPr="000A22A1">
              <w:rPr>
                <w:color w:val="FF0000"/>
              </w:rPr>
              <w:t>Poza laboratorium</w:t>
            </w:r>
          </w:p>
        </w:tc>
        <w:tc>
          <w:tcPr>
            <w:tcW w:w="1842" w:type="dxa"/>
            <w:tcBorders>
              <w:top w:val="nil"/>
              <w:left w:val="nil"/>
              <w:bottom w:val="single" w:sz="4" w:space="0" w:color="auto"/>
              <w:right w:val="single" w:sz="4" w:space="0" w:color="auto"/>
            </w:tcBorders>
            <w:shd w:val="clear" w:color="auto" w:fill="auto"/>
            <w:noWrap/>
            <w:vAlign w:val="bottom"/>
            <w:hideMark/>
          </w:tcPr>
          <w:p w14:paraId="62A2CA34" w14:textId="77777777" w:rsidR="00B72645" w:rsidRPr="000A22A1" w:rsidRDefault="00B72645" w:rsidP="00AA1C2C">
            <w:pPr>
              <w:rPr>
                <w:color w:val="FF0000"/>
              </w:rPr>
            </w:pPr>
            <w:r w:rsidRPr="000A22A1">
              <w:rPr>
                <w:color w:val="FF0000"/>
              </w:rPr>
              <w:t> </w:t>
            </w:r>
          </w:p>
        </w:tc>
        <w:tc>
          <w:tcPr>
            <w:tcW w:w="3686" w:type="dxa"/>
            <w:tcBorders>
              <w:top w:val="nil"/>
              <w:left w:val="nil"/>
              <w:bottom w:val="single" w:sz="4" w:space="0" w:color="auto"/>
              <w:right w:val="single" w:sz="4" w:space="0" w:color="auto"/>
            </w:tcBorders>
            <w:shd w:val="clear" w:color="auto" w:fill="auto"/>
            <w:noWrap/>
            <w:vAlign w:val="bottom"/>
            <w:hideMark/>
          </w:tcPr>
          <w:p w14:paraId="1A34192A" w14:textId="77777777" w:rsidR="00B72645" w:rsidRPr="000A22A1" w:rsidRDefault="00B72645" w:rsidP="00AA1C2C">
            <w:pPr>
              <w:rPr>
                <w:color w:val="FF0000"/>
              </w:rPr>
            </w:pPr>
            <w:r w:rsidRPr="000A22A1">
              <w:rPr>
                <w:color w:val="FF0000"/>
              </w:rPr>
              <w:t> </w:t>
            </w:r>
          </w:p>
        </w:tc>
      </w:tr>
      <w:tr w:rsidR="00B72645" w:rsidRPr="000A22A1" w14:paraId="2606FA28"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5D4A5CC" w14:textId="77777777" w:rsidR="00B72645" w:rsidRPr="000A22A1" w:rsidRDefault="00B72645" w:rsidP="00AA1C2C">
            <w:pPr>
              <w:jc w:val="right"/>
              <w:rPr>
                <w:color w:val="FF0000"/>
              </w:rPr>
            </w:pPr>
            <w:r w:rsidRPr="000A22A1">
              <w:rPr>
                <w:color w:val="FF0000"/>
              </w:rPr>
              <w:t>1</w:t>
            </w:r>
          </w:p>
        </w:tc>
        <w:tc>
          <w:tcPr>
            <w:tcW w:w="4253" w:type="dxa"/>
            <w:tcBorders>
              <w:top w:val="nil"/>
              <w:left w:val="nil"/>
              <w:bottom w:val="single" w:sz="4" w:space="0" w:color="auto"/>
              <w:right w:val="single" w:sz="4" w:space="0" w:color="auto"/>
            </w:tcBorders>
            <w:shd w:val="clear" w:color="auto" w:fill="auto"/>
            <w:noWrap/>
            <w:vAlign w:val="bottom"/>
            <w:hideMark/>
          </w:tcPr>
          <w:p w14:paraId="79E98721" w14:textId="77777777" w:rsidR="00B72645" w:rsidRPr="000A22A1" w:rsidRDefault="00B72645" w:rsidP="00AA1C2C">
            <w:pPr>
              <w:rPr>
                <w:color w:val="FF0000"/>
              </w:rPr>
            </w:pPr>
            <w:r w:rsidRPr="000A22A1">
              <w:rPr>
                <w:color w:val="FF0000"/>
              </w:rPr>
              <w:t>ABL90 Plus</w:t>
            </w:r>
          </w:p>
        </w:tc>
        <w:tc>
          <w:tcPr>
            <w:tcW w:w="1842" w:type="dxa"/>
            <w:tcBorders>
              <w:top w:val="nil"/>
              <w:left w:val="nil"/>
              <w:bottom w:val="single" w:sz="4" w:space="0" w:color="auto"/>
              <w:right w:val="single" w:sz="4" w:space="0" w:color="auto"/>
            </w:tcBorders>
            <w:shd w:val="clear" w:color="auto" w:fill="auto"/>
            <w:noWrap/>
            <w:vAlign w:val="bottom"/>
            <w:hideMark/>
          </w:tcPr>
          <w:p w14:paraId="0EF1FF4B" w14:textId="77777777" w:rsidR="00B72645" w:rsidRPr="000A22A1" w:rsidRDefault="00B72645" w:rsidP="00AA1C2C">
            <w:pPr>
              <w:rPr>
                <w:color w:val="FF0000"/>
              </w:rPr>
            </w:pPr>
            <w:proofErr w:type="spellStart"/>
            <w:r w:rsidRPr="000A22A1">
              <w:rPr>
                <w:color w:val="FF0000"/>
              </w:rPr>
              <w:t>Radiometer</w:t>
            </w:r>
            <w:proofErr w:type="spellEnd"/>
          </w:p>
        </w:tc>
        <w:tc>
          <w:tcPr>
            <w:tcW w:w="3686" w:type="dxa"/>
            <w:tcBorders>
              <w:top w:val="nil"/>
              <w:left w:val="nil"/>
              <w:bottom w:val="single" w:sz="4" w:space="0" w:color="auto"/>
              <w:right w:val="single" w:sz="4" w:space="0" w:color="auto"/>
            </w:tcBorders>
            <w:shd w:val="clear" w:color="auto" w:fill="auto"/>
            <w:noWrap/>
            <w:vAlign w:val="bottom"/>
            <w:hideMark/>
          </w:tcPr>
          <w:p w14:paraId="74DB8EEC" w14:textId="77777777" w:rsidR="00B72645" w:rsidRPr="000A22A1" w:rsidRDefault="00B72645" w:rsidP="00AA1C2C">
            <w:pPr>
              <w:rPr>
                <w:color w:val="FF0000"/>
              </w:rPr>
            </w:pPr>
            <w:r w:rsidRPr="000A22A1">
              <w:rPr>
                <w:color w:val="FF0000"/>
              </w:rPr>
              <w:t>Oddział Noworodkowy</w:t>
            </w:r>
          </w:p>
        </w:tc>
      </w:tr>
      <w:tr w:rsidR="00B72645" w:rsidRPr="000A22A1" w14:paraId="4D063DF2"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74B7A546" w14:textId="77777777" w:rsidR="00B72645" w:rsidRPr="000A22A1" w:rsidRDefault="00B72645" w:rsidP="00AA1C2C">
            <w:pPr>
              <w:jc w:val="right"/>
              <w:rPr>
                <w:color w:val="FF0000"/>
              </w:rPr>
            </w:pPr>
            <w:r w:rsidRPr="000A22A1">
              <w:rPr>
                <w:color w:val="FF0000"/>
              </w:rPr>
              <w:t>2</w:t>
            </w:r>
          </w:p>
        </w:tc>
        <w:tc>
          <w:tcPr>
            <w:tcW w:w="4253" w:type="dxa"/>
            <w:tcBorders>
              <w:top w:val="nil"/>
              <w:left w:val="nil"/>
              <w:bottom w:val="single" w:sz="4" w:space="0" w:color="auto"/>
              <w:right w:val="single" w:sz="4" w:space="0" w:color="auto"/>
            </w:tcBorders>
            <w:shd w:val="clear" w:color="auto" w:fill="auto"/>
            <w:noWrap/>
            <w:vAlign w:val="bottom"/>
            <w:hideMark/>
          </w:tcPr>
          <w:p w14:paraId="444C58FA" w14:textId="77777777" w:rsidR="00B72645" w:rsidRPr="000A22A1" w:rsidRDefault="00B72645" w:rsidP="00AA1C2C">
            <w:pPr>
              <w:rPr>
                <w:color w:val="FF0000"/>
              </w:rPr>
            </w:pPr>
            <w:r w:rsidRPr="000A22A1">
              <w:rPr>
                <w:color w:val="FF0000"/>
              </w:rPr>
              <w:t>Analizator Parametrów Krytycznych</w:t>
            </w:r>
          </w:p>
        </w:tc>
        <w:tc>
          <w:tcPr>
            <w:tcW w:w="1842" w:type="dxa"/>
            <w:tcBorders>
              <w:top w:val="nil"/>
              <w:left w:val="nil"/>
              <w:bottom w:val="single" w:sz="4" w:space="0" w:color="auto"/>
              <w:right w:val="single" w:sz="4" w:space="0" w:color="auto"/>
            </w:tcBorders>
            <w:shd w:val="clear" w:color="auto" w:fill="auto"/>
            <w:noWrap/>
            <w:vAlign w:val="bottom"/>
            <w:hideMark/>
          </w:tcPr>
          <w:p w14:paraId="3FFE540C" w14:textId="77777777" w:rsidR="00B72645" w:rsidRPr="000A22A1" w:rsidRDefault="00B72645" w:rsidP="00AA1C2C">
            <w:pPr>
              <w:rPr>
                <w:color w:val="FF0000"/>
              </w:rPr>
            </w:pPr>
            <w:r w:rsidRPr="000A22A1">
              <w:rPr>
                <w:color w:val="FF0000"/>
              </w:rPr>
              <w:t>Roche</w:t>
            </w:r>
          </w:p>
        </w:tc>
        <w:tc>
          <w:tcPr>
            <w:tcW w:w="3686" w:type="dxa"/>
            <w:tcBorders>
              <w:top w:val="nil"/>
              <w:left w:val="nil"/>
              <w:bottom w:val="single" w:sz="4" w:space="0" w:color="auto"/>
              <w:right w:val="single" w:sz="4" w:space="0" w:color="auto"/>
            </w:tcBorders>
            <w:shd w:val="clear" w:color="auto" w:fill="auto"/>
            <w:noWrap/>
            <w:vAlign w:val="bottom"/>
            <w:hideMark/>
          </w:tcPr>
          <w:p w14:paraId="1AEB3969" w14:textId="77777777" w:rsidR="00B72645" w:rsidRPr="000A22A1" w:rsidRDefault="00B72645" w:rsidP="00AA1C2C">
            <w:pPr>
              <w:rPr>
                <w:color w:val="FF0000"/>
              </w:rPr>
            </w:pPr>
            <w:r w:rsidRPr="000A22A1">
              <w:rPr>
                <w:color w:val="FF0000"/>
              </w:rPr>
              <w:t>Blok Porodowy</w:t>
            </w:r>
          </w:p>
        </w:tc>
      </w:tr>
      <w:tr w:rsidR="00B72645" w:rsidRPr="000A22A1" w14:paraId="0906F696" w14:textId="77777777" w:rsidTr="00AA1C2C">
        <w:trPr>
          <w:trHeight w:val="300"/>
        </w:trPr>
        <w:tc>
          <w:tcPr>
            <w:tcW w:w="704" w:type="dxa"/>
            <w:tcBorders>
              <w:top w:val="nil"/>
              <w:left w:val="single" w:sz="4" w:space="0" w:color="auto"/>
              <w:bottom w:val="single" w:sz="4" w:space="0" w:color="auto"/>
              <w:right w:val="single" w:sz="4" w:space="0" w:color="auto"/>
            </w:tcBorders>
            <w:shd w:val="clear" w:color="auto" w:fill="auto"/>
            <w:noWrap/>
            <w:vAlign w:val="bottom"/>
            <w:hideMark/>
          </w:tcPr>
          <w:p w14:paraId="03834DBA" w14:textId="77777777" w:rsidR="00B72645" w:rsidRPr="000A22A1" w:rsidRDefault="00B72645" w:rsidP="00AA1C2C">
            <w:pPr>
              <w:jc w:val="right"/>
              <w:rPr>
                <w:color w:val="FF0000"/>
              </w:rPr>
            </w:pPr>
            <w:r w:rsidRPr="000A22A1">
              <w:rPr>
                <w:color w:val="FF0000"/>
              </w:rPr>
              <w:t>3</w:t>
            </w:r>
          </w:p>
        </w:tc>
        <w:tc>
          <w:tcPr>
            <w:tcW w:w="4253" w:type="dxa"/>
            <w:tcBorders>
              <w:top w:val="nil"/>
              <w:left w:val="nil"/>
              <w:bottom w:val="single" w:sz="4" w:space="0" w:color="auto"/>
              <w:right w:val="single" w:sz="4" w:space="0" w:color="auto"/>
            </w:tcBorders>
            <w:shd w:val="clear" w:color="auto" w:fill="auto"/>
            <w:noWrap/>
            <w:vAlign w:val="bottom"/>
            <w:hideMark/>
          </w:tcPr>
          <w:p w14:paraId="5F497FC2" w14:textId="77777777" w:rsidR="00B72645" w:rsidRPr="000A22A1" w:rsidRDefault="00B72645" w:rsidP="00AA1C2C">
            <w:pPr>
              <w:rPr>
                <w:color w:val="FF0000"/>
              </w:rPr>
            </w:pPr>
            <w:r w:rsidRPr="000A22A1">
              <w:rPr>
                <w:color w:val="FF0000"/>
              </w:rPr>
              <w:t>Analizator Parametrów Krytycznych</w:t>
            </w:r>
          </w:p>
        </w:tc>
        <w:tc>
          <w:tcPr>
            <w:tcW w:w="1842" w:type="dxa"/>
            <w:tcBorders>
              <w:top w:val="nil"/>
              <w:left w:val="nil"/>
              <w:bottom w:val="single" w:sz="4" w:space="0" w:color="auto"/>
              <w:right w:val="single" w:sz="4" w:space="0" w:color="auto"/>
            </w:tcBorders>
            <w:shd w:val="clear" w:color="auto" w:fill="auto"/>
            <w:noWrap/>
            <w:vAlign w:val="bottom"/>
            <w:hideMark/>
          </w:tcPr>
          <w:p w14:paraId="21B70F3E" w14:textId="77777777" w:rsidR="00B72645" w:rsidRPr="000A22A1" w:rsidRDefault="00B72645" w:rsidP="00AA1C2C">
            <w:pPr>
              <w:rPr>
                <w:color w:val="FF0000"/>
              </w:rPr>
            </w:pPr>
            <w:r w:rsidRPr="000A22A1">
              <w:rPr>
                <w:color w:val="FF0000"/>
              </w:rPr>
              <w:t>Siemens</w:t>
            </w:r>
          </w:p>
        </w:tc>
        <w:tc>
          <w:tcPr>
            <w:tcW w:w="3686" w:type="dxa"/>
            <w:tcBorders>
              <w:top w:val="nil"/>
              <w:left w:val="nil"/>
              <w:bottom w:val="single" w:sz="4" w:space="0" w:color="auto"/>
              <w:right w:val="single" w:sz="4" w:space="0" w:color="auto"/>
            </w:tcBorders>
            <w:shd w:val="clear" w:color="auto" w:fill="auto"/>
            <w:noWrap/>
            <w:vAlign w:val="bottom"/>
            <w:hideMark/>
          </w:tcPr>
          <w:p w14:paraId="06D0883B" w14:textId="77777777" w:rsidR="00B72645" w:rsidRPr="000A22A1" w:rsidRDefault="00B72645" w:rsidP="00AA1C2C">
            <w:pPr>
              <w:rPr>
                <w:color w:val="FF0000"/>
              </w:rPr>
            </w:pPr>
            <w:r w:rsidRPr="000A22A1">
              <w:rPr>
                <w:color w:val="FF0000"/>
              </w:rPr>
              <w:t>SOR</w:t>
            </w:r>
          </w:p>
        </w:tc>
      </w:tr>
    </w:tbl>
    <w:p w14:paraId="6B2E7FFA" w14:textId="77777777" w:rsidR="00B72645" w:rsidRPr="000A22A1" w:rsidRDefault="00B72645" w:rsidP="00B72645">
      <w:pPr>
        <w:spacing w:after="68" w:line="58" w:lineRule="atLeast"/>
        <w:ind w:left="-5" w:hanging="10"/>
        <w:rPr>
          <w:rFonts w:eastAsia="Open Sans Light"/>
          <w:b/>
          <w:color w:val="FF0000"/>
        </w:rPr>
      </w:pPr>
      <w:r w:rsidRPr="000A22A1">
        <w:rPr>
          <w:rFonts w:eastAsia="Open Sans Light"/>
          <w:b/>
          <w:color w:val="FF0000"/>
        </w:rPr>
        <w:t xml:space="preserve">. </w:t>
      </w:r>
    </w:p>
    <w:p w14:paraId="71F08F74" w14:textId="77777777" w:rsidR="00B72645" w:rsidRPr="000A22A1" w:rsidRDefault="00B72645" w:rsidP="00B72645">
      <w:pPr>
        <w:spacing w:after="21" w:line="61" w:lineRule="atLeast"/>
        <w:rPr>
          <w:rFonts w:eastAsia="Open Sans Light"/>
        </w:rPr>
      </w:pPr>
      <w:r w:rsidRPr="000A22A1">
        <w:rPr>
          <w:rFonts w:eastAsia="Open Sans Light"/>
          <w:color w:val="000000"/>
        </w:rPr>
        <w:t> </w:t>
      </w:r>
    </w:p>
    <w:p w14:paraId="34BC5C3D"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13 </w:t>
      </w:r>
    </w:p>
    <w:p w14:paraId="392B56D1"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10 do SIWZ – OPZ, Funkcjonalności Laboratoryjnego Systemu Informatycznego (LIS), pkt. 130 str. 130 „Każdy z modułów/systemów musi być wyposażony w interfejs www, pozwalający użytkownikowi (lekarz, pielęgniarka, sekretarka medyczna) na pełny dostęp do właściwie dla procesu leczenia zaprezentowanych danych pacjenta, historii choroby, wyników badań i danych archiwalnych oraz pełną obsługę programu. Interfejs www powinien poprawnie działać w przeglądarkach co najmniej </w:t>
      </w:r>
      <w:proofErr w:type="spellStart"/>
      <w:r w:rsidRPr="000A22A1">
        <w:rPr>
          <w:rFonts w:eastAsia="Open Sans Light"/>
          <w:color w:val="000000"/>
        </w:rPr>
        <w:t>Firefox</w:t>
      </w:r>
      <w:proofErr w:type="spellEnd"/>
      <w:r w:rsidRPr="000A22A1">
        <w:rPr>
          <w:rFonts w:eastAsia="Open Sans Light"/>
          <w:color w:val="000000"/>
        </w:rPr>
        <w:t xml:space="preserve"> i Chrome.” </w:t>
      </w:r>
    </w:p>
    <w:p w14:paraId="4EAE74C7" w14:textId="77777777" w:rsidR="00B72645" w:rsidRPr="000A22A1" w:rsidRDefault="00B72645" w:rsidP="00B72645">
      <w:pPr>
        <w:spacing w:after="83" w:line="61" w:lineRule="atLeast"/>
        <w:rPr>
          <w:rFonts w:eastAsia="Open Sans Light"/>
        </w:rPr>
      </w:pPr>
      <w:r w:rsidRPr="000A22A1">
        <w:rPr>
          <w:rFonts w:eastAsia="Open Sans Light"/>
          <w:color w:val="000000"/>
        </w:rPr>
        <w:t> </w:t>
      </w:r>
    </w:p>
    <w:p w14:paraId="15C2E2DE"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Czy Zamawiający zamiast realizacji w interfejsie www, dopuści realizację funkcjonalności w wersji desktopowej? </w:t>
      </w:r>
    </w:p>
    <w:p w14:paraId="708619B0" w14:textId="77777777" w:rsidR="00B72645" w:rsidRPr="000A22A1" w:rsidRDefault="00B72645" w:rsidP="00B72645">
      <w:pPr>
        <w:spacing w:after="42" w:line="61" w:lineRule="atLeast"/>
        <w:rPr>
          <w:rFonts w:eastAsia="Open Sans Light"/>
          <w:b/>
          <w:color w:val="000000"/>
        </w:rPr>
      </w:pPr>
      <w:r w:rsidRPr="000A22A1">
        <w:rPr>
          <w:rFonts w:eastAsia="Open Sans Light"/>
          <w:b/>
          <w:color w:val="FF0000"/>
        </w:rPr>
        <w:t>Zgodnie z SIWZ.</w:t>
      </w:r>
      <w:r w:rsidRPr="000A22A1">
        <w:rPr>
          <w:rFonts w:eastAsia="Open Sans Light"/>
          <w:b/>
          <w:color w:val="000000"/>
        </w:rPr>
        <w:t> </w:t>
      </w:r>
    </w:p>
    <w:p w14:paraId="63947A3C" w14:textId="77777777" w:rsidR="00B72645" w:rsidRPr="000A22A1" w:rsidRDefault="00B72645" w:rsidP="00B72645">
      <w:pPr>
        <w:spacing w:after="42" w:line="61" w:lineRule="atLeast"/>
        <w:rPr>
          <w:rFonts w:eastAsia="Open Sans Light"/>
        </w:rPr>
      </w:pPr>
    </w:p>
    <w:p w14:paraId="52222F08"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lastRenderedPageBreak/>
        <w:t xml:space="preserve">Pytanie nr 14 </w:t>
      </w:r>
    </w:p>
    <w:p w14:paraId="04731A94"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Załącznik nr 11 do SIWZ - Wzór umowy, § 2 ust.3 </w:t>
      </w:r>
    </w:p>
    <w:p w14:paraId="4ECF5CFB" w14:textId="77777777" w:rsidR="00B72645" w:rsidRPr="000A22A1" w:rsidRDefault="00B72645" w:rsidP="00B72645">
      <w:pPr>
        <w:spacing w:after="70" w:line="205" w:lineRule="atLeast"/>
        <w:ind w:left="-5" w:right="48" w:hanging="10"/>
        <w:jc w:val="both"/>
        <w:rPr>
          <w:rFonts w:eastAsia="Open Sans Light"/>
        </w:rPr>
      </w:pPr>
      <w:r w:rsidRPr="000A22A1">
        <w:rPr>
          <w:rFonts w:eastAsia="Open Sans Light"/>
          <w:color w:val="000000"/>
        </w:rPr>
        <w:t xml:space="preserve">Prosimy o zmianę zapisu dopuszczającego sprzęt wyprodukowany po 1 stycznia 2020 roku. Zwracamy uwagę, że cykl życia urządzeń dostarczanych w ramach bieżącego postępowania jest niewątpliwie dłuższy (czytniki kodów, drukarki etykiet itp.), zatem dostawa tychże elementów wyprodukowanych przed III kwartałem 2020r nie będzie miała żadnego negatywnego wpływu na cechy funkcjonalne tych urządzeń. </w:t>
      </w:r>
    </w:p>
    <w:p w14:paraId="042EF263" w14:textId="77777777" w:rsidR="00B72645" w:rsidRPr="000A22A1" w:rsidRDefault="00B72645" w:rsidP="00B72645">
      <w:pPr>
        <w:spacing w:line="61" w:lineRule="atLeast"/>
        <w:rPr>
          <w:rFonts w:eastAsia="Open Sans Light"/>
          <w:b/>
          <w:color w:val="FF0000"/>
        </w:rPr>
      </w:pPr>
      <w:r w:rsidRPr="000A22A1">
        <w:rPr>
          <w:rFonts w:eastAsia="Open Sans Light"/>
          <w:b/>
          <w:color w:val="FF0000"/>
        </w:rPr>
        <w:t> Zgodnie z SIWZ.</w:t>
      </w:r>
    </w:p>
    <w:p w14:paraId="18157458" w14:textId="77777777" w:rsidR="00B72645" w:rsidRPr="000A22A1" w:rsidRDefault="00B72645" w:rsidP="00B72645">
      <w:pPr>
        <w:spacing w:line="61" w:lineRule="atLeast"/>
        <w:rPr>
          <w:rFonts w:eastAsia="Open Sans Light"/>
        </w:rPr>
      </w:pPr>
    </w:p>
    <w:p w14:paraId="0A1D062D"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15 </w:t>
      </w:r>
    </w:p>
    <w:p w14:paraId="1682944A"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10 do SIWZ - OPZ - Taśma barwiąca woskowa </w:t>
      </w:r>
    </w:p>
    <w:p w14:paraId="2A7F873E" w14:textId="77777777" w:rsidR="00B72645" w:rsidRPr="000A22A1" w:rsidRDefault="00B72645" w:rsidP="00B72645">
      <w:pPr>
        <w:spacing w:after="55" w:line="205" w:lineRule="atLeast"/>
        <w:ind w:left="-5" w:right="48" w:hanging="10"/>
        <w:jc w:val="both"/>
        <w:rPr>
          <w:rFonts w:eastAsia="Open Sans Light"/>
          <w:color w:val="000000"/>
        </w:rPr>
      </w:pPr>
      <w:r w:rsidRPr="000A22A1">
        <w:rPr>
          <w:rFonts w:eastAsia="Open Sans Light"/>
          <w:color w:val="000000"/>
        </w:rPr>
        <w:t xml:space="preserve">Prosimy o wyjaśnienie czy w treści opisu „Taśma barwiąca woskowa do zadruku etykiet papierowych, przeznaczona do użytku z etykietami oferowanymi zgodnie z p.266 i 267” chodzi o etykiety z punktu 11 oraz 12 specyfikacji? </w:t>
      </w:r>
    </w:p>
    <w:p w14:paraId="79741D60" w14:textId="77777777" w:rsidR="00B72645" w:rsidRPr="000A22A1" w:rsidRDefault="00B72645" w:rsidP="00B72645">
      <w:pPr>
        <w:spacing w:after="55" w:line="205" w:lineRule="atLeast"/>
        <w:ind w:left="-5" w:right="48" w:hanging="10"/>
        <w:jc w:val="both"/>
        <w:rPr>
          <w:rFonts w:eastAsia="Open Sans Light"/>
          <w:b/>
          <w:color w:val="FF0000"/>
        </w:rPr>
      </w:pPr>
      <w:r w:rsidRPr="000A22A1">
        <w:rPr>
          <w:rFonts w:eastAsia="Open Sans Light"/>
          <w:b/>
          <w:color w:val="FF0000"/>
        </w:rPr>
        <w:t>Tak.</w:t>
      </w:r>
    </w:p>
    <w:p w14:paraId="7697F37E" w14:textId="77777777" w:rsidR="00B72645" w:rsidRPr="000A22A1" w:rsidRDefault="00B72645" w:rsidP="00B72645">
      <w:pPr>
        <w:spacing w:after="37" w:line="61" w:lineRule="atLeast"/>
        <w:rPr>
          <w:rFonts w:eastAsia="Open Sans Light"/>
        </w:rPr>
      </w:pPr>
      <w:r w:rsidRPr="000A22A1">
        <w:rPr>
          <w:rFonts w:eastAsia="Open Sans Light"/>
          <w:color w:val="000000"/>
        </w:rPr>
        <w:t> </w:t>
      </w:r>
    </w:p>
    <w:p w14:paraId="3E652049"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16 </w:t>
      </w:r>
    </w:p>
    <w:p w14:paraId="48945F92"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10 do SIWZ - OPZ – Sprzęt do </w:t>
      </w:r>
      <w:proofErr w:type="spellStart"/>
      <w:r w:rsidRPr="000A22A1">
        <w:rPr>
          <w:rFonts w:eastAsia="Open Sans Light"/>
          <w:color w:val="000000"/>
        </w:rPr>
        <w:t>sterylizatorni</w:t>
      </w:r>
      <w:proofErr w:type="spellEnd"/>
      <w:r w:rsidRPr="000A22A1">
        <w:rPr>
          <w:rFonts w:eastAsia="Open Sans Light"/>
          <w:color w:val="000000"/>
        </w:rPr>
        <w:t xml:space="preserve">, 15. Urządzenie do laminowania </w:t>
      </w:r>
    </w:p>
    <w:p w14:paraId="7F232FB7" w14:textId="77777777" w:rsidR="00B72645" w:rsidRPr="000A22A1" w:rsidRDefault="00B72645" w:rsidP="00B72645">
      <w:pPr>
        <w:spacing w:after="51" w:line="205" w:lineRule="atLeast"/>
        <w:ind w:left="-5" w:right="48" w:hanging="10"/>
        <w:jc w:val="both"/>
        <w:rPr>
          <w:rFonts w:eastAsia="Open Sans Light"/>
        </w:rPr>
      </w:pPr>
      <w:r w:rsidRPr="000A22A1">
        <w:rPr>
          <w:rFonts w:eastAsia="Open Sans Light"/>
          <w:color w:val="000000"/>
        </w:rPr>
        <w:t xml:space="preserve">Prosimy o doprecyzowanie przedmiotu zamówienia – czy chodzi o typowy laminator dokumentów? </w:t>
      </w:r>
    </w:p>
    <w:p w14:paraId="03EA6ADB" w14:textId="77777777" w:rsidR="00B72645" w:rsidRPr="000A22A1" w:rsidRDefault="00B72645" w:rsidP="00B72645">
      <w:pPr>
        <w:spacing w:after="37" w:line="61" w:lineRule="atLeast"/>
        <w:rPr>
          <w:rFonts w:eastAsia="Open Sans Light"/>
          <w:b/>
          <w:color w:val="FF0000"/>
        </w:rPr>
      </w:pPr>
      <w:r w:rsidRPr="000A22A1">
        <w:rPr>
          <w:rFonts w:eastAsia="Open Sans Light"/>
          <w:b/>
          <w:color w:val="FF0000"/>
        </w:rPr>
        <w:t>Tak.</w:t>
      </w:r>
    </w:p>
    <w:p w14:paraId="53121246" w14:textId="77777777" w:rsidR="00B72645" w:rsidRPr="000A22A1" w:rsidRDefault="00B72645" w:rsidP="00B72645">
      <w:pPr>
        <w:spacing w:after="37" w:line="61" w:lineRule="atLeast"/>
        <w:rPr>
          <w:rFonts w:eastAsia="Open Sans Light"/>
        </w:rPr>
      </w:pPr>
      <w:r w:rsidRPr="000A22A1">
        <w:rPr>
          <w:rFonts w:eastAsia="Open Sans Light"/>
          <w:b/>
          <w:color w:val="000000"/>
        </w:rPr>
        <w:t> </w:t>
      </w:r>
    </w:p>
    <w:p w14:paraId="7753E28A"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17 </w:t>
      </w:r>
    </w:p>
    <w:p w14:paraId="6826C38A"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10 do SIWZ - OPZ  </w:t>
      </w:r>
    </w:p>
    <w:p w14:paraId="32286544"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Zakres 1 – Dostawa sprzętu i oprogramowania systemowego, Macierz dyskowa - rozbudowa </w:t>
      </w:r>
    </w:p>
    <w:p w14:paraId="52C1BD44"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Ze względu na wygaśnięcie linii produktowej i ogłoszenie przez producenta zakończenia procesu sprzedaży części oraz licencji dla macierzy VNX 5200 żaden Wykonawca nie jest w stanie zaoferować rozbudowy wskazanej macierzy. Czy zamawiający zaakceptuje rozwiązanie alternatywne w postaci nowej macierzy o następujących parametrach: </w:t>
      </w:r>
    </w:p>
    <w:p w14:paraId="6D86B231" w14:textId="77777777" w:rsidR="00B72645" w:rsidRPr="000A22A1" w:rsidRDefault="00B72645" w:rsidP="00B72645">
      <w:pPr>
        <w:spacing w:line="61" w:lineRule="atLeast"/>
        <w:rPr>
          <w:rFonts w:eastAsia="Open Sans Light"/>
        </w:rPr>
      </w:pPr>
      <w:r w:rsidRPr="000A22A1">
        <w:rPr>
          <w:rFonts w:eastAsia="Open Sans Light"/>
          <w:color w:val="000000"/>
        </w:rPr>
        <w:t> </w:t>
      </w:r>
    </w:p>
    <w:tbl>
      <w:tblPr>
        <w:tblStyle w:val="Tabela-Siatka"/>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250"/>
        <w:gridCol w:w="817"/>
        <w:gridCol w:w="7104"/>
      </w:tblGrid>
      <w:tr w:rsidR="00B72645" w:rsidRPr="000A22A1" w14:paraId="17110E16" w14:textId="77777777" w:rsidTr="00AA1C2C">
        <w:trPr>
          <w:trHeight w:val="1135"/>
        </w:trPr>
        <w:tc>
          <w:tcPr>
            <w:tcW w:w="1253" w:type="dxa"/>
            <w:tcBorders>
              <w:top w:val="single" w:sz="8" w:space="0" w:color="000000"/>
              <w:left w:val="single" w:sz="8" w:space="0" w:color="000000"/>
              <w:bottom w:val="none" w:sz="4" w:space="0" w:color="000000"/>
              <w:right w:val="single" w:sz="8" w:space="0" w:color="000000"/>
            </w:tcBorders>
            <w:tcMar>
              <w:top w:w="28" w:type="dxa"/>
              <w:left w:w="0" w:type="dxa"/>
              <w:bottom w:w="0" w:type="dxa"/>
              <w:right w:w="91" w:type="dxa"/>
            </w:tcMar>
          </w:tcPr>
          <w:p w14:paraId="636EEF7E" w14:textId="77777777" w:rsidR="00B72645" w:rsidRPr="000A22A1" w:rsidRDefault="00B72645" w:rsidP="00AA1C2C">
            <w:pPr>
              <w:spacing w:line="61" w:lineRule="atLeast"/>
              <w:ind w:left="110"/>
              <w:rPr>
                <w:rFonts w:eastAsia="Open Sans Light"/>
              </w:rPr>
            </w:pPr>
            <w:r w:rsidRPr="000A22A1">
              <w:rPr>
                <w:rFonts w:eastAsia="Open Sans Light"/>
                <w:color w:val="000000"/>
              </w:rPr>
              <w:t xml:space="preserve">Zasoby dyskowe </w:t>
            </w:r>
          </w:p>
        </w:tc>
        <w:tc>
          <w:tcPr>
            <w:tcW w:w="818" w:type="dxa"/>
            <w:tcBorders>
              <w:top w:val="single" w:sz="8" w:space="0" w:color="000000"/>
              <w:left w:val="none" w:sz="4" w:space="0" w:color="000000"/>
              <w:bottom w:val="none" w:sz="4" w:space="0" w:color="000000"/>
              <w:right w:val="none" w:sz="4" w:space="0" w:color="000000"/>
            </w:tcBorders>
            <w:tcMar>
              <w:top w:w="28" w:type="dxa"/>
              <w:left w:w="0" w:type="dxa"/>
              <w:bottom w:w="0" w:type="dxa"/>
              <w:right w:w="91" w:type="dxa"/>
            </w:tcMar>
          </w:tcPr>
          <w:p w14:paraId="31E6B1FB" w14:textId="77777777" w:rsidR="00B72645" w:rsidRPr="000A22A1" w:rsidRDefault="00B72645" w:rsidP="00AA1C2C">
            <w:pPr>
              <w:spacing w:after="39" w:line="61" w:lineRule="atLeast"/>
              <w:ind w:left="471"/>
              <w:rPr>
                <w:rFonts w:eastAsia="Open Sans Light"/>
              </w:rPr>
            </w:pPr>
            <w:r w:rsidRPr="000A22A1">
              <w:rPr>
                <w:rFonts w:eastAsia="Open Sans Light"/>
                <w:color w:val="000000"/>
              </w:rPr>
              <w:t>1)</w:t>
            </w:r>
          </w:p>
          <w:p w14:paraId="7A46B1A9" w14:textId="77777777" w:rsidR="00B72645" w:rsidRPr="000A22A1" w:rsidRDefault="00B72645" w:rsidP="00AA1C2C">
            <w:pPr>
              <w:spacing w:line="61" w:lineRule="atLeast"/>
              <w:ind w:left="471"/>
              <w:rPr>
                <w:rFonts w:eastAsia="Open Sans Light"/>
              </w:rPr>
            </w:pPr>
            <w:r w:rsidRPr="000A22A1">
              <w:rPr>
                <w:rFonts w:eastAsia="Open Sans Light"/>
                <w:color w:val="000000"/>
              </w:rPr>
              <w:t>2)</w:t>
            </w:r>
          </w:p>
        </w:tc>
        <w:tc>
          <w:tcPr>
            <w:tcW w:w="7193" w:type="dxa"/>
            <w:tcBorders>
              <w:top w:val="single" w:sz="8" w:space="0" w:color="000000"/>
              <w:left w:val="none" w:sz="4" w:space="0" w:color="000000"/>
              <w:bottom w:val="none" w:sz="4" w:space="0" w:color="000000"/>
              <w:right w:val="single" w:sz="8" w:space="0" w:color="000000"/>
            </w:tcBorders>
            <w:tcMar>
              <w:top w:w="28" w:type="dxa"/>
              <w:left w:w="0" w:type="dxa"/>
              <w:bottom w:w="0" w:type="dxa"/>
              <w:right w:w="91" w:type="dxa"/>
            </w:tcMar>
          </w:tcPr>
          <w:p w14:paraId="051AAB8A" w14:textId="77777777" w:rsidR="00B72645" w:rsidRPr="000A22A1" w:rsidRDefault="00B72645" w:rsidP="00AA1C2C">
            <w:pPr>
              <w:spacing w:after="5" w:line="64" w:lineRule="atLeast"/>
              <w:ind w:right="202"/>
              <w:rPr>
                <w:rFonts w:eastAsia="Open Sans Light"/>
              </w:rPr>
            </w:pPr>
            <w:r w:rsidRPr="000A22A1">
              <w:rPr>
                <w:rFonts w:eastAsia="Open Sans Light"/>
                <w:color w:val="000000"/>
              </w:rPr>
              <w:t xml:space="preserve">Macierz wyposażona w 11 dysków SAS 10k 2,5” o pojemności minimum 1,2TB Możliwość podłączenia dodatkowych dysków twardych o parametrach: </w:t>
            </w:r>
          </w:p>
          <w:p w14:paraId="6B338C72" w14:textId="77777777" w:rsidR="00B72645" w:rsidRPr="000A22A1" w:rsidRDefault="00B72645" w:rsidP="00B72645">
            <w:pPr>
              <w:numPr>
                <w:ilvl w:val="0"/>
                <w:numId w:val="58"/>
              </w:numPr>
              <w:pBdr>
                <w:top w:val="none" w:sz="4" w:space="0" w:color="000000"/>
                <w:left w:val="none" w:sz="4" w:space="0" w:color="000000"/>
                <w:bottom w:val="none" w:sz="4" w:space="0" w:color="000000"/>
                <w:right w:val="none" w:sz="4" w:space="0" w:color="000000"/>
                <w:between w:val="none" w:sz="4" w:space="0" w:color="000000"/>
              </w:pBdr>
              <w:spacing w:after="13" w:line="61" w:lineRule="atLeast"/>
              <w:rPr>
                <w:rFonts w:eastAsia="Open Sans Light"/>
              </w:rPr>
            </w:pPr>
            <w:r w:rsidRPr="000A22A1">
              <w:rPr>
                <w:rFonts w:eastAsia="Open Sans Light"/>
                <w:color w:val="000000"/>
              </w:rPr>
              <w:t xml:space="preserve">dyski SSD o pojemności minimum 3.2TB oraz </w:t>
            </w:r>
          </w:p>
          <w:p w14:paraId="339FDDE9" w14:textId="77777777" w:rsidR="00B72645" w:rsidRPr="000A22A1" w:rsidRDefault="00B72645" w:rsidP="00B72645">
            <w:pPr>
              <w:numPr>
                <w:ilvl w:val="0"/>
                <w:numId w:val="58"/>
              </w:numPr>
              <w:pBdr>
                <w:top w:val="none" w:sz="4" w:space="0" w:color="000000"/>
                <w:left w:val="none" w:sz="4" w:space="0" w:color="000000"/>
                <w:bottom w:val="none" w:sz="4" w:space="0" w:color="000000"/>
                <w:right w:val="none" w:sz="4" w:space="0" w:color="000000"/>
                <w:between w:val="none" w:sz="4" w:space="0" w:color="000000"/>
              </w:pBdr>
              <w:spacing w:line="61" w:lineRule="atLeast"/>
              <w:rPr>
                <w:rFonts w:eastAsia="Open Sans Light"/>
              </w:rPr>
            </w:pPr>
            <w:r w:rsidRPr="000A22A1">
              <w:rPr>
                <w:rFonts w:eastAsia="Open Sans Light"/>
                <w:color w:val="000000"/>
              </w:rPr>
              <w:t xml:space="preserve">dyski NL_SAS 7,2k o pojemności minimum 12TB </w:t>
            </w:r>
          </w:p>
        </w:tc>
      </w:tr>
      <w:tr w:rsidR="00B72645" w:rsidRPr="000A22A1" w14:paraId="1433EFE3" w14:textId="77777777" w:rsidTr="00AA1C2C">
        <w:trPr>
          <w:trHeight w:val="569"/>
        </w:trPr>
        <w:tc>
          <w:tcPr>
            <w:tcW w:w="1253" w:type="dxa"/>
            <w:tcBorders>
              <w:top w:val="none" w:sz="4" w:space="0" w:color="000000"/>
              <w:left w:val="single" w:sz="8" w:space="0" w:color="000000"/>
              <w:bottom w:val="single" w:sz="8" w:space="0" w:color="000000"/>
              <w:right w:val="single" w:sz="8" w:space="0" w:color="000000"/>
            </w:tcBorders>
            <w:tcMar>
              <w:top w:w="28" w:type="dxa"/>
              <w:left w:w="0" w:type="dxa"/>
              <w:bottom w:w="0" w:type="dxa"/>
              <w:right w:w="91" w:type="dxa"/>
            </w:tcMar>
          </w:tcPr>
          <w:p w14:paraId="04561EB0"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8" w:type="dxa"/>
            <w:tcBorders>
              <w:top w:val="none" w:sz="4" w:space="0" w:color="000000"/>
              <w:left w:val="none" w:sz="4" w:space="0" w:color="000000"/>
              <w:bottom w:val="single" w:sz="8" w:space="0" w:color="000000"/>
              <w:right w:val="none" w:sz="4" w:space="0" w:color="000000"/>
            </w:tcBorders>
            <w:tcMar>
              <w:top w:w="28" w:type="dxa"/>
              <w:left w:w="0" w:type="dxa"/>
              <w:bottom w:w="0" w:type="dxa"/>
              <w:right w:w="91" w:type="dxa"/>
            </w:tcMar>
          </w:tcPr>
          <w:p w14:paraId="76E3FE5B" w14:textId="77777777" w:rsidR="00B72645" w:rsidRPr="000A22A1" w:rsidRDefault="00B72645" w:rsidP="00AA1C2C">
            <w:pPr>
              <w:spacing w:line="61" w:lineRule="atLeast"/>
              <w:ind w:left="471"/>
              <w:rPr>
                <w:rFonts w:eastAsia="Open Sans Light"/>
              </w:rPr>
            </w:pPr>
            <w:r w:rsidRPr="000A22A1">
              <w:rPr>
                <w:rFonts w:eastAsia="Open Sans Light"/>
                <w:color w:val="000000"/>
              </w:rPr>
              <w:t>3)</w:t>
            </w:r>
          </w:p>
        </w:tc>
        <w:tc>
          <w:tcPr>
            <w:tcW w:w="7193" w:type="dxa"/>
            <w:tcBorders>
              <w:top w:val="none" w:sz="4" w:space="0" w:color="000000"/>
              <w:left w:val="none" w:sz="4" w:space="0" w:color="000000"/>
              <w:bottom w:val="single" w:sz="8" w:space="0" w:color="000000"/>
              <w:right w:val="single" w:sz="8" w:space="0" w:color="000000"/>
            </w:tcBorders>
            <w:tcMar>
              <w:top w:w="28" w:type="dxa"/>
              <w:left w:w="0" w:type="dxa"/>
              <w:bottom w:w="0" w:type="dxa"/>
              <w:right w:w="91" w:type="dxa"/>
            </w:tcMar>
          </w:tcPr>
          <w:p w14:paraId="23A1E0A5" w14:textId="77777777" w:rsidR="00B72645" w:rsidRPr="000A22A1" w:rsidRDefault="00B72645" w:rsidP="00AA1C2C">
            <w:pPr>
              <w:spacing w:line="61" w:lineRule="atLeast"/>
              <w:rPr>
                <w:rFonts w:eastAsia="Open Sans Light"/>
              </w:rPr>
            </w:pPr>
            <w:r w:rsidRPr="000A22A1">
              <w:rPr>
                <w:rFonts w:eastAsia="Open Sans Light"/>
                <w:color w:val="000000"/>
              </w:rPr>
              <w:t xml:space="preserve">Kontrolery macierzy dyskowej mogą  obsługiwać 250 dysków oraz pojemność surową minimum 2PB.  </w:t>
            </w:r>
          </w:p>
        </w:tc>
      </w:tr>
      <w:tr w:rsidR="00B72645" w:rsidRPr="000A22A1" w14:paraId="4A280DCA" w14:textId="77777777" w:rsidTr="00AA1C2C">
        <w:trPr>
          <w:trHeight w:val="854"/>
        </w:trPr>
        <w:tc>
          <w:tcPr>
            <w:tcW w:w="1253" w:type="dxa"/>
            <w:tcBorders>
              <w:top w:val="none" w:sz="4" w:space="0" w:color="000000"/>
              <w:left w:val="single" w:sz="8" w:space="0" w:color="000000"/>
              <w:bottom w:val="none" w:sz="4" w:space="0" w:color="000000"/>
              <w:right w:val="single" w:sz="8" w:space="0" w:color="000000"/>
            </w:tcBorders>
            <w:tcMar>
              <w:top w:w="28" w:type="dxa"/>
              <w:left w:w="0" w:type="dxa"/>
              <w:bottom w:w="0" w:type="dxa"/>
              <w:right w:w="91" w:type="dxa"/>
            </w:tcMar>
          </w:tcPr>
          <w:p w14:paraId="2786980E" w14:textId="77777777" w:rsidR="00B72645" w:rsidRPr="000A22A1" w:rsidRDefault="00B72645" w:rsidP="00AA1C2C">
            <w:pPr>
              <w:spacing w:line="61" w:lineRule="atLeast"/>
              <w:ind w:left="110"/>
              <w:rPr>
                <w:rFonts w:eastAsia="Open Sans Light"/>
              </w:rPr>
            </w:pPr>
            <w:r w:rsidRPr="000A22A1">
              <w:rPr>
                <w:rFonts w:eastAsia="Open Sans Light"/>
                <w:color w:val="000000"/>
              </w:rPr>
              <w:t xml:space="preserve">Kontrolery macierzy dyskowej </w:t>
            </w:r>
          </w:p>
        </w:tc>
        <w:tc>
          <w:tcPr>
            <w:tcW w:w="818" w:type="dxa"/>
            <w:tcBorders>
              <w:top w:val="none" w:sz="4" w:space="0" w:color="000000"/>
              <w:left w:val="none" w:sz="4" w:space="0" w:color="000000"/>
              <w:bottom w:val="none" w:sz="4" w:space="0" w:color="000000"/>
              <w:right w:val="none" w:sz="4" w:space="0" w:color="000000"/>
            </w:tcBorders>
            <w:tcMar>
              <w:top w:w="28" w:type="dxa"/>
              <w:left w:w="0" w:type="dxa"/>
              <w:bottom w:w="0" w:type="dxa"/>
              <w:right w:w="91" w:type="dxa"/>
            </w:tcMar>
          </w:tcPr>
          <w:p w14:paraId="71841A97" w14:textId="77777777" w:rsidR="00B72645" w:rsidRPr="000A22A1" w:rsidRDefault="00B72645" w:rsidP="00AA1C2C">
            <w:pPr>
              <w:spacing w:line="61" w:lineRule="atLeast"/>
              <w:ind w:left="471"/>
              <w:rPr>
                <w:rFonts w:eastAsia="Open Sans Light"/>
              </w:rPr>
            </w:pPr>
            <w:r w:rsidRPr="000A22A1">
              <w:rPr>
                <w:rFonts w:eastAsia="Open Sans Light"/>
                <w:color w:val="000000"/>
              </w:rPr>
              <w:t>1)</w:t>
            </w:r>
          </w:p>
        </w:tc>
        <w:tc>
          <w:tcPr>
            <w:tcW w:w="7193" w:type="dxa"/>
            <w:tcBorders>
              <w:top w:val="none" w:sz="4" w:space="0" w:color="000000"/>
              <w:left w:val="none" w:sz="4" w:space="0" w:color="000000"/>
              <w:bottom w:val="none" w:sz="4" w:space="0" w:color="000000"/>
              <w:right w:val="single" w:sz="8" w:space="0" w:color="000000"/>
            </w:tcBorders>
            <w:tcMar>
              <w:top w:w="28" w:type="dxa"/>
              <w:left w:w="0" w:type="dxa"/>
              <w:bottom w:w="0" w:type="dxa"/>
              <w:right w:w="91" w:type="dxa"/>
            </w:tcMar>
          </w:tcPr>
          <w:p w14:paraId="73FCF3F6" w14:textId="77777777" w:rsidR="00B72645" w:rsidRPr="000A22A1" w:rsidRDefault="00B72645" w:rsidP="00AA1C2C">
            <w:pPr>
              <w:spacing w:line="61" w:lineRule="atLeast"/>
              <w:ind w:right="246"/>
              <w:jc w:val="both"/>
              <w:rPr>
                <w:rFonts w:eastAsia="Open Sans Light"/>
              </w:rPr>
            </w:pPr>
            <w:r w:rsidRPr="000A22A1">
              <w:rPr>
                <w:rFonts w:eastAsia="Open Sans Light"/>
                <w:color w:val="000000"/>
              </w:rPr>
              <w:t xml:space="preserve">Macierz dyskowa złożona z pary identycznych kontrolerów tworzących klaster wysokiej dostępności (high </w:t>
            </w:r>
            <w:proofErr w:type="spellStart"/>
            <w:r w:rsidRPr="000A22A1">
              <w:rPr>
                <w:rFonts w:eastAsia="Open Sans Light"/>
                <w:color w:val="000000"/>
              </w:rPr>
              <w:t>availability</w:t>
            </w:r>
            <w:proofErr w:type="spellEnd"/>
            <w:r w:rsidRPr="000A22A1">
              <w:rPr>
                <w:rFonts w:eastAsia="Open Sans Light"/>
                <w:color w:val="000000"/>
              </w:rPr>
              <w:t xml:space="preserve"> </w:t>
            </w:r>
            <w:proofErr w:type="spellStart"/>
            <w:r w:rsidRPr="000A22A1">
              <w:rPr>
                <w:rFonts w:eastAsia="Open Sans Light"/>
                <w:color w:val="000000"/>
              </w:rPr>
              <w:t>cluster</w:t>
            </w:r>
            <w:proofErr w:type="spellEnd"/>
            <w:r w:rsidRPr="000A22A1">
              <w:rPr>
                <w:rFonts w:eastAsia="Open Sans Light"/>
                <w:color w:val="000000"/>
              </w:rPr>
              <w:t xml:space="preserve">). Kontrolery muszą udostępniać dane poprzez </w:t>
            </w:r>
            <w:proofErr w:type="spellStart"/>
            <w:r w:rsidRPr="000A22A1">
              <w:rPr>
                <w:rFonts w:eastAsia="Open Sans Light"/>
                <w:color w:val="000000"/>
              </w:rPr>
              <w:t>iSCSI</w:t>
            </w:r>
            <w:proofErr w:type="spellEnd"/>
            <w:r w:rsidRPr="000A22A1">
              <w:rPr>
                <w:rFonts w:eastAsia="Open Sans Light"/>
                <w:color w:val="000000"/>
              </w:rPr>
              <w:t xml:space="preserve">, FCP, CIFS oraz NFS.   </w:t>
            </w:r>
          </w:p>
        </w:tc>
      </w:tr>
      <w:tr w:rsidR="00B72645" w:rsidRPr="000A22A1" w14:paraId="565B3FC3" w14:textId="77777777" w:rsidTr="00AA1C2C">
        <w:trPr>
          <w:trHeight w:val="562"/>
        </w:trPr>
        <w:tc>
          <w:tcPr>
            <w:tcW w:w="1253" w:type="dxa"/>
            <w:tcBorders>
              <w:top w:val="none" w:sz="4" w:space="0" w:color="000000"/>
              <w:left w:val="single" w:sz="8" w:space="0" w:color="000000"/>
              <w:bottom w:val="none" w:sz="4" w:space="0" w:color="000000"/>
              <w:right w:val="single" w:sz="8" w:space="0" w:color="000000"/>
            </w:tcBorders>
            <w:tcMar>
              <w:top w:w="28" w:type="dxa"/>
              <w:left w:w="0" w:type="dxa"/>
              <w:bottom w:w="0" w:type="dxa"/>
              <w:right w:w="91" w:type="dxa"/>
            </w:tcMar>
          </w:tcPr>
          <w:p w14:paraId="7DA5EE19"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8" w:type="dxa"/>
            <w:tcBorders>
              <w:top w:val="none" w:sz="4" w:space="0" w:color="000000"/>
              <w:left w:val="none" w:sz="4" w:space="0" w:color="000000"/>
              <w:bottom w:val="none" w:sz="4" w:space="0" w:color="000000"/>
              <w:right w:val="none" w:sz="4" w:space="0" w:color="000000"/>
            </w:tcBorders>
            <w:tcMar>
              <w:top w:w="28" w:type="dxa"/>
              <w:left w:w="0" w:type="dxa"/>
              <w:bottom w:w="0" w:type="dxa"/>
              <w:right w:w="91" w:type="dxa"/>
            </w:tcMar>
          </w:tcPr>
          <w:p w14:paraId="61AC2E9D" w14:textId="77777777" w:rsidR="00B72645" w:rsidRPr="000A22A1" w:rsidRDefault="00B72645" w:rsidP="00AA1C2C">
            <w:pPr>
              <w:spacing w:line="61" w:lineRule="atLeast"/>
              <w:ind w:left="471"/>
              <w:rPr>
                <w:rFonts w:eastAsia="Open Sans Light"/>
              </w:rPr>
            </w:pPr>
            <w:r w:rsidRPr="000A22A1">
              <w:rPr>
                <w:rFonts w:eastAsia="Open Sans Light"/>
                <w:color w:val="000000"/>
              </w:rPr>
              <w:t>2)</w:t>
            </w:r>
          </w:p>
        </w:tc>
        <w:tc>
          <w:tcPr>
            <w:tcW w:w="7193" w:type="dxa"/>
            <w:tcBorders>
              <w:top w:val="none" w:sz="4" w:space="0" w:color="000000"/>
              <w:left w:val="none" w:sz="4" w:space="0" w:color="000000"/>
              <w:bottom w:val="none" w:sz="4" w:space="0" w:color="000000"/>
              <w:right w:val="single" w:sz="8" w:space="0" w:color="000000"/>
            </w:tcBorders>
            <w:tcMar>
              <w:top w:w="28" w:type="dxa"/>
              <w:left w:w="0" w:type="dxa"/>
              <w:bottom w:w="0" w:type="dxa"/>
              <w:right w:w="91" w:type="dxa"/>
            </w:tcMar>
          </w:tcPr>
          <w:p w14:paraId="25852EDA" w14:textId="77777777" w:rsidR="00B72645" w:rsidRPr="000A22A1" w:rsidRDefault="00B72645" w:rsidP="00AA1C2C">
            <w:pPr>
              <w:spacing w:after="17" w:line="61" w:lineRule="atLeast"/>
              <w:rPr>
                <w:rFonts w:eastAsia="Open Sans Light"/>
              </w:rPr>
            </w:pPr>
            <w:r w:rsidRPr="000A22A1">
              <w:rPr>
                <w:rFonts w:eastAsia="Open Sans Light"/>
                <w:color w:val="000000"/>
              </w:rPr>
              <w:t xml:space="preserve">Obszar pamięci cache przeznaczony do zapisów danych posiada lustrzaną kopię (ang. </w:t>
            </w:r>
          </w:p>
          <w:p w14:paraId="016337AB" w14:textId="77777777" w:rsidR="00B72645" w:rsidRPr="000A22A1" w:rsidRDefault="00B72645" w:rsidP="00AA1C2C">
            <w:pPr>
              <w:spacing w:line="61" w:lineRule="atLeast"/>
              <w:rPr>
                <w:rFonts w:eastAsia="Open Sans Light"/>
              </w:rPr>
            </w:pPr>
            <w:r w:rsidRPr="000A22A1">
              <w:rPr>
                <w:rFonts w:eastAsia="Open Sans Light"/>
                <w:color w:val="000000"/>
              </w:rPr>
              <w:t xml:space="preserve">mirror). </w:t>
            </w:r>
          </w:p>
        </w:tc>
      </w:tr>
      <w:tr w:rsidR="00B72645" w:rsidRPr="000A22A1" w14:paraId="1CCDBED2" w14:textId="77777777" w:rsidTr="00AA1C2C">
        <w:trPr>
          <w:trHeight w:val="842"/>
        </w:trPr>
        <w:tc>
          <w:tcPr>
            <w:tcW w:w="1253" w:type="dxa"/>
            <w:tcBorders>
              <w:top w:val="none" w:sz="4" w:space="0" w:color="000000"/>
              <w:left w:val="single" w:sz="8" w:space="0" w:color="000000"/>
              <w:bottom w:val="none" w:sz="4" w:space="0" w:color="000000"/>
              <w:right w:val="single" w:sz="8" w:space="0" w:color="000000"/>
            </w:tcBorders>
            <w:tcMar>
              <w:top w:w="28" w:type="dxa"/>
              <w:left w:w="0" w:type="dxa"/>
              <w:bottom w:w="0" w:type="dxa"/>
              <w:right w:w="91" w:type="dxa"/>
            </w:tcMar>
          </w:tcPr>
          <w:p w14:paraId="05A9EEDE"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8" w:type="dxa"/>
            <w:tcBorders>
              <w:top w:val="none" w:sz="4" w:space="0" w:color="000000"/>
              <w:left w:val="none" w:sz="4" w:space="0" w:color="000000"/>
              <w:bottom w:val="none" w:sz="4" w:space="0" w:color="000000"/>
              <w:right w:val="none" w:sz="4" w:space="0" w:color="000000"/>
            </w:tcBorders>
            <w:tcMar>
              <w:top w:w="28" w:type="dxa"/>
              <w:left w:w="0" w:type="dxa"/>
              <w:bottom w:w="0" w:type="dxa"/>
              <w:right w:w="91" w:type="dxa"/>
            </w:tcMar>
          </w:tcPr>
          <w:p w14:paraId="633D5D1D" w14:textId="77777777" w:rsidR="00B72645" w:rsidRPr="000A22A1" w:rsidRDefault="00B72645" w:rsidP="00AA1C2C">
            <w:pPr>
              <w:spacing w:line="61" w:lineRule="atLeast"/>
              <w:ind w:left="471"/>
              <w:rPr>
                <w:rFonts w:eastAsia="Open Sans Light"/>
              </w:rPr>
            </w:pPr>
            <w:r w:rsidRPr="000A22A1">
              <w:rPr>
                <w:rFonts w:eastAsia="Open Sans Light"/>
                <w:color w:val="000000"/>
              </w:rPr>
              <w:t>3)</w:t>
            </w:r>
          </w:p>
        </w:tc>
        <w:tc>
          <w:tcPr>
            <w:tcW w:w="7193" w:type="dxa"/>
            <w:tcBorders>
              <w:top w:val="none" w:sz="4" w:space="0" w:color="000000"/>
              <w:left w:val="none" w:sz="4" w:space="0" w:color="000000"/>
              <w:bottom w:val="none" w:sz="4" w:space="0" w:color="000000"/>
              <w:right w:val="single" w:sz="8" w:space="0" w:color="000000"/>
            </w:tcBorders>
            <w:tcMar>
              <w:top w:w="28" w:type="dxa"/>
              <w:left w:w="0" w:type="dxa"/>
              <w:bottom w:w="0" w:type="dxa"/>
              <w:right w:w="91" w:type="dxa"/>
            </w:tcMar>
          </w:tcPr>
          <w:p w14:paraId="442A10A7" w14:textId="77777777" w:rsidR="00B72645" w:rsidRPr="000A22A1" w:rsidRDefault="00B72645" w:rsidP="00AA1C2C">
            <w:pPr>
              <w:spacing w:line="61" w:lineRule="atLeast"/>
              <w:rPr>
                <w:rFonts w:eastAsia="Open Sans Light"/>
              </w:rPr>
            </w:pPr>
            <w:r w:rsidRPr="000A22A1">
              <w:rPr>
                <w:rFonts w:eastAsia="Open Sans Light"/>
                <w:color w:val="000000"/>
              </w:rPr>
              <w:t xml:space="preserve">W przypadku awarii zasilania dane nie zapisane na dyskach będą zabezpieczone za pomocą podtrzymania bateryjnego przez minimum 72 godziny lub zachowane w pamięci nieulotnej kontrolera do momentu przywrócenia zasilania. </w:t>
            </w:r>
          </w:p>
        </w:tc>
      </w:tr>
      <w:tr w:rsidR="00B72645" w:rsidRPr="000A22A1" w14:paraId="5986664F" w14:textId="77777777" w:rsidTr="00AA1C2C">
        <w:trPr>
          <w:trHeight w:val="843"/>
        </w:trPr>
        <w:tc>
          <w:tcPr>
            <w:tcW w:w="1253" w:type="dxa"/>
            <w:tcBorders>
              <w:top w:val="none" w:sz="4" w:space="0" w:color="000000"/>
              <w:left w:val="single" w:sz="8" w:space="0" w:color="000000"/>
              <w:bottom w:val="none" w:sz="4" w:space="0" w:color="000000"/>
              <w:right w:val="single" w:sz="8" w:space="0" w:color="000000"/>
            </w:tcBorders>
            <w:tcMar>
              <w:top w:w="28" w:type="dxa"/>
              <w:left w:w="0" w:type="dxa"/>
              <w:bottom w:w="0" w:type="dxa"/>
              <w:right w:w="91" w:type="dxa"/>
            </w:tcMar>
          </w:tcPr>
          <w:p w14:paraId="1C1E4433"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8" w:type="dxa"/>
            <w:tcBorders>
              <w:top w:val="none" w:sz="4" w:space="0" w:color="000000"/>
              <w:left w:val="none" w:sz="4" w:space="0" w:color="000000"/>
              <w:bottom w:val="none" w:sz="4" w:space="0" w:color="000000"/>
              <w:right w:val="none" w:sz="4" w:space="0" w:color="000000"/>
            </w:tcBorders>
            <w:tcMar>
              <w:top w:w="28" w:type="dxa"/>
              <w:left w:w="0" w:type="dxa"/>
              <w:bottom w:w="0" w:type="dxa"/>
              <w:right w:w="91" w:type="dxa"/>
            </w:tcMar>
          </w:tcPr>
          <w:p w14:paraId="502B1E0F" w14:textId="77777777" w:rsidR="00B72645" w:rsidRPr="000A22A1" w:rsidRDefault="00B72645" w:rsidP="00AA1C2C">
            <w:pPr>
              <w:spacing w:line="61" w:lineRule="atLeast"/>
              <w:ind w:left="471"/>
              <w:rPr>
                <w:rFonts w:eastAsia="Open Sans Light"/>
              </w:rPr>
            </w:pPr>
            <w:r w:rsidRPr="000A22A1">
              <w:rPr>
                <w:rFonts w:eastAsia="Open Sans Light"/>
                <w:color w:val="000000"/>
              </w:rPr>
              <w:t>4)</w:t>
            </w:r>
          </w:p>
        </w:tc>
        <w:tc>
          <w:tcPr>
            <w:tcW w:w="7193" w:type="dxa"/>
            <w:tcBorders>
              <w:top w:val="none" w:sz="4" w:space="0" w:color="000000"/>
              <w:left w:val="none" w:sz="4" w:space="0" w:color="000000"/>
              <w:bottom w:val="none" w:sz="4" w:space="0" w:color="000000"/>
              <w:right w:val="single" w:sz="8" w:space="0" w:color="000000"/>
            </w:tcBorders>
            <w:tcMar>
              <w:top w:w="28" w:type="dxa"/>
              <w:left w:w="0" w:type="dxa"/>
              <w:bottom w:w="0" w:type="dxa"/>
              <w:right w:w="91" w:type="dxa"/>
            </w:tcMar>
          </w:tcPr>
          <w:p w14:paraId="212D14DF" w14:textId="77777777" w:rsidR="00B72645" w:rsidRPr="000A22A1" w:rsidRDefault="00B72645" w:rsidP="00AA1C2C">
            <w:pPr>
              <w:spacing w:line="61" w:lineRule="atLeast"/>
              <w:rPr>
                <w:rFonts w:eastAsia="Open Sans Light"/>
              </w:rPr>
            </w:pPr>
            <w:r w:rsidRPr="000A22A1">
              <w:rPr>
                <w:rFonts w:eastAsia="Open Sans Light"/>
                <w:color w:val="000000"/>
              </w:rPr>
              <w:t xml:space="preserve">Kontrolery w klastrze wysokiej dostępności z funkcjonalnością automatycznego przejmowania funkcjonalności i zadań w przypadku awarii drugiego kontrolera w tej samej parze. </w:t>
            </w:r>
          </w:p>
        </w:tc>
      </w:tr>
      <w:tr w:rsidR="00B72645" w:rsidRPr="000A22A1" w14:paraId="60D5E991" w14:textId="77777777" w:rsidTr="00AA1C2C">
        <w:trPr>
          <w:trHeight w:val="842"/>
        </w:trPr>
        <w:tc>
          <w:tcPr>
            <w:tcW w:w="1253" w:type="dxa"/>
            <w:tcBorders>
              <w:top w:val="none" w:sz="4" w:space="0" w:color="000000"/>
              <w:left w:val="single" w:sz="8" w:space="0" w:color="000000"/>
              <w:bottom w:val="none" w:sz="4" w:space="0" w:color="000000"/>
              <w:right w:val="single" w:sz="8" w:space="0" w:color="000000"/>
            </w:tcBorders>
            <w:tcMar>
              <w:top w:w="28" w:type="dxa"/>
              <w:left w:w="0" w:type="dxa"/>
              <w:bottom w:w="0" w:type="dxa"/>
              <w:right w:w="91" w:type="dxa"/>
            </w:tcMar>
          </w:tcPr>
          <w:p w14:paraId="140FC07D"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8" w:type="dxa"/>
            <w:tcBorders>
              <w:top w:val="none" w:sz="4" w:space="0" w:color="000000"/>
              <w:left w:val="none" w:sz="4" w:space="0" w:color="000000"/>
              <w:bottom w:val="none" w:sz="4" w:space="0" w:color="000000"/>
              <w:right w:val="none" w:sz="4" w:space="0" w:color="000000"/>
            </w:tcBorders>
            <w:tcMar>
              <w:top w:w="28" w:type="dxa"/>
              <w:left w:w="0" w:type="dxa"/>
              <w:bottom w:w="0" w:type="dxa"/>
              <w:right w:w="91" w:type="dxa"/>
            </w:tcMar>
          </w:tcPr>
          <w:p w14:paraId="3B584271" w14:textId="77777777" w:rsidR="00B72645" w:rsidRPr="000A22A1" w:rsidRDefault="00B72645" w:rsidP="00AA1C2C">
            <w:pPr>
              <w:spacing w:line="61" w:lineRule="atLeast"/>
              <w:ind w:left="471"/>
              <w:rPr>
                <w:rFonts w:eastAsia="Open Sans Light"/>
              </w:rPr>
            </w:pPr>
            <w:r w:rsidRPr="000A22A1">
              <w:rPr>
                <w:rFonts w:eastAsia="Open Sans Light"/>
                <w:color w:val="000000"/>
              </w:rPr>
              <w:t>5)</w:t>
            </w:r>
          </w:p>
        </w:tc>
        <w:tc>
          <w:tcPr>
            <w:tcW w:w="7193" w:type="dxa"/>
            <w:tcBorders>
              <w:top w:val="none" w:sz="4" w:space="0" w:color="000000"/>
              <w:left w:val="none" w:sz="4" w:space="0" w:color="000000"/>
              <w:bottom w:val="none" w:sz="4" w:space="0" w:color="000000"/>
              <w:right w:val="single" w:sz="8" w:space="0" w:color="000000"/>
            </w:tcBorders>
            <w:tcMar>
              <w:top w:w="28" w:type="dxa"/>
              <w:left w:w="0" w:type="dxa"/>
              <w:bottom w:w="0" w:type="dxa"/>
              <w:right w:w="91" w:type="dxa"/>
            </w:tcMar>
          </w:tcPr>
          <w:p w14:paraId="43F9CA62" w14:textId="77777777" w:rsidR="00B72645" w:rsidRPr="000A22A1" w:rsidRDefault="00B72645" w:rsidP="00AA1C2C">
            <w:pPr>
              <w:spacing w:line="61" w:lineRule="atLeast"/>
              <w:rPr>
                <w:rFonts w:eastAsia="Open Sans Light"/>
              </w:rPr>
            </w:pPr>
            <w:r w:rsidRPr="000A22A1">
              <w:rPr>
                <w:rFonts w:eastAsia="Open Sans Light"/>
                <w:color w:val="000000"/>
              </w:rPr>
              <w:t xml:space="preserve">System operacyjny kontrolerów obsługujący automatyczny </w:t>
            </w:r>
            <w:proofErr w:type="spellStart"/>
            <w:r w:rsidRPr="000A22A1">
              <w:rPr>
                <w:rFonts w:eastAsia="Open Sans Light"/>
                <w:color w:val="000000"/>
              </w:rPr>
              <w:t>tiering</w:t>
            </w:r>
            <w:proofErr w:type="spellEnd"/>
            <w:r w:rsidRPr="000A22A1">
              <w:rPr>
                <w:rFonts w:eastAsia="Open Sans Light"/>
                <w:color w:val="000000"/>
              </w:rPr>
              <w:t xml:space="preserve"> bloków danych pomiędzy dyskami SSD, SAS, NL_SAS (macierz może alokować bloki dla danego wolumenu spośród wszystkich typów dysków: SSD, SAS, NL_SAS równocześnie).  </w:t>
            </w:r>
          </w:p>
        </w:tc>
      </w:tr>
      <w:tr w:rsidR="00B72645" w:rsidRPr="000A22A1" w14:paraId="599EF4BA" w14:textId="77777777" w:rsidTr="00AA1C2C">
        <w:trPr>
          <w:trHeight w:val="843"/>
        </w:trPr>
        <w:tc>
          <w:tcPr>
            <w:tcW w:w="1253" w:type="dxa"/>
            <w:tcBorders>
              <w:top w:val="none" w:sz="4" w:space="0" w:color="000000"/>
              <w:left w:val="single" w:sz="8" w:space="0" w:color="000000"/>
              <w:bottom w:val="none" w:sz="4" w:space="0" w:color="000000"/>
              <w:right w:val="single" w:sz="8" w:space="0" w:color="000000"/>
            </w:tcBorders>
            <w:tcMar>
              <w:top w:w="28" w:type="dxa"/>
              <w:left w:w="0" w:type="dxa"/>
              <w:bottom w:w="0" w:type="dxa"/>
              <w:right w:w="91" w:type="dxa"/>
            </w:tcMar>
          </w:tcPr>
          <w:p w14:paraId="096E42F6"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8" w:type="dxa"/>
            <w:tcBorders>
              <w:top w:val="none" w:sz="4" w:space="0" w:color="000000"/>
              <w:left w:val="none" w:sz="4" w:space="0" w:color="000000"/>
              <w:bottom w:val="none" w:sz="4" w:space="0" w:color="000000"/>
              <w:right w:val="none" w:sz="4" w:space="0" w:color="000000"/>
            </w:tcBorders>
            <w:tcMar>
              <w:top w:w="28" w:type="dxa"/>
              <w:left w:w="0" w:type="dxa"/>
              <w:bottom w:w="0" w:type="dxa"/>
              <w:right w:w="91" w:type="dxa"/>
            </w:tcMar>
          </w:tcPr>
          <w:p w14:paraId="660B7E54" w14:textId="77777777" w:rsidR="00B72645" w:rsidRPr="000A22A1" w:rsidRDefault="00B72645" w:rsidP="00AA1C2C">
            <w:pPr>
              <w:spacing w:line="61" w:lineRule="atLeast"/>
              <w:ind w:left="471"/>
              <w:rPr>
                <w:rFonts w:eastAsia="Open Sans Light"/>
              </w:rPr>
            </w:pPr>
            <w:r w:rsidRPr="000A22A1">
              <w:rPr>
                <w:rFonts w:eastAsia="Open Sans Light"/>
                <w:color w:val="000000"/>
              </w:rPr>
              <w:t>6)</w:t>
            </w:r>
          </w:p>
        </w:tc>
        <w:tc>
          <w:tcPr>
            <w:tcW w:w="7193" w:type="dxa"/>
            <w:tcBorders>
              <w:top w:val="none" w:sz="4" w:space="0" w:color="000000"/>
              <w:left w:val="none" w:sz="4" w:space="0" w:color="000000"/>
              <w:bottom w:val="none" w:sz="4" w:space="0" w:color="000000"/>
              <w:right w:val="single" w:sz="8" w:space="0" w:color="000000"/>
            </w:tcBorders>
            <w:tcMar>
              <w:top w:w="28" w:type="dxa"/>
              <w:left w:w="0" w:type="dxa"/>
              <w:bottom w:w="0" w:type="dxa"/>
              <w:right w:w="91" w:type="dxa"/>
            </w:tcMar>
          </w:tcPr>
          <w:p w14:paraId="61FA47BC" w14:textId="77777777" w:rsidR="00B72645" w:rsidRPr="000A22A1" w:rsidRDefault="00B72645" w:rsidP="00AA1C2C">
            <w:pPr>
              <w:spacing w:line="61" w:lineRule="atLeast"/>
              <w:rPr>
                <w:rFonts w:eastAsia="Open Sans Light"/>
              </w:rPr>
            </w:pPr>
            <w:r w:rsidRPr="000A22A1">
              <w:rPr>
                <w:rFonts w:eastAsia="Open Sans Light"/>
                <w:color w:val="000000"/>
              </w:rPr>
              <w:t xml:space="preserve">Możliwość obsługi różnych poziomów RAID równocześnie. Minimum RAID 1 (lub 10), 5, 6. Macierz musi umożliwiać konstrukcję urządzenia LUN w taki sposób, aby zawierał dane zabezpieczone poziomami RAID 1 (lub 10), RAID 5, RAID 6 jednocześnie. </w:t>
            </w:r>
          </w:p>
        </w:tc>
      </w:tr>
      <w:tr w:rsidR="00B72645" w:rsidRPr="000A22A1" w14:paraId="7B71BD8B" w14:textId="77777777" w:rsidTr="00AA1C2C">
        <w:trPr>
          <w:trHeight w:val="562"/>
        </w:trPr>
        <w:tc>
          <w:tcPr>
            <w:tcW w:w="1253" w:type="dxa"/>
            <w:tcBorders>
              <w:top w:val="none" w:sz="4" w:space="0" w:color="000000"/>
              <w:left w:val="single" w:sz="8" w:space="0" w:color="000000"/>
              <w:bottom w:val="none" w:sz="4" w:space="0" w:color="000000"/>
              <w:right w:val="single" w:sz="8" w:space="0" w:color="000000"/>
            </w:tcBorders>
            <w:tcMar>
              <w:top w:w="28" w:type="dxa"/>
              <w:left w:w="0" w:type="dxa"/>
              <w:bottom w:w="0" w:type="dxa"/>
              <w:right w:w="91" w:type="dxa"/>
            </w:tcMar>
          </w:tcPr>
          <w:p w14:paraId="421F5FF5" w14:textId="77777777" w:rsidR="00B72645" w:rsidRPr="000A22A1" w:rsidRDefault="00B72645" w:rsidP="00AA1C2C">
            <w:pPr>
              <w:spacing w:after="160" w:line="61" w:lineRule="atLeast"/>
              <w:rPr>
                <w:rFonts w:eastAsia="Open Sans Light"/>
              </w:rPr>
            </w:pPr>
            <w:r w:rsidRPr="000A22A1">
              <w:rPr>
                <w:rFonts w:eastAsia="Open Sans Light"/>
                <w:color w:val="000000"/>
              </w:rPr>
              <w:lastRenderedPageBreak/>
              <w:t> </w:t>
            </w:r>
          </w:p>
        </w:tc>
        <w:tc>
          <w:tcPr>
            <w:tcW w:w="818" w:type="dxa"/>
            <w:tcBorders>
              <w:top w:val="none" w:sz="4" w:space="0" w:color="000000"/>
              <w:left w:val="none" w:sz="4" w:space="0" w:color="000000"/>
              <w:bottom w:val="none" w:sz="4" w:space="0" w:color="000000"/>
              <w:right w:val="none" w:sz="4" w:space="0" w:color="000000"/>
            </w:tcBorders>
            <w:tcMar>
              <w:top w:w="28" w:type="dxa"/>
              <w:left w:w="0" w:type="dxa"/>
              <w:bottom w:w="0" w:type="dxa"/>
              <w:right w:w="91" w:type="dxa"/>
            </w:tcMar>
          </w:tcPr>
          <w:p w14:paraId="48B1126B" w14:textId="77777777" w:rsidR="00B72645" w:rsidRPr="000A22A1" w:rsidRDefault="00B72645" w:rsidP="00AA1C2C">
            <w:pPr>
              <w:spacing w:line="61" w:lineRule="atLeast"/>
              <w:ind w:left="471"/>
              <w:rPr>
                <w:rFonts w:eastAsia="Open Sans Light"/>
              </w:rPr>
            </w:pPr>
            <w:r w:rsidRPr="000A22A1">
              <w:rPr>
                <w:rFonts w:eastAsia="Open Sans Light"/>
                <w:color w:val="000000"/>
              </w:rPr>
              <w:t>7)</w:t>
            </w:r>
          </w:p>
        </w:tc>
        <w:tc>
          <w:tcPr>
            <w:tcW w:w="7193" w:type="dxa"/>
            <w:tcBorders>
              <w:top w:val="none" w:sz="4" w:space="0" w:color="000000"/>
              <w:left w:val="none" w:sz="4" w:space="0" w:color="000000"/>
              <w:bottom w:val="none" w:sz="4" w:space="0" w:color="000000"/>
              <w:right w:val="single" w:sz="8" w:space="0" w:color="000000"/>
            </w:tcBorders>
            <w:tcMar>
              <w:top w:w="28" w:type="dxa"/>
              <w:left w:w="0" w:type="dxa"/>
              <w:bottom w:w="0" w:type="dxa"/>
              <w:right w:w="91" w:type="dxa"/>
            </w:tcMar>
          </w:tcPr>
          <w:p w14:paraId="4C1C7999" w14:textId="77777777" w:rsidR="00B72645" w:rsidRPr="000A22A1" w:rsidRDefault="00B72645" w:rsidP="00AA1C2C">
            <w:pPr>
              <w:spacing w:line="61" w:lineRule="atLeast"/>
              <w:rPr>
                <w:rFonts w:eastAsia="Open Sans Light"/>
              </w:rPr>
            </w:pPr>
            <w:r w:rsidRPr="000A22A1">
              <w:rPr>
                <w:rFonts w:eastAsia="Open Sans Light"/>
                <w:color w:val="000000"/>
              </w:rPr>
              <w:t xml:space="preserve">Awaria dowolnego pojedynczego aktywnego elementu macierzy dyskowej nie może powodować przerwy w dostępie do danych. </w:t>
            </w:r>
          </w:p>
        </w:tc>
      </w:tr>
      <w:tr w:rsidR="00B72645" w:rsidRPr="000A22A1" w14:paraId="60319F4B" w14:textId="77777777" w:rsidTr="00AA1C2C">
        <w:trPr>
          <w:trHeight w:val="567"/>
        </w:trPr>
        <w:tc>
          <w:tcPr>
            <w:tcW w:w="1253" w:type="dxa"/>
            <w:tcBorders>
              <w:top w:val="none" w:sz="4" w:space="0" w:color="000000"/>
              <w:left w:val="single" w:sz="8" w:space="0" w:color="000000"/>
              <w:bottom w:val="single" w:sz="8" w:space="0" w:color="000000"/>
              <w:right w:val="single" w:sz="8" w:space="0" w:color="000000"/>
            </w:tcBorders>
            <w:tcMar>
              <w:top w:w="28" w:type="dxa"/>
              <w:left w:w="0" w:type="dxa"/>
              <w:bottom w:w="0" w:type="dxa"/>
              <w:right w:w="91" w:type="dxa"/>
            </w:tcMar>
          </w:tcPr>
          <w:p w14:paraId="55816AF7"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8" w:type="dxa"/>
            <w:tcBorders>
              <w:top w:val="none" w:sz="4" w:space="0" w:color="000000"/>
              <w:left w:val="none" w:sz="4" w:space="0" w:color="000000"/>
              <w:bottom w:val="single" w:sz="8" w:space="0" w:color="000000"/>
              <w:right w:val="none" w:sz="4" w:space="0" w:color="000000"/>
            </w:tcBorders>
            <w:tcMar>
              <w:top w:w="28" w:type="dxa"/>
              <w:left w:w="0" w:type="dxa"/>
              <w:bottom w:w="0" w:type="dxa"/>
              <w:right w:w="91" w:type="dxa"/>
            </w:tcMar>
          </w:tcPr>
          <w:p w14:paraId="60F16E1B" w14:textId="77777777" w:rsidR="00B72645" w:rsidRPr="000A22A1" w:rsidRDefault="00B72645" w:rsidP="00AA1C2C">
            <w:pPr>
              <w:spacing w:line="61" w:lineRule="atLeast"/>
              <w:ind w:left="471"/>
              <w:rPr>
                <w:rFonts w:eastAsia="Open Sans Light"/>
              </w:rPr>
            </w:pPr>
            <w:r w:rsidRPr="000A22A1">
              <w:rPr>
                <w:rFonts w:eastAsia="Open Sans Light"/>
                <w:color w:val="000000"/>
              </w:rPr>
              <w:t>8)</w:t>
            </w:r>
          </w:p>
        </w:tc>
        <w:tc>
          <w:tcPr>
            <w:tcW w:w="7193" w:type="dxa"/>
            <w:tcBorders>
              <w:top w:val="none" w:sz="4" w:space="0" w:color="000000"/>
              <w:left w:val="none" w:sz="4" w:space="0" w:color="000000"/>
              <w:bottom w:val="single" w:sz="8" w:space="0" w:color="000000"/>
              <w:right w:val="single" w:sz="8" w:space="0" w:color="000000"/>
            </w:tcBorders>
            <w:tcMar>
              <w:top w:w="28" w:type="dxa"/>
              <w:left w:w="0" w:type="dxa"/>
              <w:bottom w:w="0" w:type="dxa"/>
              <w:right w:w="91" w:type="dxa"/>
            </w:tcMar>
          </w:tcPr>
          <w:p w14:paraId="2919DCA0" w14:textId="77777777" w:rsidR="00B72645" w:rsidRPr="000A22A1" w:rsidRDefault="00B72645" w:rsidP="00AA1C2C">
            <w:pPr>
              <w:spacing w:line="61" w:lineRule="atLeast"/>
              <w:rPr>
                <w:rFonts w:eastAsia="Open Sans Light"/>
              </w:rPr>
            </w:pPr>
            <w:r w:rsidRPr="000A22A1">
              <w:rPr>
                <w:rFonts w:eastAsia="Open Sans Light"/>
                <w:color w:val="000000"/>
              </w:rPr>
              <w:t xml:space="preserve">Wbudowana funkcjonalność typu </w:t>
            </w:r>
            <w:proofErr w:type="spellStart"/>
            <w:r w:rsidRPr="000A22A1">
              <w:rPr>
                <w:rFonts w:eastAsia="Open Sans Light"/>
                <w:color w:val="000000"/>
              </w:rPr>
              <w:t>thin</w:t>
            </w:r>
            <w:proofErr w:type="spellEnd"/>
            <w:r w:rsidRPr="000A22A1">
              <w:rPr>
                <w:rFonts w:eastAsia="Open Sans Light"/>
                <w:color w:val="000000"/>
              </w:rPr>
              <w:t xml:space="preserve"> </w:t>
            </w:r>
            <w:proofErr w:type="spellStart"/>
            <w:r w:rsidRPr="000A22A1">
              <w:rPr>
                <w:rFonts w:eastAsia="Open Sans Light"/>
                <w:color w:val="000000"/>
              </w:rPr>
              <w:t>provisioning</w:t>
            </w:r>
            <w:proofErr w:type="spellEnd"/>
            <w:r w:rsidRPr="000A22A1">
              <w:rPr>
                <w:rFonts w:eastAsia="Open Sans Light"/>
                <w:color w:val="000000"/>
              </w:rPr>
              <w:t xml:space="preserve"> umożliwiającą alokację wirtualnej przestrzeni dyskowej, do której fizyczne dyski mogą być dostarczone w przyszłości. </w:t>
            </w:r>
          </w:p>
        </w:tc>
      </w:tr>
      <w:tr w:rsidR="00B72645" w:rsidRPr="000A22A1" w14:paraId="4C0FA332" w14:textId="77777777" w:rsidTr="00AA1C2C">
        <w:trPr>
          <w:trHeight w:val="1748"/>
        </w:trPr>
        <w:tc>
          <w:tcPr>
            <w:tcW w:w="1253" w:type="dxa"/>
            <w:tcBorders>
              <w:top w:val="none" w:sz="4" w:space="0" w:color="000000"/>
              <w:left w:val="single" w:sz="8" w:space="0" w:color="000000"/>
              <w:bottom w:val="single" w:sz="8" w:space="0" w:color="000000"/>
              <w:right w:val="single" w:sz="8" w:space="0" w:color="000000"/>
            </w:tcBorders>
            <w:tcMar>
              <w:top w:w="28" w:type="dxa"/>
              <w:left w:w="0" w:type="dxa"/>
              <w:bottom w:w="0" w:type="dxa"/>
              <w:right w:w="91" w:type="dxa"/>
            </w:tcMar>
          </w:tcPr>
          <w:p w14:paraId="6AB8F0C9" w14:textId="77777777" w:rsidR="00B72645" w:rsidRPr="000A22A1" w:rsidRDefault="00B72645" w:rsidP="00AA1C2C">
            <w:pPr>
              <w:spacing w:line="61" w:lineRule="atLeast"/>
              <w:ind w:left="110"/>
              <w:rPr>
                <w:rFonts w:eastAsia="Open Sans Light"/>
              </w:rPr>
            </w:pPr>
            <w:r w:rsidRPr="000A22A1">
              <w:rPr>
                <w:rFonts w:eastAsia="Open Sans Light"/>
                <w:color w:val="000000"/>
              </w:rPr>
              <w:t xml:space="preserve">Interfejsy </w:t>
            </w:r>
          </w:p>
        </w:tc>
        <w:tc>
          <w:tcPr>
            <w:tcW w:w="8011" w:type="dxa"/>
            <w:gridSpan w:val="2"/>
            <w:tcBorders>
              <w:top w:val="none" w:sz="4" w:space="0" w:color="000000"/>
              <w:left w:val="none" w:sz="4" w:space="0" w:color="000000"/>
              <w:bottom w:val="single" w:sz="8" w:space="0" w:color="000000"/>
              <w:right w:val="single" w:sz="8" w:space="0" w:color="000000"/>
            </w:tcBorders>
            <w:tcMar>
              <w:top w:w="28" w:type="dxa"/>
              <w:left w:w="0" w:type="dxa"/>
              <w:bottom w:w="0" w:type="dxa"/>
              <w:right w:w="91" w:type="dxa"/>
            </w:tcMar>
          </w:tcPr>
          <w:p w14:paraId="53FA487A" w14:textId="77777777" w:rsidR="00B72645" w:rsidRPr="000A22A1" w:rsidRDefault="00B72645" w:rsidP="00AA1C2C">
            <w:pPr>
              <w:spacing w:after="58" w:line="61" w:lineRule="atLeast"/>
              <w:ind w:left="110"/>
              <w:rPr>
                <w:rFonts w:eastAsia="Open Sans Light"/>
              </w:rPr>
            </w:pPr>
            <w:r w:rsidRPr="000A22A1">
              <w:rPr>
                <w:rFonts w:eastAsia="Open Sans Light"/>
                <w:color w:val="000000"/>
              </w:rPr>
              <w:t xml:space="preserve">Macierz wyposażona w następujące działające porty: </w:t>
            </w:r>
          </w:p>
          <w:p w14:paraId="43BB5B05" w14:textId="77777777" w:rsidR="00B72645" w:rsidRPr="000A22A1" w:rsidRDefault="00B72645" w:rsidP="00B72645">
            <w:pPr>
              <w:numPr>
                <w:ilvl w:val="0"/>
                <w:numId w:val="59"/>
              </w:numPr>
              <w:pBdr>
                <w:top w:val="none" w:sz="4" w:space="0" w:color="000000"/>
                <w:left w:val="none" w:sz="4" w:space="0" w:color="000000"/>
                <w:bottom w:val="none" w:sz="4" w:space="0" w:color="000000"/>
                <w:right w:val="none" w:sz="4" w:space="0" w:color="000000"/>
                <w:between w:val="none" w:sz="4" w:space="0" w:color="000000"/>
              </w:pBdr>
              <w:spacing w:after="35" w:line="61" w:lineRule="atLeast"/>
              <w:rPr>
                <w:rFonts w:eastAsia="Open Sans Light"/>
              </w:rPr>
            </w:pPr>
            <w:r w:rsidRPr="000A22A1">
              <w:rPr>
                <w:rFonts w:eastAsia="Open Sans Light"/>
                <w:color w:val="000000"/>
              </w:rPr>
              <w:t xml:space="preserve">4 porty 10GbaseT do podłączania hostów </w:t>
            </w:r>
          </w:p>
          <w:p w14:paraId="059F9B79" w14:textId="77777777" w:rsidR="00B72645" w:rsidRPr="000A22A1" w:rsidRDefault="00B72645" w:rsidP="00B72645">
            <w:pPr>
              <w:numPr>
                <w:ilvl w:val="0"/>
                <w:numId w:val="59"/>
              </w:numPr>
              <w:pBdr>
                <w:top w:val="none" w:sz="4" w:space="0" w:color="000000"/>
                <w:left w:val="none" w:sz="4" w:space="0" w:color="000000"/>
                <w:bottom w:val="none" w:sz="4" w:space="0" w:color="000000"/>
                <w:right w:val="none" w:sz="4" w:space="0" w:color="000000"/>
                <w:between w:val="none" w:sz="4" w:space="0" w:color="000000"/>
              </w:pBdr>
              <w:spacing w:after="45" w:line="64" w:lineRule="atLeast"/>
              <w:rPr>
                <w:rFonts w:eastAsia="Open Sans Light"/>
              </w:rPr>
            </w:pPr>
            <w:r w:rsidRPr="000A22A1">
              <w:rPr>
                <w:rFonts w:eastAsia="Open Sans Light"/>
                <w:color w:val="000000"/>
              </w:rPr>
              <w:t xml:space="preserve">4 porty FC 16Gb do podłączania hostów – porty muszą być obsadzone odpowiednimi wkładkami SFP+ SR </w:t>
            </w:r>
          </w:p>
          <w:p w14:paraId="571C1D77" w14:textId="77777777" w:rsidR="00B72645" w:rsidRPr="000A22A1" w:rsidRDefault="00B72645" w:rsidP="00B72645">
            <w:pPr>
              <w:numPr>
                <w:ilvl w:val="0"/>
                <w:numId w:val="59"/>
              </w:numPr>
              <w:pBdr>
                <w:top w:val="none" w:sz="4" w:space="0" w:color="000000"/>
                <w:left w:val="none" w:sz="4" w:space="0" w:color="000000"/>
                <w:bottom w:val="none" w:sz="4" w:space="0" w:color="000000"/>
                <w:right w:val="none" w:sz="4" w:space="0" w:color="000000"/>
                <w:between w:val="none" w:sz="4" w:space="0" w:color="000000"/>
              </w:pBdr>
              <w:spacing w:after="30" w:line="61" w:lineRule="atLeast"/>
              <w:rPr>
                <w:rFonts w:eastAsia="Open Sans Light"/>
              </w:rPr>
            </w:pPr>
            <w:r w:rsidRPr="000A22A1">
              <w:rPr>
                <w:rFonts w:eastAsia="Open Sans Light"/>
                <w:color w:val="000000"/>
              </w:rPr>
              <w:t xml:space="preserve">2 porty 1GbE Base-T do zdalnego zarządzania kontrolerem </w:t>
            </w:r>
          </w:p>
          <w:p w14:paraId="6CA33405" w14:textId="77777777" w:rsidR="00B72645" w:rsidRPr="000A22A1" w:rsidRDefault="00B72645" w:rsidP="00B72645">
            <w:pPr>
              <w:numPr>
                <w:ilvl w:val="0"/>
                <w:numId w:val="59"/>
              </w:numPr>
              <w:pBdr>
                <w:top w:val="none" w:sz="4" w:space="0" w:color="000000"/>
                <w:left w:val="none" w:sz="4" w:space="0" w:color="000000"/>
                <w:bottom w:val="none" w:sz="4" w:space="0" w:color="000000"/>
                <w:right w:val="none" w:sz="4" w:space="0" w:color="000000"/>
                <w:between w:val="none" w:sz="4" w:space="0" w:color="000000"/>
              </w:pBdr>
              <w:spacing w:line="61" w:lineRule="atLeast"/>
              <w:rPr>
                <w:rFonts w:eastAsia="Open Sans Light"/>
              </w:rPr>
            </w:pPr>
            <w:r w:rsidRPr="000A22A1">
              <w:rPr>
                <w:rFonts w:eastAsia="Open Sans Light"/>
                <w:color w:val="000000"/>
              </w:rPr>
              <w:t xml:space="preserve">4 porty SAS minimum 12Gbs do podłączania półek dyskowych </w:t>
            </w:r>
          </w:p>
        </w:tc>
      </w:tr>
    </w:tbl>
    <w:p w14:paraId="0EF486EA" w14:textId="77777777" w:rsidR="00B72645" w:rsidRPr="000A22A1" w:rsidRDefault="00B72645" w:rsidP="00B72645">
      <w:pPr>
        <w:spacing w:line="61" w:lineRule="atLeast"/>
        <w:ind w:left="-1700" w:right="64"/>
        <w:rPr>
          <w:rFonts w:eastAsia="Open Sans Light"/>
        </w:rPr>
      </w:pPr>
      <w:r w:rsidRPr="000A22A1">
        <w:rPr>
          <w:rFonts w:eastAsia="Open Sans Light"/>
          <w:color w:val="000000"/>
        </w:rPr>
        <w:t> </w:t>
      </w:r>
    </w:p>
    <w:tbl>
      <w:tblPr>
        <w:tblStyle w:val="Tabela-Siatka"/>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255"/>
        <w:gridCol w:w="811"/>
        <w:gridCol w:w="7076"/>
      </w:tblGrid>
      <w:tr w:rsidR="00B72645" w:rsidRPr="000A22A1" w14:paraId="364DF8B9" w14:textId="77777777" w:rsidTr="00AA1C2C">
        <w:trPr>
          <w:trHeight w:val="854"/>
        </w:trPr>
        <w:tc>
          <w:tcPr>
            <w:tcW w:w="1256" w:type="dxa"/>
            <w:tcBorders>
              <w:top w:val="none" w:sz="4" w:space="0" w:color="000000"/>
              <w:left w:val="single" w:sz="8" w:space="0" w:color="000000"/>
              <w:bottom w:val="single" w:sz="8" w:space="0" w:color="000000"/>
              <w:right w:val="single" w:sz="8" w:space="0" w:color="000000"/>
            </w:tcBorders>
            <w:tcMar>
              <w:top w:w="28" w:type="dxa"/>
              <w:left w:w="0" w:type="dxa"/>
              <w:bottom w:w="0" w:type="dxa"/>
              <w:right w:w="62" w:type="dxa"/>
            </w:tcMar>
          </w:tcPr>
          <w:p w14:paraId="55E87900"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099" w:type="dxa"/>
            <w:gridSpan w:val="2"/>
            <w:tcBorders>
              <w:top w:val="none" w:sz="4" w:space="0" w:color="000000"/>
              <w:left w:val="none" w:sz="4" w:space="0" w:color="000000"/>
              <w:bottom w:val="single" w:sz="8" w:space="0" w:color="000000"/>
              <w:right w:val="single" w:sz="8" w:space="0" w:color="000000"/>
            </w:tcBorders>
            <w:tcMar>
              <w:top w:w="28" w:type="dxa"/>
              <w:left w:w="0" w:type="dxa"/>
              <w:bottom w:w="0" w:type="dxa"/>
              <w:right w:w="62" w:type="dxa"/>
            </w:tcMar>
          </w:tcPr>
          <w:p w14:paraId="5276E577" w14:textId="77777777" w:rsidR="00B72645" w:rsidRPr="000A22A1" w:rsidRDefault="00B72645" w:rsidP="00AA1C2C">
            <w:pPr>
              <w:spacing w:line="61" w:lineRule="atLeast"/>
              <w:ind w:left="110"/>
              <w:rPr>
                <w:rFonts w:eastAsia="Open Sans Light"/>
              </w:rPr>
            </w:pPr>
            <w:r w:rsidRPr="000A22A1">
              <w:rPr>
                <w:rFonts w:eastAsia="Open Sans Light"/>
                <w:color w:val="000000"/>
              </w:rPr>
              <w:t xml:space="preserve">Możliwość rozbudowy on-line macierzy do minimum 20 portów (FC 16Gb lub 10Gb SFP+ lub 10GBaseT) jedynie poprzez instalację dodatkowych kart rozszerzeń bez konieczności instalacji dodatkowych kontrolerów. </w:t>
            </w:r>
          </w:p>
        </w:tc>
      </w:tr>
      <w:tr w:rsidR="00B72645" w:rsidRPr="000A22A1" w14:paraId="0B0443CC" w14:textId="77777777" w:rsidTr="00AA1C2C">
        <w:trPr>
          <w:trHeight w:val="573"/>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684B99A9" w14:textId="77777777" w:rsidR="00B72645" w:rsidRPr="000A22A1" w:rsidRDefault="00B72645" w:rsidP="00AA1C2C">
            <w:pPr>
              <w:spacing w:line="61" w:lineRule="atLeast"/>
              <w:ind w:left="110"/>
              <w:rPr>
                <w:rFonts w:eastAsia="Open Sans Light"/>
              </w:rPr>
            </w:pPr>
            <w:r w:rsidRPr="000A22A1">
              <w:rPr>
                <w:rFonts w:eastAsia="Open Sans Light"/>
                <w:color w:val="000000"/>
              </w:rPr>
              <w:t xml:space="preserve">Kopie migawkowe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3752DB09" w14:textId="77777777" w:rsidR="00B72645" w:rsidRPr="000A22A1" w:rsidRDefault="00B72645" w:rsidP="00AA1C2C">
            <w:pPr>
              <w:spacing w:line="61" w:lineRule="atLeast"/>
              <w:ind w:left="471"/>
              <w:rPr>
                <w:rFonts w:eastAsia="Open Sans Light"/>
              </w:rPr>
            </w:pPr>
            <w:r w:rsidRPr="000A22A1">
              <w:rPr>
                <w:rFonts w:eastAsia="Open Sans Light"/>
                <w:color w:val="000000"/>
              </w:rPr>
              <w:t>1)</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00A9BEAB" w14:textId="77777777" w:rsidR="00B72645" w:rsidRPr="000A22A1" w:rsidRDefault="00B72645" w:rsidP="00AA1C2C">
            <w:pPr>
              <w:spacing w:line="61" w:lineRule="atLeast"/>
              <w:rPr>
                <w:rFonts w:eastAsia="Open Sans Light"/>
              </w:rPr>
            </w:pPr>
            <w:r w:rsidRPr="000A22A1">
              <w:rPr>
                <w:rFonts w:eastAsia="Open Sans Light"/>
                <w:color w:val="000000"/>
              </w:rPr>
              <w:t>System operacyjny macierzy dyskowej natywnie obsługujący mechanizm kopii migawkowych, który będzie dostępny dla wszystkich rodzajów danych udostępnianych.  </w:t>
            </w:r>
          </w:p>
        </w:tc>
      </w:tr>
      <w:tr w:rsidR="00B72645" w:rsidRPr="000A22A1" w14:paraId="4CF04183" w14:textId="77777777" w:rsidTr="00AA1C2C">
        <w:trPr>
          <w:trHeight w:val="1123"/>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3DA999E4"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2E818853" w14:textId="77777777" w:rsidR="00B72645" w:rsidRPr="000A22A1" w:rsidRDefault="00B72645" w:rsidP="00AA1C2C">
            <w:pPr>
              <w:spacing w:line="61" w:lineRule="atLeast"/>
              <w:ind w:left="471"/>
              <w:rPr>
                <w:rFonts w:eastAsia="Open Sans Light"/>
              </w:rPr>
            </w:pPr>
            <w:r w:rsidRPr="000A22A1">
              <w:rPr>
                <w:rFonts w:eastAsia="Open Sans Light"/>
                <w:color w:val="000000"/>
              </w:rPr>
              <w:t>2)</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3A5794B2" w14:textId="77777777" w:rsidR="00B72645" w:rsidRPr="000A22A1" w:rsidRDefault="00B72645" w:rsidP="00AA1C2C">
            <w:pPr>
              <w:spacing w:line="61" w:lineRule="atLeast"/>
              <w:rPr>
                <w:rFonts w:eastAsia="Open Sans Light"/>
              </w:rPr>
            </w:pPr>
            <w:r w:rsidRPr="000A22A1">
              <w:rPr>
                <w:rFonts w:eastAsia="Open Sans Light"/>
                <w:color w:val="000000"/>
              </w:rPr>
              <w:t xml:space="preserve">Odtwarzanie plików i folderów z kopii migawkowych wykonanych dla wolumenów plikowych udostępnionych dla systemów typu Windows i Unix musi być dostępne za pomocą wydzielonego udziału sieciowego z zachowaniem praw dostępu na poziomie użytkownika. </w:t>
            </w:r>
          </w:p>
        </w:tc>
      </w:tr>
      <w:tr w:rsidR="00B72645" w:rsidRPr="000A22A1" w14:paraId="2BB614BC" w14:textId="77777777" w:rsidTr="00AA1C2C">
        <w:trPr>
          <w:trHeight w:val="1124"/>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380E180E"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0FBDA648" w14:textId="77777777" w:rsidR="00B72645" w:rsidRPr="000A22A1" w:rsidRDefault="00B72645" w:rsidP="00AA1C2C">
            <w:pPr>
              <w:spacing w:line="61" w:lineRule="atLeast"/>
              <w:ind w:left="471"/>
              <w:rPr>
                <w:rFonts w:eastAsia="Open Sans Light"/>
              </w:rPr>
            </w:pPr>
            <w:r w:rsidRPr="000A22A1">
              <w:rPr>
                <w:rFonts w:eastAsia="Open Sans Light"/>
                <w:color w:val="000000"/>
              </w:rPr>
              <w:t>3)</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79A0DFC9" w14:textId="77777777" w:rsidR="00B72645" w:rsidRPr="000A22A1" w:rsidRDefault="00B72645" w:rsidP="00AA1C2C">
            <w:pPr>
              <w:spacing w:line="61" w:lineRule="atLeast"/>
              <w:rPr>
                <w:rFonts w:eastAsia="Open Sans Light"/>
              </w:rPr>
            </w:pPr>
            <w:r w:rsidRPr="000A22A1">
              <w:rPr>
                <w:rFonts w:eastAsia="Open Sans Light"/>
                <w:color w:val="000000"/>
              </w:rPr>
              <w:t xml:space="preserve">System operacyjny macierzy dyskowej umożliwiający wykonywanie kopii migawkowych wolumenów plikowych, w trybie on-line, bez zatrzymywania operacji odczytu i zapisu. Deklarowana przez producenta liczba kopii migawkowych musi wynosić minimum 256 na wolumen. </w:t>
            </w:r>
          </w:p>
        </w:tc>
      </w:tr>
      <w:tr w:rsidR="00B72645" w:rsidRPr="000A22A1" w14:paraId="2DA02705" w14:textId="77777777" w:rsidTr="00AA1C2C">
        <w:trPr>
          <w:trHeight w:val="569"/>
        </w:trPr>
        <w:tc>
          <w:tcPr>
            <w:tcW w:w="1256" w:type="dxa"/>
            <w:tcBorders>
              <w:top w:val="none" w:sz="4" w:space="0" w:color="000000"/>
              <w:left w:val="single" w:sz="8" w:space="0" w:color="000000"/>
              <w:bottom w:val="single" w:sz="8" w:space="0" w:color="000000"/>
              <w:right w:val="single" w:sz="8" w:space="0" w:color="000000"/>
            </w:tcBorders>
            <w:tcMar>
              <w:top w:w="28" w:type="dxa"/>
              <w:left w:w="0" w:type="dxa"/>
              <w:bottom w:w="0" w:type="dxa"/>
              <w:right w:w="62" w:type="dxa"/>
            </w:tcMar>
          </w:tcPr>
          <w:p w14:paraId="03464DBD"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5" w:type="dxa"/>
            <w:tcBorders>
              <w:top w:val="none" w:sz="4" w:space="0" w:color="000000"/>
              <w:left w:val="none" w:sz="4" w:space="0" w:color="000000"/>
              <w:bottom w:val="single" w:sz="8" w:space="0" w:color="000000"/>
              <w:right w:val="none" w:sz="4" w:space="0" w:color="000000"/>
            </w:tcBorders>
            <w:tcMar>
              <w:top w:w="28" w:type="dxa"/>
              <w:left w:w="0" w:type="dxa"/>
              <w:bottom w:w="0" w:type="dxa"/>
              <w:right w:w="62" w:type="dxa"/>
            </w:tcMar>
          </w:tcPr>
          <w:p w14:paraId="3B20EC2E" w14:textId="77777777" w:rsidR="00B72645" w:rsidRPr="000A22A1" w:rsidRDefault="00B72645" w:rsidP="00AA1C2C">
            <w:pPr>
              <w:spacing w:line="61" w:lineRule="atLeast"/>
              <w:ind w:left="471"/>
              <w:rPr>
                <w:rFonts w:eastAsia="Open Sans Light"/>
              </w:rPr>
            </w:pPr>
            <w:r w:rsidRPr="000A22A1">
              <w:rPr>
                <w:rFonts w:eastAsia="Open Sans Light"/>
                <w:color w:val="000000"/>
              </w:rPr>
              <w:t>4)</w:t>
            </w:r>
          </w:p>
        </w:tc>
        <w:tc>
          <w:tcPr>
            <w:tcW w:w="7284" w:type="dxa"/>
            <w:tcBorders>
              <w:top w:val="none" w:sz="4" w:space="0" w:color="000000"/>
              <w:left w:val="none" w:sz="4" w:space="0" w:color="000000"/>
              <w:bottom w:val="single" w:sz="8" w:space="0" w:color="000000"/>
              <w:right w:val="single" w:sz="8" w:space="0" w:color="000000"/>
            </w:tcBorders>
            <w:tcMar>
              <w:top w:w="28" w:type="dxa"/>
              <w:left w:w="0" w:type="dxa"/>
              <w:bottom w:w="0" w:type="dxa"/>
              <w:right w:w="62" w:type="dxa"/>
            </w:tcMar>
          </w:tcPr>
          <w:p w14:paraId="7911741B" w14:textId="77777777" w:rsidR="00B72645" w:rsidRPr="000A22A1" w:rsidRDefault="00B72645" w:rsidP="00AA1C2C">
            <w:pPr>
              <w:spacing w:line="61" w:lineRule="atLeast"/>
              <w:rPr>
                <w:rFonts w:eastAsia="Open Sans Light"/>
              </w:rPr>
            </w:pPr>
            <w:r w:rsidRPr="000A22A1">
              <w:rPr>
                <w:rFonts w:eastAsia="Open Sans Light"/>
                <w:color w:val="000000"/>
              </w:rPr>
              <w:t xml:space="preserve">Możliwość odtwarzanie danych z kopii migawkowych bezpośrednio na wolumen produkcyjny. </w:t>
            </w:r>
          </w:p>
        </w:tc>
      </w:tr>
      <w:tr w:rsidR="00B72645" w:rsidRPr="000A22A1" w14:paraId="0539D1D1" w14:textId="77777777" w:rsidTr="00AA1C2C">
        <w:trPr>
          <w:trHeight w:val="573"/>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7405C45A" w14:textId="77777777" w:rsidR="00B72645" w:rsidRPr="000A22A1" w:rsidRDefault="00B72645" w:rsidP="00AA1C2C">
            <w:pPr>
              <w:spacing w:line="61" w:lineRule="atLeast"/>
              <w:ind w:left="110"/>
              <w:rPr>
                <w:rFonts w:eastAsia="Open Sans Light"/>
              </w:rPr>
            </w:pPr>
            <w:r w:rsidRPr="000A22A1">
              <w:rPr>
                <w:rFonts w:eastAsia="Open Sans Light"/>
                <w:color w:val="000000"/>
              </w:rPr>
              <w:t xml:space="preserve">Obsługiwane protokoły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1C4AB339" w14:textId="77777777" w:rsidR="00B72645" w:rsidRPr="000A22A1" w:rsidRDefault="00B72645" w:rsidP="00AA1C2C">
            <w:pPr>
              <w:spacing w:line="61" w:lineRule="atLeast"/>
              <w:ind w:left="471"/>
              <w:rPr>
                <w:rFonts w:eastAsia="Open Sans Light"/>
              </w:rPr>
            </w:pPr>
            <w:r w:rsidRPr="000A22A1">
              <w:rPr>
                <w:rFonts w:eastAsia="Open Sans Light"/>
                <w:color w:val="000000"/>
              </w:rPr>
              <w:t>1)</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78CA555D" w14:textId="77777777" w:rsidR="00B72645" w:rsidRPr="000A22A1" w:rsidRDefault="00B72645" w:rsidP="00AA1C2C">
            <w:pPr>
              <w:spacing w:line="61" w:lineRule="atLeast"/>
              <w:rPr>
                <w:rFonts w:eastAsia="Open Sans Light"/>
              </w:rPr>
            </w:pPr>
            <w:r w:rsidRPr="000A22A1">
              <w:rPr>
                <w:rFonts w:eastAsia="Open Sans Light"/>
                <w:color w:val="000000"/>
              </w:rPr>
              <w:t>System operacyjny macierzy dyskowej udostępnia dane za pomocą protokołu CIFS i FCP - jeśli do uruchomienia potrzebna jest licencja to zamawiający wymaga jej dostarczenia.  </w:t>
            </w:r>
          </w:p>
        </w:tc>
      </w:tr>
      <w:tr w:rsidR="00B72645" w:rsidRPr="000A22A1" w14:paraId="4D3F99B6" w14:textId="77777777" w:rsidTr="00AA1C2C">
        <w:trPr>
          <w:trHeight w:val="848"/>
        </w:trPr>
        <w:tc>
          <w:tcPr>
            <w:tcW w:w="1256" w:type="dxa"/>
            <w:tcBorders>
              <w:top w:val="none" w:sz="4" w:space="0" w:color="000000"/>
              <w:left w:val="single" w:sz="8" w:space="0" w:color="000000"/>
              <w:bottom w:val="single" w:sz="8" w:space="0" w:color="000000"/>
              <w:right w:val="single" w:sz="8" w:space="0" w:color="000000"/>
            </w:tcBorders>
            <w:tcMar>
              <w:top w:w="28" w:type="dxa"/>
              <w:left w:w="0" w:type="dxa"/>
              <w:bottom w:w="0" w:type="dxa"/>
              <w:right w:w="62" w:type="dxa"/>
            </w:tcMar>
          </w:tcPr>
          <w:p w14:paraId="1632EA50"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5" w:type="dxa"/>
            <w:tcBorders>
              <w:top w:val="none" w:sz="4" w:space="0" w:color="000000"/>
              <w:left w:val="none" w:sz="4" w:space="0" w:color="000000"/>
              <w:bottom w:val="single" w:sz="8" w:space="0" w:color="000000"/>
              <w:right w:val="none" w:sz="4" w:space="0" w:color="000000"/>
            </w:tcBorders>
            <w:tcMar>
              <w:top w:w="28" w:type="dxa"/>
              <w:left w:w="0" w:type="dxa"/>
              <w:bottom w:w="0" w:type="dxa"/>
              <w:right w:w="62" w:type="dxa"/>
            </w:tcMar>
          </w:tcPr>
          <w:p w14:paraId="3A53B90F" w14:textId="77777777" w:rsidR="00B72645" w:rsidRPr="000A22A1" w:rsidRDefault="00B72645" w:rsidP="00AA1C2C">
            <w:pPr>
              <w:spacing w:line="61" w:lineRule="atLeast"/>
              <w:ind w:left="471"/>
              <w:rPr>
                <w:rFonts w:eastAsia="Open Sans Light"/>
              </w:rPr>
            </w:pPr>
            <w:r w:rsidRPr="000A22A1">
              <w:rPr>
                <w:rFonts w:eastAsia="Open Sans Light"/>
                <w:color w:val="000000"/>
              </w:rPr>
              <w:t>2)</w:t>
            </w:r>
          </w:p>
        </w:tc>
        <w:tc>
          <w:tcPr>
            <w:tcW w:w="7284" w:type="dxa"/>
            <w:tcBorders>
              <w:top w:val="none" w:sz="4" w:space="0" w:color="000000"/>
              <w:left w:val="none" w:sz="4" w:space="0" w:color="000000"/>
              <w:bottom w:val="single" w:sz="8" w:space="0" w:color="000000"/>
              <w:right w:val="single" w:sz="8" w:space="0" w:color="000000"/>
            </w:tcBorders>
            <w:tcMar>
              <w:top w:w="28" w:type="dxa"/>
              <w:left w:w="0" w:type="dxa"/>
              <w:bottom w:w="0" w:type="dxa"/>
              <w:right w:w="62" w:type="dxa"/>
            </w:tcMar>
          </w:tcPr>
          <w:p w14:paraId="38EF3E8E" w14:textId="77777777" w:rsidR="00B72645" w:rsidRPr="000A22A1" w:rsidRDefault="00B72645" w:rsidP="00AA1C2C">
            <w:pPr>
              <w:spacing w:line="61" w:lineRule="atLeast"/>
              <w:rPr>
                <w:rFonts w:eastAsia="Open Sans Light"/>
              </w:rPr>
            </w:pPr>
            <w:r w:rsidRPr="000A22A1">
              <w:rPr>
                <w:rFonts w:eastAsia="Open Sans Light"/>
                <w:color w:val="000000"/>
              </w:rPr>
              <w:t xml:space="preserve">Jednoczesna obsługa różnych protokołów dostępu do danych nie może być zrealizowana za pomocą dodatkowego oprogramowania ani dodatkowych urządzeń pośredniczących typu </w:t>
            </w:r>
            <w:proofErr w:type="spellStart"/>
            <w:r w:rsidRPr="000A22A1">
              <w:rPr>
                <w:rFonts w:eastAsia="Open Sans Light"/>
                <w:color w:val="000000"/>
              </w:rPr>
              <w:t>wirtualizator</w:t>
            </w:r>
            <w:proofErr w:type="spellEnd"/>
            <w:r w:rsidRPr="000A22A1">
              <w:rPr>
                <w:rFonts w:eastAsia="Open Sans Light"/>
                <w:color w:val="000000"/>
              </w:rPr>
              <w:t xml:space="preserve">, </w:t>
            </w:r>
            <w:proofErr w:type="spellStart"/>
            <w:r w:rsidRPr="000A22A1">
              <w:rPr>
                <w:rFonts w:eastAsia="Open Sans Light"/>
                <w:color w:val="000000"/>
              </w:rPr>
              <w:t>gateway</w:t>
            </w:r>
            <w:proofErr w:type="spellEnd"/>
            <w:r w:rsidRPr="000A22A1">
              <w:rPr>
                <w:rFonts w:eastAsia="Open Sans Light"/>
                <w:color w:val="000000"/>
              </w:rPr>
              <w:t xml:space="preserve">, </w:t>
            </w:r>
            <w:proofErr w:type="spellStart"/>
            <w:r w:rsidRPr="000A22A1">
              <w:rPr>
                <w:rFonts w:eastAsia="Open Sans Light"/>
                <w:color w:val="000000"/>
              </w:rPr>
              <w:t>switch</w:t>
            </w:r>
            <w:proofErr w:type="spellEnd"/>
            <w:r w:rsidRPr="000A22A1">
              <w:rPr>
                <w:rFonts w:eastAsia="Open Sans Light"/>
                <w:color w:val="000000"/>
              </w:rPr>
              <w:t xml:space="preserve">, etc. firm trzecich. </w:t>
            </w:r>
          </w:p>
        </w:tc>
      </w:tr>
      <w:tr w:rsidR="00B72645" w:rsidRPr="000A22A1" w14:paraId="6CCEE528" w14:textId="77777777" w:rsidTr="00AA1C2C">
        <w:trPr>
          <w:trHeight w:val="859"/>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1BF8C9F0" w14:textId="77777777" w:rsidR="00B72645" w:rsidRPr="000A22A1" w:rsidRDefault="00B72645" w:rsidP="00AA1C2C">
            <w:pPr>
              <w:spacing w:line="61" w:lineRule="atLeast"/>
              <w:ind w:left="110"/>
              <w:rPr>
                <w:rFonts w:eastAsia="Open Sans Light"/>
              </w:rPr>
            </w:pPr>
            <w:r w:rsidRPr="000A22A1">
              <w:rPr>
                <w:rFonts w:eastAsia="Open Sans Light"/>
                <w:color w:val="000000"/>
              </w:rPr>
              <w:t xml:space="preserve">Pozostałe wymagania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3267C877" w14:textId="77777777" w:rsidR="00B72645" w:rsidRPr="000A22A1" w:rsidRDefault="00B72645" w:rsidP="00AA1C2C">
            <w:pPr>
              <w:spacing w:line="61" w:lineRule="atLeast"/>
              <w:ind w:left="471"/>
              <w:rPr>
                <w:rFonts w:eastAsia="Open Sans Light"/>
              </w:rPr>
            </w:pPr>
            <w:r w:rsidRPr="000A22A1">
              <w:rPr>
                <w:rFonts w:eastAsia="Open Sans Light"/>
                <w:color w:val="000000"/>
              </w:rPr>
              <w:t>1)</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5282539F" w14:textId="77777777" w:rsidR="00B72645" w:rsidRPr="000A22A1" w:rsidRDefault="00B72645" w:rsidP="00AA1C2C">
            <w:pPr>
              <w:spacing w:line="61" w:lineRule="atLeast"/>
              <w:ind w:right="11"/>
              <w:rPr>
                <w:rFonts w:eastAsia="Open Sans Light"/>
              </w:rPr>
            </w:pPr>
            <w:r w:rsidRPr="000A22A1">
              <w:rPr>
                <w:rFonts w:eastAsia="Open Sans Light"/>
                <w:color w:val="000000"/>
              </w:rPr>
              <w:t xml:space="preserve">System operacyjny macierzy dyskowej umożliwia dynamiczną zmianę rozmiaru wolumenów danych: (zwiększanie) bez przerywania pracy i bez przerywania użytkownikom zewnętrznym dostępu do danych </w:t>
            </w:r>
          </w:p>
        </w:tc>
      </w:tr>
      <w:tr w:rsidR="00B72645" w:rsidRPr="000A22A1" w14:paraId="241A2CDD" w14:textId="77777777" w:rsidTr="00AA1C2C">
        <w:trPr>
          <w:trHeight w:val="1404"/>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583A2D09"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4ADE95B3" w14:textId="77777777" w:rsidR="00B72645" w:rsidRPr="000A22A1" w:rsidRDefault="00B72645" w:rsidP="00AA1C2C">
            <w:pPr>
              <w:spacing w:line="61" w:lineRule="atLeast"/>
              <w:ind w:left="471"/>
              <w:rPr>
                <w:rFonts w:eastAsia="Open Sans Light"/>
              </w:rPr>
            </w:pPr>
            <w:r w:rsidRPr="000A22A1">
              <w:rPr>
                <w:rFonts w:eastAsia="Open Sans Light"/>
                <w:color w:val="000000"/>
              </w:rPr>
              <w:t>2)</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5821CF4A" w14:textId="77777777" w:rsidR="00B72645" w:rsidRPr="000A22A1" w:rsidRDefault="00B72645" w:rsidP="00AA1C2C">
            <w:pPr>
              <w:spacing w:line="61" w:lineRule="atLeast"/>
              <w:rPr>
                <w:rFonts w:eastAsia="Open Sans Light"/>
              </w:rPr>
            </w:pPr>
            <w:r w:rsidRPr="000A22A1">
              <w:rPr>
                <w:rFonts w:eastAsia="Open Sans Light"/>
                <w:color w:val="000000"/>
              </w:rPr>
              <w:t xml:space="preserve">Możliwość konfiguracji macierzy dyskowej za pomocą GUI, zbieranie i wyświetlanie informacji o stanie zasobów macierzy dyskowej, prezentowanie i gromadzenie zdarzeń zachodzących w macierzy dyskowej oraz prezentowanie bieżących statystyk wydajnościowych macierzy dyskowej, podgląd parametrów wydajnościowych macierzy dyskowej w czasie rzeczywistym. </w:t>
            </w:r>
          </w:p>
        </w:tc>
      </w:tr>
      <w:tr w:rsidR="00B72645" w:rsidRPr="000A22A1" w14:paraId="72518ABF" w14:textId="77777777" w:rsidTr="00AA1C2C">
        <w:trPr>
          <w:trHeight w:val="562"/>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1B37F21B"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4C4FA4CA" w14:textId="77777777" w:rsidR="00B72645" w:rsidRPr="000A22A1" w:rsidRDefault="00B72645" w:rsidP="00AA1C2C">
            <w:pPr>
              <w:spacing w:line="61" w:lineRule="atLeast"/>
              <w:ind w:left="471"/>
              <w:rPr>
                <w:rFonts w:eastAsia="Open Sans Light"/>
              </w:rPr>
            </w:pPr>
            <w:r w:rsidRPr="000A22A1">
              <w:rPr>
                <w:rFonts w:eastAsia="Open Sans Light"/>
                <w:color w:val="000000"/>
              </w:rPr>
              <w:t>3)</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2671AEF4" w14:textId="77777777" w:rsidR="00B72645" w:rsidRPr="000A22A1" w:rsidRDefault="00B72645" w:rsidP="00AA1C2C">
            <w:pPr>
              <w:spacing w:line="61" w:lineRule="atLeast"/>
              <w:rPr>
                <w:rFonts w:eastAsia="Open Sans Light"/>
              </w:rPr>
            </w:pPr>
            <w:r w:rsidRPr="000A22A1">
              <w:rPr>
                <w:rFonts w:eastAsia="Open Sans Light"/>
                <w:color w:val="000000"/>
              </w:rPr>
              <w:t xml:space="preserve">Dostęp do CLI systemu operacyjnego kontrolerów musi odbywać się przy użyciu połączenia szyfrowanego. </w:t>
            </w:r>
          </w:p>
        </w:tc>
      </w:tr>
      <w:tr w:rsidR="00B72645" w:rsidRPr="000A22A1" w14:paraId="1F35D71C" w14:textId="77777777" w:rsidTr="00AA1C2C">
        <w:trPr>
          <w:trHeight w:val="840"/>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3D44C5DC"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12676829" w14:textId="77777777" w:rsidR="00B72645" w:rsidRPr="000A22A1" w:rsidRDefault="00B72645" w:rsidP="00AA1C2C">
            <w:pPr>
              <w:spacing w:line="61" w:lineRule="atLeast"/>
              <w:ind w:left="471"/>
              <w:rPr>
                <w:rFonts w:eastAsia="Open Sans Light"/>
              </w:rPr>
            </w:pPr>
            <w:r w:rsidRPr="000A22A1">
              <w:rPr>
                <w:rFonts w:eastAsia="Open Sans Light"/>
                <w:color w:val="000000"/>
              </w:rPr>
              <w:t>4)</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24139B34" w14:textId="77777777" w:rsidR="00B72645" w:rsidRPr="000A22A1" w:rsidRDefault="00B72645" w:rsidP="00AA1C2C">
            <w:pPr>
              <w:spacing w:line="61" w:lineRule="atLeast"/>
              <w:ind w:right="32"/>
              <w:rPr>
                <w:rFonts w:eastAsia="Open Sans Light"/>
              </w:rPr>
            </w:pPr>
            <w:r w:rsidRPr="000A22A1">
              <w:rPr>
                <w:rFonts w:eastAsia="Open Sans Light"/>
                <w:color w:val="000000"/>
              </w:rPr>
              <w:t xml:space="preserve">W systemie operacyjnym kontrolera możliwość utworzenia wirtualnych serwerów plików, a każdy wirtualny serwer plików musi obsługiwać użytkowników z innej domeny Microsoft [MS Active Directory). </w:t>
            </w:r>
          </w:p>
        </w:tc>
      </w:tr>
      <w:tr w:rsidR="00B72645" w:rsidRPr="000A22A1" w14:paraId="49520848" w14:textId="77777777" w:rsidTr="00AA1C2C">
        <w:trPr>
          <w:trHeight w:val="2247"/>
        </w:trPr>
        <w:tc>
          <w:tcPr>
            <w:tcW w:w="1256" w:type="dxa"/>
            <w:tcBorders>
              <w:top w:val="none" w:sz="4" w:space="0" w:color="000000"/>
              <w:left w:val="single" w:sz="8" w:space="0" w:color="000000"/>
              <w:bottom w:val="none" w:sz="4" w:space="0" w:color="000000"/>
              <w:right w:val="single" w:sz="8" w:space="0" w:color="000000"/>
            </w:tcBorders>
            <w:tcMar>
              <w:top w:w="28" w:type="dxa"/>
              <w:left w:w="0" w:type="dxa"/>
              <w:bottom w:w="0" w:type="dxa"/>
              <w:right w:w="62" w:type="dxa"/>
            </w:tcMar>
          </w:tcPr>
          <w:p w14:paraId="6F8A1001" w14:textId="77777777" w:rsidR="00B72645" w:rsidRPr="000A22A1" w:rsidRDefault="00B72645" w:rsidP="00AA1C2C">
            <w:pPr>
              <w:spacing w:after="160" w:line="61" w:lineRule="atLeast"/>
              <w:rPr>
                <w:rFonts w:eastAsia="Open Sans Light"/>
              </w:rPr>
            </w:pPr>
            <w:r w:rsidRPr="000A22A1">
              <w:rPr>
                <w:rFonts w:eastAsia="Open Sans Light"/>
                <w:color w:val="000000"/>
              </w:rPr>
              <w:lastRenderedPageBreak/>
              <w:t> </w:t>
            </w:r>
          </w:p>
        </w:tc>
        <w:tc>
          <w:tcPr>
            <w:tcW w:w="815" w:type="dxa"/>
            <w:tcBorders>
              <w:top w:val="none" w:sz="4" w:space="0" w:color="000000"/>
              <w:left w:val="none" w:sz="4" w:space="0" w:color="000000"/>
              <w:bottom w:val="none" w:sz="4" w:space="0" w:color="000000"/>
              <w:right w:val="none" w:sz="4" w:space="0" w:color="000000"/>
            </w:tcBorders>
            <w:tcMar>
              <w:top w:w="28" w:type="dxa"/>
              <w:left w:w="0" w:type="dxa"/>
              <w:bottom w:w="0" w:type="dxa"/>
              <w:right w:w="62" w:type="dxa"/>
            </w:tcMar>
          </w:tcPr>
          <w:p w14:paraId="1E94F778" w14:textId="77777777" w:rsidR="00B72645" w:rsidRPr="000A22A1" w:rsidRDefault="00B72645" w:rsidP="00AA1C2C">
            <w:pPr>
              <w:spacing w:line="61" w:lineRule="atLeast"/>
              <w:ind w:left="471"/>
              <w:rPr>
                <w:rFonts w:eastAsia="Open Sans Light"/>
              </w:rPr>
            </w:pPr>
            <w:r w:rsidRPr="000A22A1">
              <w:rPr>
                <w:rFonts w:eastAsia="Open Sans Light"/>
                <w:color w:val="000000"/>
              </w:rPr>
              <w:t>5)</w:t>
            </w:r>
          </w:p>
        </w:tc>
        <w:tc>
          <w:tcPr>
            <w:tcW w:w="7284" w:type="dxa"/>
            <w:tcBorders>
              <w:top w:val="none" w:sz="4" w:space="0" w:color="000000"/>
              <w:left w:val="none" w:sz="4" w:space="0" w:color="000000"/>
              <w:bottom w:val="none" w:sz="4" w:space="0" w:color="000000"/>
              <w:right w:val="single" w:sz="8" w:space="0" w:color="000000"/>
            </w:tcBorders>
            <w:tcMar>
              <w:top w:w="28" w:type="dxa"/>
              <w:left w:w="0" w:type="dxa"/>
              <w:bottom w:w="0" w:type="dxa"/>
              <w:right w:w="62" w:type="dxa"/>
            </w:tcMar>
          </w:tcPr>
          <w:p w14:paraId="53E668DF" w14:textId="77777777" w:rsidR="00B72645" w:rsidRPr="000A22A1" w:rsidRDefault="00B72645" w:rsidP="00AA1C2C">
            <w:pPr>
              <w:spacing w:line="61" w:lineRule="atLeast"/>
              <w:ind w:right="40"/>
              <w:rPr>
                <w:rFonts w:eastAsia="Open Sans Light"/>
              </w:rPr>
            </w:pPr>
            <w:r w:rsidRPr="000A22A1">
              <w:rPr>
                <w:rFonts w:eastAsia="Open Sans Light"/>
                <w:color w:val="000000"/>
              </w:rPr>
              <w:t xml:space="preserve">W celu zabezpieczania danych macierz dyskowa musi mieć możliwość replikacji jej zasobów na zasoby innej macierzy tej samej rodziny. Replikacja musi działać na poziomie systemu operacyjnego macierzy. Macierz musi mieć możliwość replikacji w trybie synchronicznym i asynchronicznym bez potrzeby użycia urządzeń zewnętrznych typu </w:t>
            </w:r>
            <w:proofErr w:type="spellStart"/>
            <w:r w:rsidRPr="000A22A1">
              <w:rPr>
                <w:rFonts w:eastAsia="Open Sans Light"/>
                <w:color w:val="000000"/>
              </w:rPr>
              <w:t>gatawey</w:t>
            </w:r>
            <w:proofErr w:type="spellEnd"/>
            <w:r w:rsidRPr="000A22A1">
              <w:rPr>
                <w:rFonts w:eastAsia="Open Sans Light"/>
                <w:color w:val="000000"/>
              </w:rPr>
              <w:t xml:space="preserve">, serwer pośredniczący, etc. Musi istnieć możliwość odwrócenia kierunku replikacji. Replikacja danych między macierzami nie może być zrealizowana zewnętrznym narzędziem software'owym. Licencja na replikację jest przedmiotem obecnego postępowania. </w:t>
            </w:r>
          </w:p>
        </w:tc>
      </w:tr>
      <w:tr w:rsidR="00B72645" w:rsidRPr="000A22A1" w14:paraId="6369312A" w14:textId="77777777" w:rsidTr="00AA1C2C">
        <w:trPr>
          <w:trHeight w:val="1131"/>
        </w:trPr>
        <w:tc>
          <w:tcPr>
            <w:tcW w:w="1256" w:type="dxa"/>
            <w:tcBorders>
              <w:top w:val="none" w:sz="4" w:space="0" w:color="000000"/>
              <w:left w:val="single" w:sz="8" w:space="0" w:color="000000"/>
              <w:bottom w:val="single" w:sz="8" w:space="0" w:color="000000"/>
              <w:right w:val="single" w:sz="8" w:space="0" w:color="000000"/>
            </w:tcBorders>
            <w:tcMar>
              <w:top w:w="28" w:type="dxa"/>
              <w:left w:w="0" w:type="dxa"/>
              <w:bottom w:w="0" w:type="dxa"/>
              <w:right w:w="62" w:type="dxa"/>
            </w:tcMar>
          </w:tcPr>
          <w:p w14:paraId="6B1480C1" w14:textId="77777777" w:rsidR="00B72645" w:rsidRPr="000A22A1" w:rsidRDefault="00B72645" w:rsidP="00AA1C2C">
            <w:pPr>
              <w:spacing w:after="160" w:line="61" w:lineRule="atLeast"/>
              <w:rPr>
                <w:rFonts w:eastAsia="Open Sans Light"/>
              </w:rPr>
            </w:pPr>
            <w:r w:rsidRPr="000A22A1">
              <w:rPr>
                <w:rFonts w:eastAsia="Open Sans Light"/>
                <w:color w:val="000000"/>
              </w:rPr>
              <w:t> </w:t>
            </w:r>
          </w:p>
        </w:tc>
        <w:tc>
          <w:tcPr>
            <w:tcW w:w="815" w:type="dxa"/>
            <w:tcBorders>
              <w:top w:val="none" w:sz="4" w:space="0" w:color="000000"/>
              <w:left w:val="none" w:sz="4" w:space="0" w:color="000000"/>
              <w:bottom w:val="single" w:sz="8" w:space="0" w:color="000000"/>
              <w:right w:val="none" w:sz="4" w:space="0" w:color="000000"/>
            </w:tcBorders>
            <w:tcMar>
              <w:top w:w="28" w:type="dxa"/>
              <w:left w:w="0" w:type="dxa"/>
              <w:bottom w:w="0" w:type="dxa"/>
              <w:right w:w="62" w:type="dxa"/>
            </w:tcMar>
          </w:tcPr>
          <w:p w14:paraId="0C9C5AB6" w14:textId="77777777" w:rsidR="00B72645" w:rsidRPr="000A22A1" w:rsidRDefault="00B72645" w:rsidP="00AA1C2C">
            <w:pPr>
              <w:spacing w:line="61" w:lineRule="atLeast"/>
              <w:ind w:left="471"/>
              <w:rPr>
                <w:rFonts w:eastAsia="Open Sans Light"/>
              </w:rPr>
            </w:pPr>
            <w:r w:rsidRPr="000A22A1">
              <w:rPr>
                <w:rFonts w:eastAsia="Open Sans Light"/>
                <w:color w:val="000000"/>
              </w:rPr>
              <w:t>6)</w:t>
            </w:r>
          </w:p>
        </w:tc>
        <w:tc>
          <w:tcPr>
            <w:tcW w:w="7284" w:type="dxa"/>
            <w:tcBorders>
              <w:top w:val="none" w:sz="4" w:space="0" w:color="000000"/>
              <w:left w:val="none" w:sz="4" w:space="0" w:color="000000"/>
              <w:bottom w:val="single" w:sz="8" w:space="0" w:color="000000"/>
              <w:right w:val="single" w:sz="8" w:space="0" w:color="000000"/>
            </w:tcBorders>
            <w:tcMar>
              <w:top w:w="28" w:type="dxa"/>
              <w:left w:w="0" w:type="dxa"/>
              <w:bottom w:w="0" w:type="dxa"/>
              <w:right w:w="62" w:type="dxa"/>
            </w:tcMar>
          </w:tcPr>
          <w:p w14:paraId="6550AF7D" w14:textId="77777777" w:rsidR="00B72645" w:rsidRPr="000A22A1" w:rsidRDefault="00B72645" w:rsidP="00AA1C2C">
            <w:pPr>
              <w:spacing w:line="61" w:lineRule="atLeast"/>
              <w:ind w:right="121"/>
              <w:jc w:val="both"/>
              <w:rPr>
                <w:rFonts w:eastAsia="Open Sans Light"/>
              </w:rPr>
            </w:pPr>
            <w:r w:rsidRPr="000A22A1">
              <w:rPr>
                <w:rFonts w:eastAsia="Open Sans Light"/>
                <w:color w:val="000000"/>
              </w:rPr>
              <w:t xml:space="preserve">System operacyjny kontrolerów macierzy oferuje funkcjonalność </w:t>
            </w:r>
            <w:proofErr w:type="spellStart"/>
            <w:r w:rsidRPr="000A22A1">
              <w:rPr>
                <w:rFonts w:eastAsia="Open Sans Light"/>
                <w:color w:val="000000"/>
              </w:rPr>
              <w:t>QoS</w:t>
            </w:r>
            <w:proofErr w:type="spellEnd"/>
            <w:r w:rsidRPr="000A22A1">
              <w:rPr>
                <w:rFonts w:eastAsia="Open Sans Light"/>
                <w:color w:val="000000"/>
              </w:rPr>
              <w:t xml:space="preserve"> (</w:t>
            </w:r>
            <w:proofErr w:type="spellStart"/>
            <w:r w:rsidRPr="000A22A1">
              <w:rPr>
                <w:rFonts w:eastAsia="Open Sans Light"/>
                <w:color w:val="000000"/>
              </w:rPr>
              <w:t>Quality</w:t>
            </w:r>
            <w:proofErr w:type="spellEnd"/>
            <w:r w:rsidRPr="000A22A1">
              <w:rPr>
                <w:rFonts w:eastAsia="Open Sans Light"/>
                <w:color w:val="000000"/>
              </w:rPr>
              <w:t xml:space="preserve"> of Service) dla dowolnego wolumenu blokowego, to znaczy musi być możliwość ograniczenia liczby operacji na sekundę lub przepustowości w </w:t>
            </w:r>
            <w:proofErr w:type="spellStart"/>
            <w:r w:rsidRPr="000A22A1">
              <w:rPr>
                <w:rFonts w:eastAsia="Open Sans Light"/>
                <w:color w:val="000000"/>
              </w:rPr>
              <w:t>kB</w:t>
            </w:r>
            <w:proofErr w:type="spellEnd"/>
            <w:r w:rsidRPr="000A22A1">
              <w:rPr>
                <w:rFonts w:eastAsia="Open Sans Light"/>
                <w:color w:val="000000"/>
              </w:rPr>
              <w:t xml:space="preserve"> (lub analogicznych jednostkach) na sekundę, jaka jest możliwa do uzyskania ze wskazanego przez administratora wolumenu. </w:t>
            </w:r>
          </w:p>
        </w:tc>
      </w:tr>
      <w:tr w:rsidR="00B72645" w:rsidRPr="000A22A1" w14:paraId="23E64CFB" w14:textId="77777777" w:rsidTr="00AA1C2C">
        <w:trPr>
          <w:trHeight w:val="1138"/>
        </w:trPr>
        <w:tc>
          <w:tcPr>
            <w:tcW w:w="1256" w:type="dxa"/>
            <w:tcBorders>
              <w:top w:val="none" w:sz="4" w:space="0" w:color="000000"/>
              <w:left w:val="single" w:sz="8" w:space="0" w:color="000000"/>
              <w:bottom w:val="single" w:sz="8" w:space="0" w:color="000000"/>
              <w:right w:val="single" w:sz="8" w:space="0" w:color="000000"/>
            </w:tcBorders>
            <w:tcMar>
              <w:top w:w="28" w:type="dxa"/>
              <w:left w:w="0" w:type="dxa"/>
              <w:bottom w:w="0" w:type="dxa"/>
              <w:right w:w="62" w:type="dxa"/>
            </w:tcMar>
          </w:tcPr>
          <w:p w14:paraId="55900188" w14:textId="77777777" w:rsidR="00B72645" w:rsidRPr="000A22A1" w:rsidRDefault="00B72645" w:rsidP="00AA1C2C">
            <w:pPr>
              <w:spacing w:line="61" w:lineRule="atLeast"/>
              <w:ind w:left="110"/>
              <w:rPr>
                <w:rFonts w:eastAsia="Open Sans Light"/>
              </w:rPr>
            </w:pPr>
            <w:r w:rsidRPr="000A22A1">
              <w:rPr>
                <w:rFonts w:eastAsia="Open Sans Light"/>
                <w:color w:val="000000"/>
              </w:rPr>
              <w:t xml:space="preserve">Gwarancja </w:t>
            </w:r>
          </w:p>
        </w:tc>
        <w:tc>
          <w:tcPr>
            <w:tcW w:w="8099" w:type="dxa"/>
            <w:gridSpan w:val="2"/>
            <w:tcBorders>
              <w:top w:val="none" w:sz="4" w:space="0" w:color="000000"/>
              <w:left w:val="none" w:sz="4" w:space="0" w:color="000000"/>
              <w:bottom w:val="single" w:sz="8" w:space="0" w:color="000000"/>
              <w:right w:val="single" w:sz="8" w:space="0" w:color="000000"/>
            </w:tcBorders>
            <w:tcMar>
              <w:top w:w="28" w:type="dxa"/>
              <w:left w:w="0" w:type="dxa"/>
              <w:bottom w:w="0" w:type="dxa"/>
              <w:right w:w="62" w:type="dxa"/>
            </w:tcMar>
          </w:tcPr>
          <w:p w14:paraId="1097A01E" w14:textId="77777777" w:rsidR="00B72645" w:rsidRPr="000A22A1" w:rsidRDefault="00B72645" w:rsidP="00AA1C2C">
            <w:pPr>
              <w:spacing w:line="61" w:lineRule="atLeast"/>
              <w:ind w:left="110"/>
              <w:rPr>
                <w:rFonts w:eastAsia="Open Sans Light"/>
              </w:rPr>
            </w:pPr>
            <w:r w:rsidRPr="000A22A1">
              <w:rPr>
                <w:rFonts w:eastAsia="Open Sans Light"/>
                <w:color w:val="000000"/>
              </w:rPr>
              <w:t>3 lata gwarancji realizowanej w miejscu instalacji sprzętu, z czasem reakcji on-</w:t>
            </w:r>
            <w:proofErr w:type="spellStart"/>
            <w:r w:rsidRPr="000A22A1">
              <w:rPr>
                <w:rFonts w:eastAsia="Open Sans Light"/>
                <w:color w:val="000000"/>
              </w:rPr>
              <w:t>site</w:t>
            </w:r>
            <w:proofErr w:type="spellEnd"/>
            <w:r w:rsidRPr="000A22A1">
              <w:rPr>
                <w:rFonts w:eastAsia="Open Sans Light"/>
                <w:color w:val="000000"/>
              </w:rPr>
              <w:t xml:space="preserve"> następnego dnia roboczego od przyjęcia zgłoszenia, możliwość zgłaszania awarii w trybie 365x7x24 poprzez ogólnopolską linię telefoniczną producenta. Stałe monitorowanie macierzy przez zdalne centrum serwisowe. </w:t>
            </w:r>
          </w:p>
        </w:tc>
      </w:tr>
      <w:tr w:rsidR="00B72645" w:rsidRPr="000A22A1" w14:paraId="71B148E0" w14:textId="77777777" w:rsidTr="00AA1C2C">
        <w:trPr>
          <w:trHeight w:val="576"/>
        </w:trPr>
        <w:tc>
          <w:tcPr>
            <w:tcW w:w="1256" w:type="dxa"/>
            <w:tcBorders>
              <w:top w:val="none" w:sz="4" w:space="0" w:color="000000"/>
              <w:left w:val="single" w:sz="8" w:space="0" w:color="000000"/>
              <w:bottom w:val="single" w:sz="8" w:space="0" w:color="000000"/>
              <w:right w:val="single" w:sz="8" w:space="0" w:color="000000"/>
            </w:tcBorders>
            <w:tcMar>
              <w:top w:w="28" w:type="dxa"/>
              <w:left w:w="0" w:type="dxa"/>
              <w:bottom w:w="0" w:type="dxa"/>
              <w:right w:w="62" w:type="dxa"/>
            </w:tcMar>
          </w:tcPr>
          <w:p w14:paraId="552407DB" w14:textId="77777777" w:rsidR="00B72645" w:rsidRPr="000A22A1" w:rsidRDefault="00B72645" w:rsidP="00AA1C2C">
            <w:pPr>
              <w:spacing w:line="61" w:lineRule="atLeast"/>
              <w:rPr>
                <w:rFonts w:eastAsia="Open Sans Light"/>
              </w:rPr>
            </w:pPr>
            <w:r w:rsidRPr="000A22A1">
              <w:rPr>
                <w:rFonts w:eastAsia="Open Sans Light"/>
                <w:color w:val="000000"/>
              </w:rPr>
              <w:t xml:space="preserve">Wymiana dysków </w:t>
            </w:r>
          </w:p>
        </w:tc>
        <w:tc>
          <w:tcPr>
            <w:tcW w:w="8099" w:type="dxa"/>
            <w:gridSpan w:val="2"/>
            <w:tcBorders>
              <w:top w:val="none" w:sz="4" w:space="0" w:color="000000"/>
              <w:left w:val="none" w:sz="4" w:space="0" w:color="000000"/>
              <w:bottom w:val="single" w:sz="8" w:space="0" w:color="000000"/>
              <w:right w:val="single" w:sz="8" w:space="0" w:color="000000"/>
            </w:tcBorders>
            <w:tcMar>
              <w:top w:w="28" w:type="dxa"/>
              <w:left w:w="0" w:type="dxa"/>
              <w:bottom w:w="0" w:type="dxa"/>
              <w:right w:w="62" w:type="dxa"/>
            </w:tcMar>
          </w:tcPr>
          <w:p w14:paraId="624E521F" w14:textId="77777777" w:rsidR="00B72645" w:rsidRPr="000A22A1" w:rsidRDefault="00B72645" w:rsidP="00AA1C2C">
            <w:pPr>
              <w:spacing w:line="61" w:lineRule="atLeast"/>
              <w:jc w:val="both"/>
              <w:rPr>
                <w:rFonts w:eastAsia="Open Sans Light"/>
              </w:rPr>
            </w:pPr>
            <w:r w:rsidRPr="000A22A1">
              <w:rPr>
                <w:rFonts w:eastAsia="Open Sans Light"/>
                <w:color w:val="000000"/>
              </w:rPr>
              <w:t xml:space="preserve">Wymiana dysków może być dokonywana przez Zamawiającego. Zamawiający zatrzymuje uszkodzone dyski. </w:t>
            </w:r>
          </w:p>
        </w:tc>
      </w:tr>
    </w:tbl>
    <w:p w14:paraId="39459C82" w14:textId="77777777" w:rsidR="00B72645" w:rsidRPr="000A22A1" w:rsidRDefault="00B72645" w:rsidP="00B72645">
      <w:pPr>
        <w:spacing w:after="41" w:line="61" w:lineRule="atLeast"/>
        <w:rPr>
          <w:rFonts w:eastAsia="Open Sans Light"/>
          <w:color w:val="000000"/>
        </w:rPr>
      </w:pPr>
    </w:p>
    <w:p w14:paraId="3E91E6B1" w14:textId="77777777" w:rsidR="00B72645" w:rsidRPr="000A22A1" w:rsidRDefault="00B72645" w:rsidP="00B72645">
      <w:pPr>
        <w:spacing w:after="41" w:line="61" w:lineRule="atLeast"/>
        <w:rPr>
          <w:rFonts w:eastAsia="Open Sans Light"/>
          <w:b/>
          <w:color w:val="000000"/>
        </w:rPr>
      </w:pPr>
      <w:r w:rsidRPr="000A22A1">
        <w:rPr>
          <w:rFonts w:eastAsia="Open Sans Light"/>
          <w:b/>
          <w:color w:val="FF0000"/>
        </w:rPr>
        <w:t>Zamawiający wprowadził zmiany w w/w zakresie.</w:t>
      </w:r>
      <w:r w:rsidRPr="000A22A1">
        <w:rPr>
          <w:rFonts w:eastAsia="Open Sans Light"/>
          <w:b/>
          <w:color w:val="000000"/>
        </w:rPr>
        <w:t> </w:t>
      </w:r>
    </w:p>
    <w:p w14:paraId="7E4BE85E" w14:textId="77777777" w:rsidR="00B72645" w:rsidRPr="000A22A1" w:rsidRDefault="00B72645" w:rsidP="00B72645">
      <w:pPr>
        <w:spacing w:after="41" w:line="61" w:lineRule="atLeast"/>
        <w:rPr>
          <w:rFonts w:eastAsia="Open Sans Light"/>
        </w:rPr>
      </w:pPr>
    </w:p>
    <w:p w14:paraId="411E56B5"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18 </w:t>
      </w:r>
    </w:p>
    <w:p w14:paraId="43F141A2"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10 do SIWZ - OPZ - Punkty dostępowe WLAN – 10 szt. </w:t>
      </w:r>
    </w:p>
    <w:p w14:paraId="196FC290"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Ze względu na wygaśnięcie linii produktowej i ogłoszenie przez producenta zakończenia procesu sprzedaży dla kontrolera (EWC) Extreme Networks V2110 oraz wspieranych punktów dostępowych żaden Wykonawca nie jest w stanie zaoferować rozbudowy sieci opartej na wyżej wymienionym kontrolerze. Czy zamawiający zaakceptuje rozwiązanie alternatywne firmy Extreme Networks składające się z 10 punktów dostępowych AP310i-WR, z których dwa mogą jednocześnie pracować jako kontroler dla tychże punktów dostępowych? </w:t>
      </w:r>
    </w:p>
    <w:p w14:paraId="6F87D890" w14:textId="77777777" w:rsidR="00B72645" w:rsidRPr="000A22A1" w:rsidRDefault="00B72645" w:rsidP="00B72645">
      <w:pPr>
        <w:spacing w:after="55" w:line="205" w:lineRule="atLeast"/>
        <w:ind w:left="-5" w:right="48" w:hanging="10"/>
        <w:jc w:val="both"/>
        <w:rPr>
          <w:rFonts w:eastAsia="Open Sans Light"/>
          <w:color w:val="000000"/>
        </w:rPr>
      </w:pPr>
      <w:r w:rsidRPr="000A22A1">
        <w:rPr>
          <w:rFonts w:eastAsia="Open Sans Light"/>
          <w:color w:val="000000"/>
        </w:rPr>
        <w:t xml:space="preserve">Takie rozwiązanie będzie bardziej korzystne cenowo i jednocześnie zapewni zcentralizowane zarządzanie. Dodatkowo w przyszłości można będzie rozbudować taką sieć o dedykowany kontroler lub zarządzanie z poziomu chmury. </w:t>
      </w:r>
    </w:p>
    <w:p w14:paraId="498C0CBD" w14:textId="77777777" w:rsidR="00B72645" w:rsidRPr="000A22A1" w:rsidRDefault="00B72645" w:rsidP="00B72645">
      <w:pPr>
        <w:spacing w:after="55" w:line="205" w:lineRule="atLeast"/>
        <w:ind w:left="-5" w:right="48" w:hanging="10"/>
        <w:jc w:val="both"/>
        <w:rPr>
          <w:rFonts w:eastAsia="Open Sans Light"/>
        </w:rPr>
      </w:pPr>
      <w:r w:rsidRPr="000A22A1">
        <w:rPr>
          <w:rFonts w:eastAsia="Open Sans Light"/>
          <w:b/>
          <w:color w:val="FF0000"/>
        </w:rPr>
        <w:t>Zamawiający wprowadził zmiany w w/w zakresie.</w:t>
      </w:r>
    </w:p>
    <w:p w14:paraId="1CD19564" w14:textId="77777777" w:rsidR="00B72645" w:rsidRPr="000A22A1" w:rsidRDefault="00B72645" w:rsidP="00B72645">
      <w:pPr>
        <w:spacing w:after="37" w:line="61" w:lineRule="atLeast"/>
        <w:rPr>
          <w:rFonts w:eastAsia="Open Sans Light"/>
        </w:rPr>
      </w:pPr>
      <w:r w:rsidRPr="000A22A1">
        <w:rPr>
          <w:rFonts w:eastAsia="Open Sans Light"/>
          <w:b/>
          <w:color w:val="000000"/>
        </w:rPr>
        <w:t> </w:t>
      </w:r>
    </w:p>
    <w:p w14:paraId="2F5CD1EE"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19 </w:t>
      </w:r>
    </w:p>
    <w:p w14:paraId="16EE5E92"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10 do SIWZ - OPZ - Sprzęt do </w:t>
      </w:r>
      <w:proofErr w:type="spellStart"/>
      <w:r w:rsidRPr="000A22A1">
        <w:rPr>
          <w:rFonts w:eastAsia="Open Sans Light"/>
          <w:color w:val="000000"/>
        </w:rPr>
        <w:t>Sterylizatorni</w:t>
      </w:r>
      <w:proofErr w:type="spellEnd"/>
      <w:r w:rsidRPr="000A22A1">
        <w:rPr>
          <w:rFonts w:eastAsia="Open Sans Light"/>
          <w:color w:val="000000"/>
        </w:rPr>
        <w:t xml:space="preserve"> - Skaner bezprzewodowy kodów kreskowych 1D – 8 szt. Zamawiający wymaga dostawy skanera z opcją „przystosowany do sterowania z zewnątrz w celu sygnalizacji (przynajmniej dźwiękowej) próby wykonania niedozwolonej czynności”. </w:t>
      </w:r>
    </w:p>
    <w:p w14:paraId="51AEC8FA" w14:textId="77777777" w:rsidR="00B72645" w:rsidRPr="000A22A1" w:rsidRDefault="00B72645" w:rsidP="00B72645">
      <w:pPr>
        <w:spacing w:after="63" w:line="56" w:lineRule="atLeast"/>
        <w:ind w:left="-5" w:right="52" w:hanging="10"/>
        <w:rPr>
          <w:rFonts w:eastAsia="Open Sans Light"/>
        </w:rPr>
      </w:pPr>
      <w:r w:rsidRPr="000A22A1">
        <w:rPr>
          <w:rFonts w:eastAsia="Open Sans Light"/>
          <w:color w:val="000000"/>
        </w:rPr>
        <w:t xml:space="preserve">Prosimy o wyjaśnienie o szczegółowe wyjaśnienie na czym ma polegać ta  funkcjonalność i jak ma być realizowana? Czy Zamawiający wymaga dostawy tych czytników z kablem USB? Zwracamy uwagę, iż nie ma możliwości zrealizowania jednocześnie interfejsu USB i RS/232. </w:t>
      </w:r>
    </w:p>
    <w:p w14:paraId="3960F2AA" w14:textId="77777777" w:rsidR="00B72645" w:rsidRPr="000A22A1" w:rsidRDefault="00B72645" w:rsidP="00B72645">
      <w:pPr>
        <w:spacing w:after="32" w:line="61" w:lineRule="atLeast"/>
        <w:rPr>
          <w:rFonts w:eastAsia="Open Sans Light"/>
          <w:b/>
          <w:color w:val="FF0000"/>
        </w:rPr>
      </w:pPr>
      <w:r w:rsidRPr="000A22A1">
        <w:rPr>
          <w:rFonts w:eastAsia="Open Sans Light"/>
          <w:b/>
          <w:color w:val="FF0000"/>
        </w:rPr>
        <w:t> Zamawiający zrezygnuje z tej funkcjonalności.</w:t>
      </w:r>
    </w:p>
    <w:p w14:paraId="574A4769" w14:textId="77777777" w:rsidR="00B72645" w:rsidRPr="000A22A1" w:rsidRDefault="00B72645" w:rsidP="00B72645">
      <w:pPr>
        <w:spacing w:after="32" w:line="61" w:lineRule="atLeast"/>
        <w:rPr>
          <w:rFonts w:eastAsia="Open Sans Light"/>
          <w:b/>
        </w:rPr>
      </w:pPr>
    </w:p>
    <w:p w14:paraId="57A27750"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20 </w:t>
      </w:r>
    </w:p>
    <w:p w14:paraId="0EC80EAF"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10 do SIWZ - OPZ - Skanery kodów 1D i 2D – 60 szt. </w:t>
      </w:r>
    </w:p>
    <w:p w14:paraId="2BE80227" w14:textId="77777777" w:rsidR="00B72645" w:rsidRPr="000A22A1" w:rsidRDefault="00B72645" w:rsidP="00B72645">
      <w:pPr>
        <w:spacing w:after="51" w:line="205" w:lineRule="atLeast"/>
        <w:ind w:left="-5" w:right="48" w:hanging="10"/>
        <w:jc w:val="both"/>
        <w:rPr>
          <w:rFonts w:eastAsia="Open Sans Light"/>
        </w:rPr>
      </w:pPr>
      <w:r w:rsidRPr="000A22A1">
        <w:rPr>
          <w:rFonts w:eastAsia="Open Sans Light"/>
          <w:color w:val="000000"/>
        </w:rPr>
        <w:t xml:space="preserve">Czy Zamawiający dopuści czytniki o wadze maksymalnej do 214g? </w:t>
      </w:r>
    </w:p>
    <w:p w14:paraId="7EA75CF1" w14:textId="77777777" w:rsidR="00B72645" w:rsidRPr="000A22A1" w:rsidRDefault="00B72645" w:rsidP="00B72645">
      <w:pPr>
        <w:jc w:val="both"/>
        <w:rPr>
          <w:rFonts w:eastAsia="Open Sans Light"/>
          <w:b/>
          <w:color w:val="FF0000"/>
        </w:rPr>
      </w:pPr>
      <w:r w:rsidRPr="000A22A1">
        <w:rPr>
          <w:rFonts w:eastAsia="Open Sans Light"/>
          <w:b/>
          <w:color w:val="000000"/>
        </w:rPr>
        <w:t> </w:t>
      </w:r>
      <w:r w:rsidRPr="000A22A1">
        <w:rPr>
          <w:rFonts w:eastAsia="Open Sans Light"/>
          <w:b/>
          <w:color w:val="FF0000"/>
        </w:rPr>
        <w:t>Zamawiający dopuści zaproponowane rozwiązanie.</w:t>
      </w:r>
    </w:p>
    <w:p w14:paraId="75A59464" w14:textId="77777777" w:rsidR="00B72645" w:rsidRPr="000A22A1" w:rsidRDefault="00B72645" w:rsidP="00B72645">
      <w:pPr>
        <w:spacing w:after="37" w:line="61" w:lineRule="atLeast"/>
        <w:rPr>
          <w:rFonts w:eastAsia="Open Sans Light"/>
        </w:rPr>
      </w:pPr>
    </w:p>
    <w:p w14:paraId="6C3AB07E"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21 </w:t>
      </w:r>
    </w:p>
    <w:p w14:paraId="2291CED5"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10 do SIWZ -  OPZ - Stanowiska robocze stacjonarne </w:t>
      </w:r>
    </w:p>
    <w:p w14:paraId="4EB87B00"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Czy Zamawiający dopuści zaoferowanie komputerów z wyświetlaczem charakteryzującym się kontrastem na poziomie 700:1? </w:t>
      </w:r>
    </w:p>
    <w:p w14:paraId="16537CA1"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Czy Zamawiający dopuści oświadczenie Wykonawcy zamiast oświadczenia producenta zapewniające o poprawnej współpracy komputera z zainstalowanym systemem operacyjnym? </w:t>
      </w:r>
    </w:p>
    <w:p w14:paraId="1BE0E6DC" w14:textId="77777777" w:rsidR="00B72645" w:rsidRPr="000A22A1" w:rsidRDefault="00B72645" w:rsidP="00B72645">
      <w:pPr>
        <w:jc w:val="both"/>
        <w:rPr>
          <w:rFonts w:eastAsia="Open Sans Light"/>
          <w:b/>
          <w:color w:val="FF0000"/>
        </w:rPr>
      </w:pPr>
      <w:r w:rsidRPr="000A22A1">
        <w:rPr>
          <w:rFonts w:eastAsia="Open Sans Light"/>
          <w:b/>
          <w:color w:val="FF0000"/>
        </w:rPr>
        <w:lastRenderedPageBreak/>
        <w:t>Zamawiający dopuści zaproponowane rozwiązanie.</w:t>
      </w:r>
    </w:p>
    <w:p w14:paraId="1E054C82" w14:textId="77777777" w:rsidR="00B72645" w:rsidRPr="000A22A1" w:rsidRDefault="00B72645" w:rsidP="00B72645">
      <w:pPr>
        <w:spacing w:after="42" w:line="61" w:lineRule="atLeast"/>
        <w:rPr>
          <w:rFonts w:eastAsia="Open Sans Light"/>
        </w:rPr>
      </w:pPr>
      <w:r w:rsidRPr="000A22A1">
        <w:rPr>
          <w:rFonts w:eastAsia="Open Sans Light"/>
          <w:color w:val="000000"/>
        </w:rPr>
        <w:t> </w:t>
      </w:r>
    </w:p>
    <w:p w14:paraId="4C54CEBF" w14:textId="77777777" w:rsidR="00B72645" w:rsidRPr="000A22A1" w:rsidRDefault="00B72645" w:rsidP="00B72645">
      <w:pPr>
        <w:spacing w:after="70" w:line="214" w:lineRule="atLeast"/>
        <w:ind w:left="-5" w:hanging="10"/>
        <w:outlineLvl w:val="1"/>
        <w:rPr>
          <w:rFonts w:eastAsia="Open Sans Light"/>
        </w:rPr>
      </w:pPr>
      <w:r w:rsidRPr="000A22A1">
        <w:rPr>
          <w:rFonts w:eastAsia="Open Sans Light"/>
          <w:b/>
          <w:color w:val="000000"/>
        </w:rPr>
        <w:t xml:space="preserve">Pytanie nr 22 </w:t>
      </w:r>
    </w:p>
    <w:p w14:paraId="6C8C6614"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§2 ust. 3 </w:t>
      </w:r>
    </w:p>
    <w:p w14:paraId="6134EE4C"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Zgodnie z  §2 ust. 3 sprzęt powinien spełniać normy bezpieczeństwa. Normy bezpieczeństwa nie zostały określone przez Zamawiającego w Umowie, OPZ ani w SIWZ. W związku z powyższym czy Zamawiający może wyjaśnić o jakich normach bezpieczeństwa jest mowa w niniejszym postanowieniu? </w:t>
      </w:r>
    </w:p>
    <w:p w14:paraId="46A6BC24" w14:textId="77777777" w:rsidR="00B72645" w:rsidRPr="000A22A1" w:rsidRDefault="00B72645" w:rsidP="00B72645">
      <w:pPr>
        <w:spacing w:after="125" w:line="61" w:lineRule="atLeast"/>
        <w:rPr>
          <w:rFonts w:eastAsia="Open Sans Light"/>
          <w:b/>
          <w:color w:val="000000"/>
        </w:rPr>
      </w:pPr>
      <w:r w:rsidRPr="000A22A1">
        <w:rPr>
          <w:rFonts w:eastAsia="Open Sans Light"/>
          <w:b/>
          <w:color w:val="FF0000"/>
        </w:rPr>
        <w:t>Zgodnie z obowiązującymi przepisami prawa.</w:t>
      </w:r>
      <w:r w:rsidRPr="000A22A1">
        <w:rPr>
          <w:rFonts w:eastAsia="Open Sans Light"/>
          <w:b/>
          <w:color w:val="000000"/>
        </w:rPr>
        <w:t> </w:t>
      </w:r>
    </w:p>
    <w:p w14:paraId="058C8574" w14:textId="77777777" w:rsidR="00B72645" w:rsidRPr="000A22A1" w:rsidRDefault="00B72645" w:rsidP="00B72645">
      <w:pPr>
        <w:spacing w:after="125" w:line="61" w:lineRule="atLeast"/>
        <w:rPr>
          <w:rFonts w:eastAsia="Open Sans Light"/>
          <w:b/>
        </w:rPr>
      </w:pPr>
    </w:p>
    <w:p w14:paraId="7AE8547B" w14:textId="77777777" w:rsidR="00B72645" w:rsidRPr="000A22A1" w:rsidRDefault="00B72645" w:rsidP="00B72645">
      <w:pPr>
        <w:spacing w:after="70" w:line="214" w:lineRule="atLeast"/>
        <w:ind w:left="-5" w:hanging="10"/>
        <w:outlineLvl w:val="1"/>
        <w:rPr>
          <w:rFonts w:eastAsia="Open Sans Light"/>
        </w:rPr>
      </w:pPr>
      <w:r w:rsidRPr="000A22A1">
        <w:rPr>
          <w:rFonts w:eastAsia="Open Sans Light"/>
          <w:b/>
          <w:color w:val="000000"/>
        </w:rPr>
        <w:t xml:space="preserve">Pytanie nr 23 </w:t>
      </w:r>
    </w:p>
    <w:p w14:paraId="3DFDEC5E"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§3 ust. 3 </w:t>
      </w:r>
    </w:p>
    <w:p w14:paraId="5161AB63"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Czy Zamawiający potwierdzi, że wspomnianym w tym postanowieniu wzoru umowy podmiotem zewnętrznym powołanym do przeprowadzenia kontroli może być wyłącznie podmiot nieprowadzący działalności konkurencyjnej wobec Wykonawcy, jak też nie współpracujący z podmiotem prowadzącym działalność konkurencyjną wobec Wykonawcy? Zastrzegamy, że powyższe wymagane jest celem zapewnienia Wykonawcy ochrony jego tajemnicy przedsiębiorstwa, tajemnic handlowych i innych prawem chronionych dóbr i praw mu przysługujących, gdyż zapewnienie poufności informacji w umowie pomiędzy tym podmiotem a Zamawiającym daje Wykonawcy jedynie iluzoryczną i to pośrednią ochronę w tym zakresie, nie umożliwiając mu uzyskanie stosownego odszkodowania za naruszenie jego tajemnic przez ten podmiot. </w:t>
      </w:r>
    </w:p>
    <w:p w14:paraId="2AF8DB9E" w14:textId="77777777" w:rsidR="00B72645" w:rsidRPr="000A22A1" w:rsidRDefault="00B72645" w:rsidP="00B72645">
      <w:pPr>
        <w:spacing w:line="61" w:lineRule="atLeast"/>
        <w:rPr>
          <w:rFonts w:eastAsia="Open Sans Light"/>
          <w:b/>
          <w:color w:val="FF0000"/>
        </w:rPr>
      </w:pPr>
      <w:r w:rsidRPr="000A22A1">
        <w:rPr>
          <w:rFonts w:eastAsia="Open Sans Light"/>
          <w:b/>
          <w:color w:val="FF0000"/>
        </w:rPr>
        <w:t> Zamawiający potwierdza powyższe.</w:t>
      </w:r>
    </w:p>
    <w:p w14:paraId="280E1065" w14:textId="77777777" w:rsidR="00B72645" w:rsidRPr="000A22A1" w:rsidRDefault="00B72645" w:rsidP="00B72645">
      <w:pPr>
        <w:spacing w:after="120" w:line="61" w:lineRule="atLeast"/>
        <w:rPr>
          <w:rFonts w:eastAsia="Open Sans Light"/>
        </w:rPr>
      </w:pPr>
      <w:r w:rsidRPr="000A22A1">
        <w:rPr>
          <w:rFonts w:eastAsia="Open Sans Light"/>
          <w:color w:val="000000"/>
        </w:rPr>
        <w:t> </w:t>
      </w:r>
    </w:p>
    <w:p w14:paraId="3E97BDEB"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24 </w:t>
      </w:r>
    </w:p>
    <w:p w14:paraId="5E5DC84C"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§3 ust. 9 </w:t>
      </w:r>
    </w:p>
    <w:p w14:paraId="4ED9E2FA"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Czy Zamawiający może doprecyzować postanowienia § 3 ust. 9  poprzez zdefiniowanie wymagań stawianym serwerom wirtualnym, a także zdefiniowanie pojęcia Infrastruktury Zamawiającego? </w:t>
      </w:r>
    </w:p>
    <w:p w14:paraId="17E562B8" w14:textId="77777777" w:rsidR="00B72645" w:rsidRPr="000A22A1" w:rsidRDefault="00B72645" w:rsidP="00B72645">
      <w:pPr>
        <w:spacing w:after="120" w:line="61" w:lineRule="atLeast"/>
        <w:rPr>
          <w:rFonts w:eastAsia="Open Sans Light"/>
          <w:b/>
          <w:color w:val="FF0000"/>
        </w:rPr>
      </w:pPr>
      <w:r w:rsidRPr="000A22A1">
        <w:rPr>
          <w:rFonts w:eastAsia="Open Sans Light"/>
          <w:b/>
          <w:color w:val="FF0000"/>
        </w:rPr>
        <w:t>Zamawiający  wprowadził zmiany w tym zakresie w SIWZ.</w:t>
      </w:r>
    </w:p>
    <w:p w14:paraId="5608F4C6" w14:textId="77777777" w:rsidR="00B72645" w:rsidRPr="000A22A1" w:rsidRDefault="00B72645" w:rsidP="00B72645">
      <w:pPr>
        <w:spacing w:after="120" w:line="61" w:lineRule="atLeast"/>
        <w:rPr>
          <w:rFonts w:eastAsia="Open Sans Light"/>
          <w:b/>
          <w:color w:val="FF0000"/>
        </w:rPr>
      </w:pPr>
    </w:p>
    <w:p w14:paraId="30A33828"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25 </w:t>
      </w:r>
    </w:p>
    <w:p w14:paraId="00AE2369"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§3 ust. 10 </w:t>
      </w:r>
    </w:p>
    <w:p w14:paraId="3391348F"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Zgodnie z § 3 ust. 10 Wykonawca oświadcza, że podczas realizacji przedmiotu Umowy, a także podczas korzystania z Systemu w zakresie i na zasadach opisanych Umową, Zamawiający nie będzie zobowiązany 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 przy czym zakres wymagań Zamawiającego nie został określony w umowie ani w OPZ. Wszelkie wymagania Zamawiającego powinny zostać wskazane we wzorze Umowy, w tym w opisie przedmiotu zamówienia i SIWZ, gdyż tylko w takiej sytuacji, możliwe stanie się przyjęcie prawidłowych założeń do wyceny oferty przez Wykonawcę. Mając na uwadze powyższe czy Zamawiający może dokładnie określić zakres wymagań Zamawiającego, o którym mowa w ust. 10 powyżej? </w:t>
      </w:r>
    </w:p>
    <w:p w14:paraId="649A1B61" w14:textId="77777777" w:rsidR="00B72645" w:rsidRPr="000A22A1" w:rsidRDefault="00B72645" w:rsidP="00B72645">
      <w:pPr>
        <w:tabs>
          <w:tab w:val="left" w:pos="5364"/>
        </w:tabs>
        <w:jc w:val="both"/>
        <w:rPr>
          <w:rFonts w:eastAsia="Open Sans Light"/>
          <w:b/>
          <w:iCs/>
          <w:color w:val="FF0000"/>
        </w:rPr>
      </w:pPr>
      <w:r w:rsidRPr="000A22A1">
        <w:rPr>
          <w:rFonts w:eastAsia="Open Sans Light"/>
          <w:b/>
          <w:iCs/>
          <w:color w:val="FF0000"/>
        </w:rPr>
        <w:t xml:space="preserve">Zamawiający oczekuje że Wykonawca dostarczy w pełni funkcjonalny system realizujący wszystkie opisane w </w:t>
      </w:r>
      <w:proofErr w:type="spellStart"/>
      <w:r w:rsidRPr="000A22A1">
        <w:rPr>
          <w:rFonts w:eastAsia="Open Sans Light"/>
          <w:b/>
          <w:iCs/>
          <w:color w:val="FF0000"/>
        </w:rPr>
        <w:t>siwz</w:t>
      </w:r>
      <w:proofErr w:type="spellEnd"/>
      <w:r w:rsidRPr="000A22A1">
        <w:rPr>
          <w:rFonts w:eastAsia="Open Sans Light"/>
          <w:b/>
          <w:iCs/>
          <w:color w:val="FF0000"/>
        </w:rPr>
        <w:t xml:space="preserve"> funkcje i nie będzie konieczne kupowanie dodatkowych elementów aby system realizował te funkcje po okresie wdrożenia czy gwarancji.</w:t>
      </w:r>
    </w:p>
    <w:p w14:paraId="07193DE2" w14:textId="77777777" w:rsidR="00B72645" w:rsidRPr="000A22A1" w:rsidRDefault="00B72645" w:rsidP="00B72645">
      <w:pPr>
        <w:spacing w:after="21" w:line="61" w:lineRule="atLeast"/>
        <w:rPr>
          <w:rFonts w:eastAsia="Open Sans Light"/>
        </w:rPr>
      </w:pPr>
    </w:p>
    <w:p w14:paraId="6E67B69B"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26 </w:t>
      </w:r>
    </w:p>
    <w:p w14:paraId="1BD5384B"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Załącznik nr 11 do SIWZ – wzór umowy, § 5 ust. 7</w:t>
      </w:r>
    </w:p>
    <w:p w14:paraId="5DDD62F2"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Czy Zamawiający może doprecyzować, który z protokołów wskazanych w § 11 wzoru umowy będzie stanowił podstawę do wystawienia faktury za etap pierwszy? Procedura odbiorowa wskazana w § 11 wzoru umowy nie przewiduje podpisania protokołu końcowego dla poszczególnych etapów, a jedynie na zakończenie realizacji przedmiotu Umowy.  </w:t>
      </w:r>
    </w:p>
    <w:p w14:paraId="1129C59E" w14:textId="77777777" w:rsidR="00B72645" w:rsidRPr="000A22A1" w:rsidRDefault="00B72645" w:rsidP="00B72645">
      <w:pPr>
        <w:tabs>
          <w:tab w:val="left" w:pos="5364"/>
        </w:tabs>
        <w:jc w:val="both"/>
        <w:rPr>
          <w:rFonts w:eastAsia="Open Sans Light"/>
          <w:b/>
          <w:iCs/>
          <w:color w:val="FF0000"/>
        </w:rPr>
      </w:pPr>
      <w:r w:rsidRPr="000A22A1">
        <w:rPr>
          <w:rFonts w:eastAsia="Open Sans Light"/>
          <w:color w:val="000000"/>
        </w:rPr>
        <w:t> </w:t>
      </w:r>
      <w:r w:rsidRPr="000A22A1">
        <w:rPr>
          <w:rFonts w:eastAsia="Open Sans Light"/>
          <w:b/>
          <w:iCs/>
          <w:color w:val="FF0000"/>
        </w:rPr>
        <w:t>Zamawiający wprowadził zmiany w w/w zapisie.</w:t>
      </w:r>
    </w:p>
    <w:p w14:paraId="0A8F00DD" w14:textId="77777777" w:rsidR="00B72645" w:rsidRPr="000A22A1" w:rsidRDefault="00B72645" w:rsidP="00B72645">
      <w:pPr>
        <w:spacing w:after="120" w:line="61" w:lineRule="atLeast"/>
        <w:rPr>
          <w:rFonts w:eastAsia="Open Sans Light"/>
        </w:rPr>
      </w:pPr>
    </w:p>
    <w:p w14:paraId="2B20D62F"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27 </w:t>
      </w:r>
    </w:p>
    <w:p w14:paraId="25C58FE2"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Załącznik nr 11 do SIWZ – wzór umowy, § 5 ust. 10</w:t>
      </w:r>
    </w:p>
    <w:p w14:paraId="272D9D88"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lastRenderedPageBreak/>
        <w:t>Procedura odbiorowa wskazana w  § 11 wzoru umowy nie przewiduje podpisywania protokołu odbioru etapu. W związku z powyższym, czy Zamawiający może wyjaśnić o jaki protokół chodzi w § 5 ust. 10 Umowy ? </w:t>
      </w:r>
    </w:p>
    <w:p w14:paraId="1C012860" w14:textId="77777777" w:rsidR="00B72645" w:rsidRPr="000A22A1" w:rsidRDefault="00B72645" w:rsidP="00B72645">
      <w:pPr>
        <w:tabs>
          <w:tab w:val="left" w:pos="5364"/>
        </w:tabs>
        <w:jc w:val="both"/>
        <w:rPr>
          <w:rFonts w:eastAsia="Open Sans Light"/>
          <w:b/>
          <w:iCs/>
          <w:color w:val="FF0000"/>
        </w:rPr>
      </w:pPr>
      <w:r w:rsidRPr="000A22A1">
        <w:rPr>
          <w:rFonts w:eastAsia="Open Sans Light"/>
          <w:color w:val="000000"/>
        </w:rPr>
        <w:t>  </w:t>
      </w:r>
      <w:r w:rsidRPr="000A22A1">
        <w:rPr>
          <w:rFonts w:eastAsia="Open Sans Light"/>
          <w:b/>
          <w:iCs/>
          <w:color w:val="FF0000"/>
        </w:rPr>
        <w:t>Zamawiający wprowadził zmiany w w/w zapisie.</w:t>
      </w:r>
    </w:p>
    <w:p w14:paraId="7376A6AA" w14:textId="77777777" w:rsidR="00B72645" w:rsidRPr="000A22A1" w:rsidRDefault="00B72645" w:rsidP="00B72645">
      <w:pPr>
        <w:spacing w:after="21" w:line="61" w:lineRule="atLeast"/>
        <w:rPr>
          <w:rFonts w:eastAsia="Open Sans Light"/>
        </w:rPr>
      </w:pPr>
    </w:p>
    <w:p w14:paraId="29E4C603"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28 </w:t>
      </w:r>
    </w:p>
    <w:p w14:paraId="488D3D7A"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 xml:space="preserve">Załącznik nr 11 do SIWZ – wzór umowy, §6 ust. 6 </w:t>
      </w:r>
      <w:r w:rsidRPr="000A22A1">
        <w:rPr>
          <w:rFonts w:eastAsia="Open Sans Light"/>
          <w:b/>
          <w:color w:val="000000"/>
        </w:rPr>
        <w:t> </w:t>
      </w:r>
    </w:p>
    <w:p w14:paraId="6D7C49BC" w14:textId="77777777" w:rsidR="00B72645" w:rsidRPr="000A22A1" w:rsidRDefault="00B72645" w:rsidP="00B72645">
      <w:pPr>
        <w:spacing w:after="1" w:line="56" w:lineRule="atLeast"/>
        <w:ind w:left="-5" w:right="52" w:hanging="10"/>
        <w:rPr>
          <w:rFonts w:eastAsia="Open Sans Light"/>
        </w:rPr>
      </w:pPr>
      <w:r w:rsidRPr="000A22A1">
        <w:rPr>
          <w:rFonts w:eastAsia="Open Sans Light"/>
          <w:color w:val="000000"/>
        </w:rPr>
        <w:t xml:space="preserve">Zgodnie z opublikowaną przez Urząd Zamówień Publicznych   "Analizą dobrych praktyk w zakresie realizacji umów IT, ze szczególnym uwzględnieniem specyfiki projektów informatycznych 7 Osi POIG”, jedną z istotniejszych rekomendacji, jest wprowadzanie zapisów, zgodnie z którymi: </w:t>
      </w:r>
    </w:p>
    <w:p w14:paraId="54259806" w14:textId="77777777" w:rsidR="00B72645" w:rsidRPr="000A22A1" w:rsidRDefault="00B72645" w:rsidP="00B72645">
      <w:pPr>
        <w:numPr>
          <w:ilvl w:val="0"/>
          <w:numId w:val="60"/>
        </w:numPr>
        <w:pBdr>
          <w:top w:val="none" w:sz="4" w:space="0" w:color="000000"/>
          <w:left w:val="none" w:sz="4" w:space="0" w:color="000000"/>
          <w:bottom w:val="none" w:sz="4" w:space="0" w:color="000000"/>
          <w:right w:val="none" w:sz="4" w:space="0" w:color="000000"/>
          <w:between w:val="none" w:sz="4" w:space="0" w:color="000000"/>
        </w:pBdr>
        <w:spacing w:after="5" w:line="205" w:lineRule="atLeast"/>
        <w:rPr>
          <w:rFonts w:eastAsia="Open Sans Light"/>
        </w:rPr>
      </w:pPr>
      <w:r w:rsidRPr="000A22A1">
        <w:rPr>
          <w:rFonts w:eastAsia="Open Sans Light"/>
          <w:color w:val="000000"/>
        </w:rPr>
        <w:t xml:space="preserve">„Standardem w umowach dotyczących systemów informatycznych jest ograniczenie odpowiedzialności kontraktowej stron do określonej wysokości, określanej kwotowo lub do wartości umowy”. </w:t>
      </w:r>
    </w:p>
    <w:p w14:paraId="4145F938" w14:textId="77777777" w:rsidR="00B72645" w:rsidRPr="000A22A1" w:rsidRDefault="00B72645" w:rsidP="00B72645">
      <w:pPr>
        <w:numPr>
          <w:ilvl w:val="0"/>
          <w:numId w:val="60"/>
        </w:numPr>
        <w:pBdr>
          <w:top w:val="none" w:sz="4" w:space="0" w:color="000000"/>
          <w:left w:val="none" w:sz="4" w:space="0" w:color="000000"/>
          <w:bottom w:val="none" w:sz="4" w:space="0" w:color="000000"/>
          <w:right w:val="none" w:sz="4" w:space="0" w:color="000000"/>
          <w:between w:val="none" w:sz="4" w:space="0" w:color="000000"/>
        </w:pBdr>
        <w:spacing w:after="1" w:line="56" w:lineRule="atLeast"/>
        <w:rPr>
          <w:rFonts w:eastAsia="Open Sans Light"/>
        </w:rPr>
      </w:pPr>
      <w:r w:rsidRPr="000A22A1">
        <w:rPr>
          <w:rFonts w:eastAsia="Open Sans Light"/>
          <w:color w:val="000000"/>
        </w:rPr>
        <w:t xml:space="preserve">„(…)standardowo w umowach IT, odpowiedzialność stron jest ograniczana do szkody rzeczywistej. Jest to podyktowane potrzebą wyeliminowania sytuacji, w której strona będzie odpowiadała za trudne do skwantyfikowania utracone korzyści drugiej strony.” </w:t>
      </w:r>
    </w:p>
    <w:p w14:paraId="3476A76C"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Ponadto Wykonawca wskazuje, iż kwestie nieograniczonej lub ograniczonej odpowiedzialności wpływają na ceny oferowanych usług. Wprowadzenie limitów odpowiedzialności z pewnością przyczyni się do możliwości zaoferowania niższych cen usług.  </w:t>
      </w:r>
    </w:p>
    <w:p w14:paraId="4701980D" w14:textId="77777777" w:rsidR="00B72645" w:rsidRPr="000A22A1" w:rsidRDefault="00B72645" w:rsidP="00B72645">
      <w:pPr>
        <w:spacing w:after="88" w:line="61" w:lineRule="atLeast"/>
        <w:rPr>
          <w:rFonts w:eastAsia="Open Sans Light"/>
        </w:rPr>
      </w:pPr>
      <w:r w:rsidRPr="000A22A1">
        <w:rPr>
          <w:rFonts w:eastAsia="Open Sans Light"/>
          <w:color w:val="000000"/>
        </w:rPr>
        <w:t> </w:t>
      </w:r>
    </w:p>
    <w:p w14:paraId="2332FEF2" w14:textId="77777777" w:rsidR="00B72645" w:rsidRPr="000A22A1" w:rsidRDefault="00B72645" w:rsidP="00B72645">
      <w:pPr>
        <w:spacing w:after="233" w:line="205" w:lineRule="atLeast"/>
        <w:ind w:left="-5" w:right="48" w:hanging="10"/>
        <w:jc w:val="both"/>
        <w:rPr>
          <w:rFonts w:eastAsia="Open Sans Light"/>
          <w:color w:val="000000"/>
        </w:rPr>
      </w:pPr>
      <w:r w:rsidRPr="000A22A1">
        <w:rPr>
          <w:rFonts w:eastAsia="Open Sans Light"/>
          <w:color w:val="000000"/>
        </w:rPr>
        <w:t xml:space="preserve">Mając na uwadze powyższe czy Zamawiający może wprowadzić do wzoru Umowy klauzul zbliżonych do rekomendowanych w treści przywołanych wyżej dokumentu tj. o zmianę treści </w:t>
      </w:r>
      <w:r w:rsidRPr="000A22A1">
        <w:rPr>
          <w:rFonts w:eastAsia="Open Sans Light"/>
          <w:b/>
          <w:color w:val="000000"/>
        </w:rPr>
        <w:t> </w:t>
      </w:r>
      <w:r w:rsidRPr="000A22A1">
        <w:rPr>
          <w:rFonts w:eastAsia="Open Sans Light"/>
          <w:color w:val="000000"/>
        </w:rPr>
        <w:t xml:space="preserve">§ 6 ust. 6 wzoru Umowy na następującą „Odpowiedzialność materialna Wykonawcy z tytułu gwarancji i rękojmi w najszerszym dopuszczonym przez prawo zakresie  ograniczona jest do wartość Wynagrodzenia należnego Wykonawcy z tytuły realizacji etapu pierwszego Umowy”? </w:t>
      </w:r>
    </w:p>
    <w:p w14:paraId="766B43AE"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0C106C24" w14:textId="77777777" w:rsidR="00B72645" w:rsidRPr="000A22A1" w:rsidRDefault="00B72645" w:rsidP="00B72645">
      <w:pPr>
        <w:spacing w:after="233" w:line="205" w:lineRule="atLeast"/>
        <w:ind w:left="-5" w:right="48" w:hanging="10"/>
        <w:jc w:val="both"/>
        <w:rPr>
          <w:rFonts w:eastAsia="Open Sans Light"/>
        </w:rPr>
      </w:pPr>
    </w:p>
    <w:p w14:paraId="6D11535A"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29 </w:t>
      </w:r>
    </w:p>
    <w:p w14:paraId="4CB79F54"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7 ust. 6  </w:t>
      </w:r>
    </w:p>
    <w:p w14:paraId="3B682844"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Wszelkie uprawnienia Zamawiającego powinny zostać wskazane we wzorze Umowy, w tym w opisie przedmiotu zamówienia i SIWZ, gdyż tylko w takiej sytuacji, możliwe stanie się przyjęcie prawidłowych założeń do wyceny oferty przez Wykonawcę. Postanowienia dot. wykonywania wszelkich uwag i zaleceń Zamawiającego zostały określone przez Zamawiającego z jaskrawym naruszeniem zasady swobody umów (art. 353(1) k.c.). Mając na uwadze powyższe, czy Zamawiający może zmienić brzmienie §7 ust. 6 wzorca umowy poprzez wskazanie, iż Wykonawca jest zobowiązany jedynie do realizacji uwag i zaleceń zgodnych z OPZ i SIWZ. </w:t>
      </w:r>
      <w:r w:rsidRPr="000A22A1">
        <w:rPr>
          <w:rFonts w:eastAsia="Open Sans Light"/>
          <w:b/>
          <w:color w:val="000000"/>
        </w:rPr>
        <w:t> </w:t>
      </w:r>
    </w:p>
    <w:p w14:paraId="25DD8EDF" w14:textId="77777777" w:rsidR="00B72645" w:rsidRPr="000A22A1" w:rsidRDefault="00B72645" w:rsidP="00B72645">
      <w:pPr>
        <w:spacing w:line="61" w:lineRule="atLeast"/>
        <w:rPr>
          <w:rFonts w:eastAsia="Open Sans Light"/>
          <w:b/>
          <w:color w:val="FF0000"/>
        </w:rPr>
      </w:pPr>
      <w:r w:rsidRPr="000A22A1">
        <w:rPr>
          <w:rFonts w:eastAsia="Open Sans Light"/>
          <w:b/>
          <w:color w:val="FF0000"/>
        </w:rPr>
        <w:t>Wykonawca zobowiązany będzie do realizacji uwag i zaleceń w zakresie działań niezbędnych do zrealizowania zakresu Umowy, nie tylko opisanych w SIWZ ale także ustalonych w trakcie analizy przedwdrożeniowej oraz w okresie samego wdrożenia.</w:t>
      </w:r>
    </w:p>
    <w:p w14:paraId="3FBED681" w14:textId="77777777" w:rsidR="00B72645" w:rsidRPr="000A22A1" w:rsidRDefault="00B72645" w:rsidP="00B72645">
      <w:pPr>
        <w:spacing w:line="61" w:lineRule="atLeast"/>
        <w:rPr>
          <w:rFonts w:eastAsia="Open Sans Light"/>
        </w:rPr>
      </w:pPr>
      <w:r w:rsidRPr="000A22A1">
        <w:rPr>
          <w:rFonts w:eastAsia="Open Sans Light"/>
          <w:color w:val="000000"/>
        </w:rPr>
        <w:t> </w:t>
      </w:r>
    </w:p>
    <w:p w14:paraId="1737F65F"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30 </w:t>
      </w:r>
    </w:p>
    <w:p w14:paraId="58F35661"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Załącznik nr 11 do SIWZ – wzór umowy,§11 ust. 2  </w:t>
      </w:r>
    </w:p>
    <w:p w14:paraId="0A45A61A"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Wskazanie, iż odbiór jest czynnością jednostronną Zamawiającego bez zagwarantowania Wykonawcy prawa złożenia zastrzeżeń co do czynności odbiorowych Zamawiającego (w tym co do bezpodstawnego odmawiania odbioru części bądź całości Przedmiotu Umowy) stanowi naruszenie zasady swobody umów (art. 353(1) </w:t>
      </w:r>
      <w:proofErr w:type="spellStart"/>
      <w:r w:rsidRPr="000A22A1">
        <w:rPr>
          <w:rFonts w:eastAsia="Open Sans Light"/>
          <w:color w:val="000000"/>
        </w:rPr>
        <w:t>kc</w:t>
      </w:r>
      <w:proofErr w:type="spellEnd"/>
      <w:r w:rsidRPr="000A22A1">
        <w:rPr>
          <w:rFonts w:eastAsia="Open Sans Light"/>
          <w:color w:val="000000"/>
        </w:rPr>
        <w:t xml:space="preserve">) oraz jest przejawem nadużywania pozycji dominującej.  Mając na uwadze powyższe czy Zamawiający może potwierdzić, iż zgłoszone zastrzeżenia lub uwagi do protokołu nie mogą dotyczyć okoliczności niezależnych od Wykonawcy i przez niego niezawinionych? Ponadto czy Zamawiający może potwierdzić oraz doprecyzować we wzorze umowy, że przedmiotem ponownego odbioru nie mogą być wady lub nieprawidłowości niezgłoszone wcześniej przez Zamawiającego w protokole? Dodatkowo czy Zamawiający może wprowadzić do wzoru umowy postanowienia gwarantujące Wykonawcy możliwość złożenia sprzeciwu do czynności odbiorowych Zamawiającego niezgodnych z procedurą odbiorową, w szczególności mających na celu przedłużanie zakończenia realizacji danego etapu czy też wskazujących na uwagi i zalecenia nieistotne bądź niezgodne z Umową, OPZ czy SIWZ? </w:t>
      </w:r>
    </w:p>
    <w:p w14:paraId="2D01E546" w14:textId="77777777" w:rsidR="00B72645" w:rsidRPr="000A22A1" w:rsidRDefault="00B72645" w:rsidP="00B72645">
      <w:pPr>
        <w:tabs>
          <w:tab w:val="left" w:pos="5364"/>
        </w:tabs>
        <w:jc w:val="both"/>
        <w:rPr>
          <w:rFonts w:eastAsia="Open Sans Light"/>
          <w:b/>
          <w:iCs/>
          <w:color w:val="FF0000"/>
        </w:rPr>
      </w:pPr>
      <w:r w:rsidRPr="000A22A1">
        <w:rPr>
          <w:rFonts w:eastAsia="Open Sans Light"/>
          <w:color w:val="000000"/>
        </w:rPr>
        <w:t> </w:t>
      </w:r>
      <w:r w:rsidRPr="000A22A1">
        <w:rPr>
          <w:rFonts w:eastAsia="Open Sans Light"/>
          <w:b/>
          <w:iCs/>
          <w:color w:val="FF0000"/>
        </w:rPr>
        <w:t xml:space="preserve">Podpisanie protokołu odbioru jest czynnością jednostronną, podpisanie protokołu zdawczo-odbiorczego jest czynnością dwustronną. </w:t>
      </w:r>
    </w:p>
    <w:p w14:paraId="3CC58040" w14:textId="77777777" w:rsidR="00B72645" w:rsidRPr="000A22A1" w:rsidRDefault="00B72645" w:rsidP="00B72645">
      <w:pPr>
        <w:spacing w:after="125" w:line="61" w:lineRule="atLeast"/>
        <w:rPr>
          <w:rFonts w:eastAsia="Open Sans Light"/>
        </w:rPr>
      </w:pPr>
    </w:p>
    <w:p w14:paraId="7FD5FE93"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31 </w:t>
      </w:r>
    </w:p>
    <w:p w14:paraId="4F9439BF"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lastRenderedPageBreak/>
        <w:t>Załącznik nr 11 do SIWZ – wzór umowy, § 11 ust. 17 </w:t>
      </w:r>
    </w:p>
    <w:p w14:paraId="04784768"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 xml:space="preserve">Czy Zamawiający potwierdzi, że wspomnianym w tym postanowieniu wzoru umowy podmiotem zewnętrznym powołanym do przeprowadzenia kontroli może być wyłącznie podmiot nieprowadzący działalności konkurencyjnej wobec Wykonawcy, jak też nie współpracujący z podmiotem prowadzącym działalność konkurencyjną wobec Wykonawcy? Zastrzegamy, że powyższe wymagane jest celem zapewnienia Wykonawcy ochrony jego tajemnicy przedsiębiorstwa, tajemnic handlowych i innych prawem chronionych dóbr i praw mu przysługujących, gdyż zapewnienie poufności informacji w umowie pomiędzy tym podmiotem a Zamawiającym daje Wykonawcy jedynie iluzoryczną i to pośrednią ochronę w tym zakresie, nie umożliwiając mu uzyskania stosownego odszkodowania za naruszenie jego tajemnic przez ten podmiot. </w:t>
      </w:r>
    </w:p>
    <w:p w14:paraId="15580D4B" w14:textId="77777777" w:rsidR="00B72645" w:rsidRPr="000A22A1" w:rsidRDefault="00B72645" w:rsidP="00B72645">
      <w:pPr>
        <w:spacing w:line="61" w:lineRule="atLeast"/>
        <w:rPr>
          <w:rFonts w:eastAsia="Open Sans Light"/>
          <w:b/>
          <w:color w:val="FF0000"/>
        </w:rPr>
      </w:pPr>
      <w:r w:rsidRPr="000A22A1">
        <w:rPr>
          <w:rFonts w:eastAsia="Open Sans Light"/>
          <w:b/>
          <w:color w:val="FF0000"/>
        </w:rPr>
        <w:t> Zamawiający potwierdza powyższe.</w:t>
      </w:r>
    </w:p>
    <w:p w14:paraId="6E02A5AC" w14:textId="77777777" w:rsidR="00B72645" w:rsidRPr="000A22A1" w:rsidRDefault="00B72645" w:rsidP="00B72645">
      <w:pPr>
        <w:spacing w:after="5" w:line="205" w:lineRule="atLeast"/>
        <w:ind w:left="-5" w:right="48" w:hanging="10"/>
        <w:jc w:val="both"/>
        <w:rPr>
          <w:rFonts w:eastAsia="Open Sans Light"/>
        </w:rPr>
      </w:pPr>
    </w:p>
    <w:p w14:paraId="769AB6DC" w14:textId="77777777" w:rsidR="00B72645" w:rsidRPr="000A22A1" w:rsidRDefault="00B72645" w:rsidP="00B72645">
      <w:pPr>
        <w:spacing w:after="121" w:line="61" w:lineRule="atLeast"/>
        <w:rPr>
          <w:rFonts w:eastAsia="Open Sans Light"/>
        </w:rPr>
      </w:pPr>
      <w:r w:rsidRPr="000A22A1">
        <w:rPr>
          <w:rFonts w:eastAsia="Open Sans Light"/>
          <w:color w:val="000000"/>
        </w:rPr>
        <w:t> </w:t>
      </w:r>
    </w:p>
    <w:p w14:paraId="28660E09"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32 </w:t>
      </w:r>
    </w:p>
    <w:p w14:paraId="6E352956"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§13 ust. 4  </w:t>
      </w:r>
    </w:p>
    <w:p w14:paraId="087FBFAE" w14:textId="77777777" w:rsidR="00B72645" w:rsidRPr="000A22A1" w:rsidRDefault="00B72645" w:rsidP="00B72645">
      <w:pPr>
        <w:spacing w:after="55" w:line="205" w:lineRule="atLeast"/>
        <w:ind w:left="-5" w:right="48" w:hanging="10"/>
        <w:jc w:val="both"/>
        <w:rPr>
          <w:rFonts w:eastAsia="Open Sans Light"/>
          <w:color w:val="000000"/>
        </w:rPr>
      </w:pPr>
      <w:r w:rsidRPr="000A22A1">
        <w:rPr>
          <w:rFonts w:eastAsia="Open Sans Light"/>
          <w:color w:val="000000"/>
        </w:rPr>
        <w:t>Zgodnie z § 13 ust. 4 wzoru Umowy niedopuszczalne jest  stosowanie narzędzi i metod blokady kopiowania, drukowania oraz edycji tych dokumentów. Edycja dokumentów, o których mowa w ust. 13 wykracza poza zakres uprawnień Zamawiającego przyznanych mu na podstawie licencji. Mając na uwadze powyższe czy Zamawiający może wykreślić z wyżej wskazanego postanowienia słowo „edycji”?  </w:t>
      </w:r>
    </w:p>
    <w:p w14:paraId="27E93E5E" w14:textId="77777777" w:rsidR="00B72645" w:rsidRPr="000A22A1" w:rsidRDefault="00B72645" w:rsidP="00B72645">
      <w:pPr>
        <w:spacing w:after="55" w:line="205" w:lineRule="atLeast"/>
        <w:ind w:left="-5" w:right="48" w:hanging="10"/>
        <w:jc w:val="both"/>
        <w:rPr>
          <w:rFonts w:eastAsia="Open Sans Light"/>
          <w:b/>
          <w:color w:val="FF0000"/>
        </w:rPr>
      </w:pPr>
      <w:r w:rsidRPr="000A22A1">
        <w:rPr>
          <w:rFonts w:eastAsia="Open Sans Light"/>
          <w:b/>
          <w:color w:val="FF0000"/>
        </w:rPr>
        <w:t>Zgodnie z SIWZ.</w:t>
      </w:r>
    </w:p>
    <w:p w14:paraId="3A0A72EB" w14:textId="77777777" w:rsidR="00B72645" w:rsidRPr="000A22A1" w:rsidRDefault="00B72645" w:rsidP="00B72645">
      <w:pPr>
        <w:spacing w:after="37" w:line="61" w:lineRule="atLeast"/>
        <w:rPr>
          <w:rFonts w:eastAsia="Open Sans Light"/>
        </w:rPr>
      </w:pPr>
      <w:r w:rsidRPr="000A22A1">
        <w:rPr>
          <w:rFonts w:eastAsia="Open Sans Light"/>
          <w:b/>
          <w:color w:val="000000"/>
        </w:rPr>
        <w:t> </w:t>
      </w:r>
    </w:p>
    <w:p w14:paraId="3DE761E3"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33 </w:t>
      </w:r>
    </w:p>
    <w:p w14:paraId="70A30400"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§14 ust. 1  </w:t>
      </w:r>
    </w:p>
    <w:p w14:paraId="38DD593B"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 xml:space="preserve">Zgodnie z  § 14 ust. 1 wzoru umowy celem Umowy jest zapewnienie Zamawiającemu możliwości korzystania z Systemu w sposób i w celu opisanym w Umowie oraz jego dalszego rozwoju. Wymagania dotyczące dalszego rozwoju nie zostały określone przez Zamawiającego. Zakres rozwoju Systemu powinien zostać wskazany we wzorze Umowy, w tym w opisie przedmiotu zamówienia i SIWZ, gdyż tylko w takiej sytuacji, możliwe stanie się przyjęcie prawidłowych założeń do wyceny oferty przez Wykonawcę. Mając na uwadze powyższe czy Zamawiający może dokładnie wskazać o jaki zakres rozwoju Systemu chodzi w niniejszym ustępie?  </w:t>
      </w:r>
    </w:p>
    <w:p w14:paraId="1EB4EF32"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Zamawiający chce w ten sposób zabezpieczyć się przed sytuacją gdyby producent oprogramowania zaprzestał rozwoju systemu po okresie gwarancji i serwisu a Zamawiający będzie zamierzał samodzielnie rozwijać posiadane oprogramowanie.</w:t>
      </w:r>
    </w:p>
    <w:p w14:paraId="1E4924F0" w14:textId="77777777" w:rsidR="00B72645" w:rsidRPr="000A22A1" w:rsidRDefault="00B72645" w:rsidP="00B72645">
      <w:pPr>
        <w:spacing w:after="21" w:line="61" w:lineRule="atLeast"/>
        <w:rPr>
          <w:rFonts w:eastAsia="Open Sans Light"/>
        </w:rPr>
      </w:pPr>
      <w:r w:rsidRPr="000A22A1">
        <w:rPr>
          <w:rFonts w:eastAsia="Open Sans Light"/>
          <w:color w:val="000000"/>
        </w:rPr>
        <w:t> </w:t>
      </w:r>
    </w:p>
    <w:p w14:paraId="771AC182"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34 </w:t>
      </w:r>
    </w:p>
    <w:p w14:paraId="587E8C84" w14:textId="77777777" w:rsidR="00B72645" w:rsidRPr="000A22A1" w:rsidRDefault="00B72645" w:rsidP="00B72645">
      <w:pPr>
        <w:spacing w:after="39" w:line="58" w:lineRule="atLeast"/>
        <w:ind w:left="-5" w:hanging="10"/>
        <w:rPr>
          <w:rFonts w:eastAsia="Open Sans Light"/>
        </w:rPr>
      </w:pPr>
      <w:r w:rsidRPr="000A22A1">
        <w:rPr>
          <w:rFonts w:eastAsia="Open Sans Light"/>
          <w:color w:val="000000"/>
        </w:rPr>
        <w:t xml:space="preserve">Załącznik nr 11 do SIWZ – wzór umowy, §14 ust. 5  </w:t>
      </w:r>
    </w:p>
    <w:p w14:paraId="09E17A33"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Zgodnie z §14 ust. 5 jeżeli z Umowy nie wynika wyraźnie co innego, ilekroć Umowa przewiduje udzielenie licencji lub zapewnienie licencji na Oprogramowanie, licencja taka udzielana jest na czas nieoznaczony i nie jest terytorialnie ograniczona, w szczególności uprawnia do korzystania z Oprogramowania na terytorium Polski i całego świata, a Zamawiający jest uprawniony do korzystania z Oprogramowania bez ograniczeń ilościowych, w tym bez ograniczeń co do liczby użytkowników oraz urządzeń komputerowych, na których instalowane lub uruchamiane będzie Oprogramowanie.  </w:t>
      </w:r>
    </w:p>
    <w:p w14:paraId="2A19ACA1"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W związku z treścią § 14 ust. 5 wzoru Umowy Wykonawca wskazuje, iż tak szerokie uregulowanie uprawnień do korzystania z Oprogramowania  w znacznym stopniu wykracza poza standardy rynkowe. Takie postanowienia umowy stanowią przejaw nadużycia pozycji dominującej Zamawiającego. Zbyt szerokie uregulowania pól eksploatacji mogą zniechęcać do składania ofert i stanowić przyczynę małego zainteresowania wykonawców ubieganiem się o uzyskanie zamówienia publicznego, co wpływa na konkurencyjność postępowań oraz niekiedy konieczność ich unieważnienia. Ponadto wymóg braku ograniczeń terytorialnych, a także braku ograniczeń ilościowych (bez ograniczeń co do liczby użytkowników oraz urządzeń komputerowych, na których instalowane lub uruchamiane będzie Oprogramowanie) zostały określone przez Zamawiającego poprzez nadużycie pozycji dominującej, a także z naruszeniem zasad współżycia społecznego. Ponadto tak szerokie określenie uprawnień jest nieuzasadnione potrzebami Zamawiającego co nie pozostaje bez  wpływ na koszt realizacji Umowy. W związku z powyższym czy Zamawiający może usunąć z wzoru umowy postanowienia dotyczące braku ograniczeń terytorialnych, a także braku ograniczeń ilościowych?  </w:t>
      </w:r>
    </w:p>
    <w:p w14:paraId="36005582" w14:textId="77777777" w:rsidR="00B72645" w:rsidRPr="000A22A1" w:rsidRDefault="00B72645" w:rsidP="00B72645">
      <w:pPr>
        <w:spacing w:after="41" w:line="61" w:lineRule="atLeast"/>
        <w:rPr>
          <w:rFonts w:eastAsia="Open Sans Light"/>
          <w:b/>
          <w:color w:val="FF0000"/>
        </w:rPr>
      </w:pPr>
      <w:r w:rsidRPr="000A22A1">
        <w:rPr>
          <w:rFonts w:eastAsia="Open Sans Light"/>
          <w:b/>
          <w:color w:val="FF0000"/>
        </w:rPr>
        <w:t> Zgodnie z SIWZ.</w:t>
      </w:r>
    </w:p>
    <w:p w14:paraId="45DD3ED5" w14:textId="77777777" w:rsidR="00B72645" w:rsidRPr="000A22A1" w:rsidRDefault="00B72645" w:rsidP="00B72645">
      <w:pPr>
        <w:spacing w:after="41" w:line="61" w:lineRule="atLeast"/>
        <w:rPr>
          <w:rFonts w:eastAsia="Open Sans Light"/>
        </w:rPr>
      </w:pPr>
    </w:p>
    <w:p w14:paraId="53C04CB7"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35 </w:t>
      </w:r>
    </w:p>
    <w:p w14:paraId="134BF26F"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Załącznik nr 11 do SIWZ – wzór umowy, §14 ust. 7</w:t>
      </w:r>
      <w:r w:rsidRPr="000A22A1">
        <w:rPr>
          <w:rFonts w:eastAsia="Open Sans Light"/>
          <w:b/>
          <w:color w:val="000000"/>
        </w:rPr>
        <w:t xml:space="preserve">  </w:t>
      </w:r>
    </w:p>
    <w:p w14:paraId="63A039A7"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lastRenderedPageBreak/>
        <w:t xml:space="preserve">Zgodnie z § 14 ust. 7 wzoru umowy 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Zamawiającego nie może powodować ustania licencji na korzystanie z Oprogramowania lub uprawniać do wypowiedzenia umowy licencyjnej, przy czym Zamawiający nie określił okresu, w którym będzie uprawniony do korzystania ze świadczeń dodatkowych. Ponadto określenie, iż w ramach opłat należnych producentowi Oprogramowania mieszczą się </w:t>
      </w:r>
      <w:r w:rsidRPr="000A22A1">
        <w:rPr>
          <w:rFonts w:eastAsia="Open Sans Light"/>
          <w:b/>
          <w:color w:val="000000"/>
        </w:rPr>
        <w:t>jakiekolwiek</w:t>
      </w:r>
      <w:r w:rsidRPr="000A22A1">
        <w:rPr>
          <w:rFonts w:eastAsia="Open Sans Light"/>
          <w:color w:val="000000"/>
        </w:rPr>
        <w:t xml:space="preserve"> świadczenia dodatkowe stanowi nadużycie pozycji dominującej i zasad współżycia społecznego. Wszelkie zobowiązania Wykonawcy wynikające z niniejszej umowy powinny być określone przez Zamawiający w sposób jasny i wyczerpujący, gdyż tylko w takiej sytuacji, możliwe stanie się przyjęcie prawidłowych założeń do wyceny oferty przez Wykonawcę </w:t>
      </w:r>
    </w:p>
    <w:p w14:paraId="14D0B7C1"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Zgodnie z SIWZ.</w:t>
      </w:r>
    </w:p>
    <w:p w14:paraId="262612CC" w14:textId="77777777" w:rsidR="00B72645" w:rsidRPr="000A22A1" w:rsidRDefault="00B72645" w:rsidP="00B72645">
      <w:pPr>
        <w:spacing w:after="125" w:line="61" w:lineRule="atLeast"/>
        <w:rPr>
          <w:rFonts w:eastAsia="Open Sans Light"/>
        </w:rPr>
      </w:pPr>
      <w:r w:rsidRPr="000A22A1">
        <w:rPr>
          <w:rFonts w:eastAsia="Open Sans Light"/>
          <w:color w:val="000000"/>
        </w:rPr>
        <w:t> </w:t>
      </w:r>
    </w:p>
    <w:p w14:paraId="1DABF1FB"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36 </w:t>
      </w:r>
    </w:p>
    <w:p w14:paraId="686EE3CD"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Załącznik nr 11 do SIWZ – wzór umowy, §14 ust. 10 </w:t>
      </w:r>
    </w:p>
    <w:p w14:paraId="01262377"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W związku z treścią §14 ust. 10 wzoru Umowy prawo do korzystania obejmuje w szczególności trwałe lub czasowe zwielokrotnianie Oprogramowania w całości lub w części, a także tłumaczenie, przystosowywanie, zmiany układu lub wprowadzanie jakichkolwiek innych zmian do Oprogramowania. </w:t>
      </w:r>
    </w:p>
    <w:p w14:paraId="2F2B469A" w14:textId="77777777" w:rsidR="00B72645" w:rsidRPr="000A22A1" w:rsidRDefault="00B72645" w:rsidP="00B72645">
      <w:pPr>
        <w:spacing w:after="84" w:line="61" w:lineRule="atLeast"/>
        <w:rPr>
          <w:rFonts w:eastAsia="Open Sans Light"/>
        </w:rPr>
      </w:pPr>
      <w:r w:rsidRPr="000A22A1">
        <w:rPr>
          <w:rFonts w:eastAsia="Open Sans Light"/>
          <w:color w:val="000000"/>
        </w:rPr>
        <w:t> </w:t>
      </w:r>
    </w:p>
    <w:p w14:paraId="2A404888" w14:textId="77777777" w:rsidR="00B72645" w:rsidRPr="000A22A1" w:rsidRDefault="00B72645" w:rsidP="00B72645">
      <w:pPr>
        <w:spacing w:after="271" w:line="205" w:lineRule="atLeast"/>
        <w:ind w:left="-5" w:right="48" w:hanging="10"/>
        <w:jc w:val="both"/>
        <w:rPr>
          <w:rFonts w:eastAsia="Open Sans Light"/>
          <w:color w:val="000000"/>
        </w:rPr>
      </w:pPr>
      <w:r w:rsidRPr="000A22A1">
        <w:rPr>
          <w:rFonts w:eastAsia="Open Sans Light"/>
          <w:color w:val="000000"/>
        </w:rPr>
        <w:t xml:space="preserve">Wykonawca wskazuje, iż tak szerokie uregulowanie uprawnień do korzystania z Oprogramowania  w znacznym stopniu wykracza poza standardy rynkowych. Takie postanowienia umowy stanowią przejaw nadużycia pozycji dominującej. Zbyt szerokie uregulowania pól eksploatacji mogą zniechęcać do składania ofert i stanowić przyczynę małego zainteresowania wykonawców ubieganiem się o uzyskanie zamówienia publicznego, co wpływa na konkurencyjność postępowań oraz niekiedy konieczność ich unieważnienia. Ponadto w świetle wymagań Zmawiającego określonych w SIWZ i OPZ prawo do tłumaczenia, przystosowywania, zmiany układu lub wprowadzanie jakichkolwiek innych zmian do Oprogramowania wydaje się być nieuzasadnione potrzebami Zamawiającego. </w:t>
      </w:r>
      <w:r w:rsidRPr="000A22A1">
        <w:rPr>
          <w:rFonts w:eastAsia="Open Sans Light"/>
          <w:color w:val="201F1E"/>
        </w:rPr>
        <w:t xml:space="preserve">Ponadto możliwość wprowadzania zmian do Oprogramowania </w:t>
      </w:r>
      <w:r w:rsidRPr="000A22A1">
        <w:rPr>
          <w:rFonts w:eastAsia="Open Sans Light"/>
          <w:color w:val="000000"/>
        </w:rPr>
        <w:t>narusza zasadę swobody kontraktacji i prowadzi do nieuprawnionego zwiększenia ryzyka związanego z realizacją umowy i związanego z tym kosztami albowiem wykonane zmiany mogą mieć wpływ na działanie systemu, za który Wykonawca ponosi odpowiedzialność m.in. z tytułu udzielonej gwarancji.</w:t>
      </w:r>
      <w:r w:rsidRPr="000A22A1">
        <w:rPr>
          <w:rFonts w:eastAsia="Open Sans Light"/>
          <w:color w:val="201F1E"/>
        </w:rPr>
        <w:t xml:space="preserve"> Mając na uwadze powyższe czy Zamawiający może usunąć z </w:t>
      </w:r>
      <w:r w:rsidRPr="000A22A1">
        <w:rPr>
          <w:rFonts w:eastAsia="Open Sans Light"/>
          <w:color w:val="000000"/>
        </w:rPr>
        <w:t>§</w:t>
      </w:r>
      <w:r w:rsidRPr="000A22A1">
        <w:rPr>
          <w:rFonts w:eastAsia="Open Sans Light"/>
          <w:color w:val="201F1E"/>
        </w:rPr>
        <w:t xml:space="preserve">14 ust. 10 postanowienia dotyczące prawa do </w:t>
      </w:r>
      <w:r w:rsidRPr="000A22A1">
        <w:rPr>
          <w:rFonts w:eastAsia="Open Sans Light"/>
          <w:color w:val="000000"/>
        </w:rPr>
        <w:t xml:space="preserve">tłumaczenia, przystosowywania, zmiany układu lub wprowadzanie jakichkolwiek innych zmian do Oprogramowania?  </w:t>
      </w:r>
    </w:p>
    <w:p w14:paraId="7F2B4C6D"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Zamawiający dokonał modyfikacji w tym zakresie.</w:t>
      </w:r>
    </w:p>
    <w:p w14:paraId="3B1FF0F0" w14:textId="77777777" w:rsidR="00B72645" w:rsidRPr="000A22A1" w:rsidRDefault="00B72645" w:rsidP="00B72645">
      <w:pPr>
        <w:spacing w:after="271" w:line="205" w:lineRule="atLeast"/>
        <w:ind w:left="-5" w:right="48" w:hanging="10"/>
        <w:jc w:val="both"/>
        <w:rPr>
          <w:rFonts w:eastAsia="Open Sans Light"/>
        </w:rPr>
      </w:pPr>
    </w:p>
    <w:p w14:paraId="536B08AB"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37 </w:t>
      </w:r>
    </w:p>
    <w:p w14:paraId="4C386E06"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 14 ust. 11 </w:t>
      </w:r>
    </w:p>
    <w:p w14:paraId="2BE1B738"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Czy Zamawiający może wyjaśnić co należy rozumieć pod pojęciem Oprogramowania Dedykowanego, gdyż pojęcie to nie zostało zdefiniowane w Umowie?</w:t>
      </w:r>
    </w:p>
    <w:p w14:paraId="0D3EAD6C"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color w:val="000000"/>
        </w:rPr>
        <w:t> </w:t>
      </w:r>
      <w:r w:rsidRPr="000A22A1">
        <w:rPr>
          <w:rFonts w:eastAsia="Open Sans Light"/>
          <w:b/>
          <w:color w:val="FF0000"/>
        </w:rPr>
        <w:t>Zamawiający dokonał modyfikacji w tym zakresie.</w:t>
      </w:r>
    </w:p>
    <w:p w14:paraId="388FC60D" w14:textId="77777777" w:rsidR="00B72645" w:rsidRPr="000A22A1" w:rsidRDefault="00B72645" w:rsidP="00B72645">
      <w:pPr>
        <w:spacing w:after="21" w:line="61" w:lineRule="atLeast"/>
        <w:rPr>
          <w:rFonts w:eastAsia="Open Sans Light"/>
        </w:rPr>
      </w:pPr>
    </w:p>
    <w:p w14:paraId="7EADB4F0"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38 </w:t>
      </w:r>
    </w:p>
    <w:p w14:paraId="690361AE"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 xml:space="preserve">Załącznik nr 11 do SIWZ – wzór umowy, § 17 ust. 5  </w:t>
      </w:r>
    </w:p>
    <w:p w14:paraId="41C75236"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 xml:space="preserve">Zgodnie z  § 17 ust. 5 wykonawca zobowiązuje się przenieść na Zamawiającego, autorskie prawa majątkowe albo udzielić licencji, do Dokumentacji stworzonej w wyniku wykonania zobowiązań wynikających z Umowy, w tym do Analizy. Czy Zamawiający potwierdzi, iż w przypadku udzielenia licencji, zakres prawa do korzystania z licencji będzie obejmował wyłącznie prawo do trwałego lub czasowego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Pr="000A22A1">
        <w:rPr>
          <w:rFonts w:eastAsia="Open Sans Light"/>
          <w:color w:val="000000"/>
        </w:rPr>
        <w:t>flash</w:t>
      </w:r>
      <w:proofErr w:type="spellEnd"/>
      <w:r w:rsidRPr="000A22A1">
        <w:rPr>
          <w:rFonts w:eastAsia="Open Sans Light"/>
          <w:color w:val="000000"/>
        </w:rPr>
        <w:t xml:space="preserve"> lub jakimkolwiek innym nośniku pamięci?   </w:t>
      </w:r>
    </w:p>
    <w:p w14:paraId="16A9C114" w14:textId="77777777" w:rsidR="00B72645" w:rsidRPr="000A22A1" w:rsidRDefault="00B72645" w:rsidP="00B72645">
      <w:pPr>
        <w:ind w:left="567" w:hanging="567"/>
        <w:jc w:val="both"/>
        <w:rPr>
          <w:rFonts w:eastAsia="Open Sans Light"/>
          <w:b/>
          <w:color w:val="FF0000"/>
        </w:rPr>
      </w:pPr>
      <w:r w:rsidRPr="000A22A1">
        <w:rPr>
          <w:rFonts w:eastAsia="Open Sans Light"/>
          <w:b/>
          <w:color w:val="FF0000"/>
        </w:rPr>
        <w:t>Zgodnie z SIWZ.</w:t>
      </w:r>
    </w:p>
    <w:p w14:paraId="0960DF7B" w14:textId="77777777" w:rsidR="00B72645" w:rsidRPr="000A22A1" w:rsidRDefault="00B72645" w:rsidP="00B72645">
      <w:pPr>
        <w:spacing w:after="5" w:line="205" w:lineRule="atLeast"/>
        <w:ind w:left="-5" w:right="48" w:hanging="10"/>
        <w:jc w:val="both"/>
        <w:rPr>
          <w:rFonts w:eastAsia="Open Sans Light"/>
        </w:rPr>
      </w:pPr>
    </w:p>
    <w:p w14:paraId="646A2289" w14:textId="77777777" w:rsidR="00B72645" w:rsidRPr="000A22A1" w:rsidRDefault="00B72645" w:rsidP="00B72645">
      <w:pPr>
        <w:spacing w:after="49" w:line="61" w:lineRule="atLeast"/>
        <w:rPr>
          <w:rFonts w:eastAsia="Open Sans Light"/>
        </w:rPr>
      </w:pPr>
      <w:r w:rsidRPr="000A22A1">
        <w:rPr>
          <w:rFonts w:eastAsia="Open Sans Light"/>
          <w:color w:val="000000"/>
        </w:rPr>
        <w:t> </w:t>
      </w:r>
    </w:p>
    <w:p w14:paraId="56BBCC17" w14:textId="77777777" w:rsidR="00B72645" w:rsidRPr="000A22A1" w:rsidRDefault="00B72645" w:rsidP="00B72645">
      <w:pPr>
        <w:spacing w:line="61" w:lineRule="atLeast"/>
        <w:rPr>
          <w:rFonts w:eastAsia="Open Sans Light"/>
        </w:rPr>
      </w:pPr>
      <w:r w:rsidRPr="000A22A1">
        <w:rPr>
          <w:rFonts w:eastAsia="Open Sans Light"/>
          <w:color w:val="000000"/>
        </w:rPr>
        <w:t> </w:t>
      </w:r>
    </w:p>
    <w:p w14:paraId="7D9184E3"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39 </w:t>
      </w:r>
    </w:p>
    <w:p w14:paraId="52A4064E"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Załącznik nr 11 do SIWZ – wzór umowy, § 17 ust. 9-10 </w:t>
      </w:r>
    </w:p>
    <w:p w14:paraId="7992B254" w14:textId="77777777" w:rsidR="00B72645" w:rsidRPr="000A22A1" w:rsidRDefault="00B72645" w:rsidP="00B72645">
      <w:pPr>
        <w:spacing w:after="55" w:line="205" w:lineRule="atLeast"/>
        <w:ind w:left="-5" w:right="48" w:hanging="10"/>
        <w:jc w:val="both"/>
        <w:rPr>
          <w:rFonts w:eastAsia="Open Sans Light"/>
          <w:color w:val="000000"/>
        </w:rPr>
      </w:pPr>
      <w:r w:rsidRPr="000A22A1">
        <w:rPr>
          <w:rFonts w:eastAsia="Open Sans Light"/>
          <w:color w:val="000000"/>
        </w:rPr>
        <w:lastRenderedPageBreak/>
        <w:t xml:space="preserve">Czy Zamawiający potwierdzi, iż §17 ust. 9 oraz ust. 10 dotyczą uprawnień Zamawiającego wyłącznie w przypadku przeniesienia majątkowych praw autorskich do utworów o których mowa w § 17 ust. 8 ?  </w:t>
      </w:r>
    </w:p>
    <w:p w14:paraId="0BD0321C" w14:textId="77777777" w:rsidR="00B72645" w:rsidRPr="000A22A1" w:rsidRDefault="00B72645" w:rsidP="00B72645">
      <w:pPr>
        <w:spacing w:after="55" w:line="205" w:lineRule="atLeast"/>
        <w:ind w:left="-5" w:right="48" w:hanging="10"/>
        <w:jc w:val="both"/>
        <w:rPr>
          <w:rFonts w:eastAsia="Open Sans Light"/>
          <w:b/>
          <w:color w:val="FF0000"/>
        </w:rPr>
      </w:pPr>
      <w:r w:rsidRPr="000A22A1">
        <w:rPr>
          <w:rFonts w:eastAsia="Open Sans Light"/>
          <w:b/>
          <w:color w:val="FF0000"/>
        </w:rPr>
        <w:t>Zamawiający potwierdza powyższe.</w:t>
      </w:r>
    </w:p>
    <w:p w14:paraId="4D1F1DBC" w14:textId="77777777" w:rsidR="00B72645" w:rsidRPr="000A22A1" w:rsidRDefault="00B72645" w:rsidP="00B72645">
      <w:pPr>
        <w:spacing w:after="37" w:line="61" w:lineRule="atLeast"/>
        <w:rPr>
          <w:rFonts w:eastAsia="Open Sans Light"/>
        </w:rPr>
      </w:pPr>
      <w:r w:rsidRPr="000A22A1">
        <w:rPr>
          <w:rFonts w:eastAsia="Open Sans Light"/>
          <w:color w:val="000000"/>
        </w:rPr>
        <w:t> </w:t>
      </w:r>
    </w:p>
    <w:p w14:paraId="3DC48CAA"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40 </w:t>
      </w:r>
    </w:p>
    <w:p w14:paraId="385527A8"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Załącznik nr 11 do SIWZ – wzór umowy, § 17 ust. 11 </w:t>
      </w:r>
    </w:p>
    <w:p w14:paraId="35DF1FF7"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Zgodnie z §17 ust. 11 niezależnie od postanowień poprzednich punktów, Wykonawca zezwala Zamawiającemu na korzystanie z wiedzy technicznej, organizacyjnej i innej, zawartej w przekazanych Zamawiającemu Oprogramowaniu, Dokumentacji i innych utworach. Wiedza ta może być wykorzystana w dowolny sposób przez Zamawiającego teraz i w przyszłości, w tym m.in. przekazana przez Zamawiającego osobom trzecim z nim współpracującym. </w:t>
      </w:r>
    </w:p>
    <w:p w14:paraId="4BDA0898"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 xml:space="preserve">W związku z treścią § 17 ust. 11 wzoru Umowy Wykonawca wskazuje, iż tak szerokie uregulowanie uprawnień Zamawiającego w znacznym stopniu wykracza poza standardy rynkowe. Takie postanowienia umowy stanowią przejaw nadużycia pozycji dominującej. Zbyt szerokie uregulowania uprawnień Zamawiającego mogą zniechęcać do składania ofert i stanowić przyczynę małego zainteresowania wykonawców ubieganiem się o uzyskanie zamówienia publicznego, co wpływa na konkurencyjność postępowań oraz niekiedy konieczność ich unieważnienia. Ponadto dostarczane oprogramowanie jest oprogramowaniem pudełkowym, a wydana do takiego oprogramowania dokumentacja stanowi tajemnicę przedsiębiorstwa wykonawcy i nie może być w dowolny sposób wykorzystywana przez Zamawiającego. Mając  na uwadze powyższe czy Zamawiający może usunąć ostatnie zdanie z  § 17 ust. 11 i doprecyzować, iż wiedza, o której mowa w  § 17 ust. 11 może być wykorzystywana tylko  w zakresie niezbędnym do korzystania z Oprogramowania, a Zamawiający jest zobowiązany do traktowania tych informacji jako poufne? </w:t>
      </w:r>
    </w:p>
    <w:p w14:paraId="06887C19"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Zamawiający nie ujawni tajemnicy przedsiębiorstwa podmiotom konkurencyjnym, ale zobowiązany będzie przekazać w/w elementy chociażby do organów kontroli, czy podmiotów realizujących w szpitalu zadania działu IT na podstawie odrębnej umowy.</w:t>
      </w:r>
    </w:p>
    <w:p w14:paraId="3D0D8C7F" w14:textId="77777777" w:rsidR="00B72645" w:rsidRPr="000A22A1" w:rsidRDefault="00B72645" w:rsidP="00B72645">
      <w:pPr>
        <w:spacing w:after="21" w:line="61" w:lineRule="atLeast"/>
        <w:rPr>
          <w:rFonts w:eastAsia="Open Sans Light"/>
        </w:rPr>
      </w:pPr>
      <w:r w:rsidRPr="000A22A1">
        <w:rPr>
          <w:rFonts w:eastAsia="Open Sans Light"/>
          <w:color w:val="000000"/>
        </w:rPr>
        <w:t> </w:t>
      </w:r>
    </w:p>
    <w:p w14:paraId="4BD3AD91"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41 </w:t>
      </w:r>
    </w:p>
    <w:p w14:paraId="12B66DD1"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 17 ust. 20 </w:t>
      </w:r>
    </w:p>
    <w:p w14:paraId="7B9FB21B"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Czy Zamawiający może potwierdzić, iż przeniesienie licencji na inny podmiot pozbawia Zamawiającego prawa do korzystania z przeniesionej licencji? Czy Zmawiający może potwierdzić, iż każdorazowo będzie informował Wykonawcę o przeniesieniu licencji na inny podmiot oraz zobowiązany jest do zapłaty opłaty administracyjnej związanej z przepisaniem licencji na inny podmiot zgodnej z cennikiem Wykonawcy? </w:t>
      </w:r>
    </w:p>
    <w:p w14:paraId="3880A514"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Zamawiający będzie informował o takiej sytuacji.</w:t>
      </w:r>
    </w:p>
    <w:p w14:paraId="3A49C011" w14:textId="77777777" w:rsidR="00B72645" w:rsidRPr="000A22A1" w:rsidRDefault="00B72645" w:rsidP="00B72645">
      <w:pPr>
        <w:spacing w:after="21" w:line="61" w:lineRule="atLeast"/>
        <w:rPr>
          <w:rFonts w:eastAsia="Open Sans Light"/>
        </w:rPr>
      </w:pPr>
      <w:r w:rsidRPr="000A22A1">
        <w:rPr>
          <w:rFonts w:eastAsia="Open Sans Light"/>
          <w:color w:val="000000"/>
        </w:rPr>
        <w:t> </w:t>
      </w:r>
    </w:p>
    <w:p w14:paraId="3A5A10D0"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42 </w:t>
      </w:r>
    </w:p>
    <w:p w14:paraId="2C43BDBA"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11 do SIWZ – wzór umowy, § 18 </w:t>
      </w:r>
      <w:r w:rsidRPr="000A22A1">
        <w:rPr>
          <w:rFonts w:eastAsia="Open Sans Light"/>
          <w:b/>
          <w:color w:val="000000"/>
        </w:rPr>
        <w:t> </w:t>
      </w:r>
    </w:p>
    <w:p w14:paraId="3DD24AF5" w14:textId="77777777" w:rsidR="00B72645" w:rsidRPr="000A22A1" w:rsidRDefault="00B72645" w:rsidP="00B72645">
      <w:pPr>
        <w:spacing w:after="1" w:line="56" w:lineRule="atLeast"/>
        <w:ind w:left="-5" w:right="52" w:hanging="10"/>
        <w:rPr>
          <w:rFonts w:eastAsia="Open Sans Light"/>
        </w:rPr>
      </w:pPr>
      <w:r w:rsidRPr="000A22A1">
        <w:rPr>
          <w:rFonts w:eastAsia="Open Sans Light"/>
          <w:color w:val="000000"/>
        </w:rPr>
        <w:t xml:space="preserve">Zgodnie z opublikowaną przez Urząd Zamówień Publicznych   "Analizą dobrych praktyk w zakresie realizacji umów IT, ze szczególnym uwzględnieniem specyfiki projektów informatycznych 7 Osi POIG”, jedną z istotniejszych rekomendacji, jest wprowadzanie zapisów, zgodnie z którymi: </w:t>
      </w:r>
    </w:p>
    <w:p w14:paraId="4792704C"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 „Standardem w umowach IT powinno być określanie odpowiedzialności Wykonawcy za zwłokę.” </w:t>
      </w:r>
    </w:p>
    <w:p w14:paraId="57EADE89"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Ponadto Wykonawca wskazuje, iż na Wyrok Krajowej Izby Odwoławczej z dnia 31 października 2017 r. (sygn. akt KIO 2163/17), w którym stwierdzono, iż „okoliczność, że to zamawiający ustanawia wzór umowy nie oznacza, że może jednostronnie narzucać uciążliwą regulację obowiązków po stronie przeciwnej… Takie jednostronne ustanawianie warunków umowy nie stanowi realizacji swobody zawierania umów a wręcz ją narusza ustanawiając przywilej dyktowania warunków tylko po jednej stronie w tym przypadku zamawiającego.” </w:t>
      </w:r>
    </w:p>
    <w:p w14:paraId="6868202F" w14:textId="77777777" w:rsidR="00B72645" w:rsidRPr="000A22A1" w:rsidRDefault="00B72645" w:rsidP="00B72645">
      <w:pPr>
        <w:spacing w:line="61" w:lineRule="atLeast"/>
        <w:rPr>
          <w:rFonts w:eastAsia="Open Sans Light"/>
        </w:rPr>
      </w:pPr>
      <w:r w:rsidRPr="000A22A1">
        <w:rPr>
          <w:rFonts w:eastAsia="Open Sans Light"/>
          <w:color w:val="000000"/>
        </w:rPr>
        <w:t> </w:t>
      </w:r>
    </w:p>
    <w:p w14:paraId="7DA792EC" w14:textId="77777777" w:rsidR="00B72645" w:rsidRPr="000A22A1" w:rsidRDefault="00B72645" w:rsidP="00B72645">
      <w:pPr>
        <w:spacing w:after="55" w:line="205" w:lineRule="atLeast"/>
        <w:ind w:left="-5" w:right="48" w:hanging="10"/>
        <w:jc w:val="both"/>
        <w:rPr>
          <w:rFonts w:eastAsia="Open Sans Light"/>
          <w:color w:val="000000"/>
        </w:rPr>
      </w:pPr>
      <w:r w:rsidRPr="000A22A1">
        <w:rPr>
          <w:rFonts w:eastAsia="Open Sans Light"/>
          <w:color w:val="000000"/>
        </w:rPr>
        <w:t>Mając na uwadze powyższe czy Zamawiający może zmienić brzmienie § 18 poprzez zastąpienie zwrotu „za opóźnienie” na „za zwłokę”? Ponadto wysokość kar umownych określona w umowie jest przejawem nadużycia pozycji dominującej i narusza zasady współżycia społecznego, w związku z tym czy Zamawiający może obniżyć wysokość każdej z kar umownych przewidzianej w umowie o połowę?  </w:t>
      </w:r>
    </w:p>
    <w:p w14:paraId="20BC5E7F"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Zamawiający dokonał modyfikacji w tym zakresie.</w:t>
      </w:r>
    </w:p>
    <w:p w14:paraId="7582043A" w14:textId="77777777" w:rsidR="00B72645" w:rsidRPr="000A22A1" w:rsidRDefault="00B72645" w:rsidP="00B72645">
      <w:pPr>
        <w:spacing w:after="55" w:line="205" w:lineRule="atLeast"/>
        <w:ind w:left="-5" w:right="48" w:hanging="10"/>
        <w:jc w:val="both"/>
        <w:rPr>
          <w:rFonts w:eastAsia="Open Sans Light"/>
        </w:rPr>
      </w:pPr>
    </w:p>
    <w:p w14:paraId="17E919F6" w14:textId="77777777" w:rsidR="00B72645" w:rsidRPr="000A22A1" w:rsidRDefault="00B72645" w:rsidP="00B72645">
      <w:pPr>
        <w:spacing w:after="37" w:line="61" w:lineRule="atLeast"/>
        <w:rPr>
          <w:rFonts w:eastAsia="Open Sans Light"/>
        </w:rPr>
      </w:pPr>
      <w:r w:rsidRPr="000A22A1">
        <w:rPr>
          <w:rFonts w:eastAsia="Open Sans Light"/>
          <w:b/>
          <w:color w:val="000000"/>
        </w:rPr>
        <w:t> </w:t>
      </w:r>
    </w:p>
    <w:p w14:paraId="6495B3A1"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43 </w:t>
      </w:r>
    </w:p>
    <w:p w14:paraId="5E190958"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Załącznik nr 11 do SIWZ – wzór umowy,§ 18 </w:t>
      </w:r>
      <w:r w:rsidRPr="000A22A1">
        <w:rPr>
          <w:rFonts w:eastAsia="Open Sans Light"/>
          <w:b/>
          <w:color w:val="000000"/>
        </w:rPr>
        <w:t> </w:t>
      </w:r>
    </w:p>
    <w:p w14:paraId="0188575B" w14:textId="77777777" w:rsidR="00B72645" w:rsidRPr="000A22A1" w:rsidRDefault="00B72645" w:rsidP="00B72645">
      <w:pPr>
        <w:spacing w:after="1" w:line="56" w:lineRule="atLeast"/>
        <w:ind w:left="-5" w:right="52" w:hanging="10"/>
        <w:rPr>
          <w:rFonts w:eastAsia="Open Sans Light"/>
        </w:rPr>
      </w:pPr>
      <w:r w:rsidRPr="000A22A1">
        <w:rPr>
          <w:rFonts w:eastAsia="Open Sans Light"/>
          <w:color w:val="000000"/>
        </w:rPr>
        <w:lastRenderedPageBreak/>
        <w:t xml:space="preserve">Zgodnie z opublikowaną przez Urząd Zamówień Publicznych "Analizą dobrych praktyk w zakresie realizacji umów IT, ze szczególnym uwzględnieniem specyfiki projektów informatycznych 7 Osi POIG”, jedną z istotniejszych rekomendacji, jest wprowadzanie zapisów, zgodnie z którymi: </w:t>
      </w:r>
    </w:p>
    <w:p w14:paraId="668BDE20" w14:textId="77777777" w:rsidR="00B72645" w:rsidRPr="000A22A1" w:rsidRDefault="00B72645" w:rsidP="00B72645">
      <w:pPr>
        <w:numPr>
          <w:ilvl w:val="0"/>
          <w:numId w:val="61"/>
        </w:numPr>
        <w:pBdr>
          <w:top w:val="none" w:sz="4" w:space="0" w:color="000000"/>
          <w:left w:val="none" w:sz="4" w:space="0" w:color="000000"/>
          <w:bottom w:val="none" w:sz="4" w:space="0" w:color="000000"/>
          <w:right w:val="none" w:sz="4" w:space="0" w:color="000000"/>
          <w:between w:val="none" w:sz="4" w:space="0" w:color="000000"/>
        </w:pBdr>
        <w:spacing w:after="5" w:line="205" w:lineRule="atLeast"/>
        <w:rPr>
          <w:rFonts w:eastAsia="Open Sans Light"/>
        </w:rPr>
      </w:pPr>
      <w:r w:rsidRPr="000A22A1">
        <w:rPr>
          <w:rFonts w:eastAsia="Open Sans Light"/>
          <w:color w:val="000000"/>
        </w:rPr>
        <w:t xml:space="preserve">„Standardem w umowach dotyczących systemów informatycznych jest ograniczenie odpowiedzialności kontraktowej stron do określonej wysokości, określanej kwotowo lub do wartości umowy”. </w:t>
      </w:r>
    </w:p>
    <w:p w14:paraId="1ED567F1" w14:textId="77777777" w:rsidR="00B72645" w:rsidRPr="000A22A1" w:rsidRDefault="00B72645" w:rsidP="00B72645">
      <w:pPr>
        <w:numPr>
          <w:ilvl w:val="0"/>
          <w:numId w:val="61"/>
        </w:numPr>
        <w:pBdr>
          <w:top w:val="none" w:sz="4" w:space="0" w:color="000000"/>
          <w:left w:val="none" w:sz="4" w:space="0" w:color="000000"/>
          <w:bottom w:val="none" w:sz="4" w:space="0" w:color="000000"/>
          <w:right w:val="none" w:sz="4" w:space="0" w:color="000000"/>
          <w:between w:val="none" w:sz="4" w:space="0" w:color="000000"/>
        </w:pBdr>
        <w:spacing w:after="1" w:line="56" w:lineRule="atLeast"/>
        <w:rPr>
          <w:rFonts w:eastAsia="Open Sans Light"/>
        </w:rPr>
      </w:pPr>
      <w:r w:rsidRPr="000A22A1">
        <w:rPr>
          <w:rFonts w:eastAsia="Open Sans Light"/>
          <w:color w:val="000000"/>
        </w:rPr>
        <w:t xml:space="preserve">„(…)standardowo w umowach IT, odpowiedzialność stron jest ograniczana do szkody rzeczywistej. Jest to podyktowane potrzebą wyeliminowania sytuacji, w której strona będzie odpowiadała za trudne do skwantyfikowania utracone korzyści drugiej strony.” </w:t>
      </w:r>
    </w:p>
    <w:p w14:paraId="7C014038"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Ponadto Wykonawca wskazuje, iż kwestie nieograniczonej lub ograniczonej odpowiedzialności wpływają na ceny oferowanych usług. Wprowadzenie limitów odpowiedzialności z pewnością przyczyni się do możliwości zaoferowania niższych cen usług.  </w:t>
      </w:r>
    </w:p>
    <w:p w14:paraId="5709A2F9"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Mając na uwadze powyższe czy Zamawiający może wprowadzić do wzoru Umowy klauzul zbliżonych do rekomendowanych w treści przywołanych wyżej dokumentu? </w:t>
      </w:r>
    </w:p>
    <w:p w14:paraId="27BE0366" w14:textId="77777777" w:rsidR="00B72645" w:rsidRPr="000A22A1" w:rsidRDefault="00B72645" w:rsidP="00B72645">
      <w:pPr>
        <w:spacing w:after="21" w:line="61" w:lineRule="atLeast"/>
        <w:rPr>
          <w:rFonts w:eastAsia="Open Sans Light"/>
          <w:b/>
          <w:color w:val="FF0000"/>
        </w:rPr>
      </w:pPr>
      <w:r w:rsidRPr="000A22A1">
        <w:rPr>
          <w:rFonts w:eastAsia="Open Sans Light"/>
          <w:b/>
          <w:color w:val="FF0000"/>
        </w:rPr>
        <w:t> Zgodnie z SIWZ.</w:t>
      </w:r>
    </w:p>
    <w:p w14:paraId="3F952AD5" w14:textId="77777777" w:rsidR="00B72645" w:rsidRPr="000A22A1" w:rsidRDefault="00B72645" w:rsidP="00B72645">
      <w:pPr>
        <w:spacing w:after="21" w:line="61" w:lineRule="atLeast"/>
        <w:rPr>
          <w:rFonts w:eastAsia="Open Sans Light"/>
        </w:rPr>
      </w:pPr>
    </w:p>
    <w:p w14:paraId="589911DB"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44 </w:t>
      </w:r>
    </w:p>
    <w:p w14:paraId="034EEEA8" w14:textId="77777777" w:rsidR="00B72645" w:rsidRPr="000A22A1" w:rsidRDefault="00B72645" w:rsidP="00B72645">
      <w:pPr>
        <w:spacing w:after="45" w:line="58" w:lineRule="atLeast"/>
        <w:ind w:left="-5" w:hanging="10"/>
        <w:rPr>
          <w:rFonts w:eastAsia="Open Sans Light"/>
        </w:rPr>
      </w:pPr>
      <w:r w:rsidRPr="000A22A1">
        <w:rPr>
          <w:rFonts w:eastAsia="Open Sans Light"/>
          <w:color w:val="000000"/>
        </w:rPr>
        <w:t>Załącznik nr 11 do SIWZ – wzór umowy</w:t>
      </w:r>
      <w:r w:rsidRPr="000A22A1">
        <w:rPr>
          <w:rFonts w:eastAsia="Open Sans Light"/>
          <w:b/>
          <w:color w:val="000000"/>
        </w:rPr>
        <w:t>,</w:t>
      </w:r>
      <w:r w:rsidRPr="000A22A1">
        <w:rPr>
          <w:rFonts w:eastAsia="Open Sans Light"/>
          <w:color w:val="000000"/>
        </w:rPr>
        <w:t xml:space="preserve"> § 18 ust. 1 pkt 2)</w:t>
      </w:r>
      <w:r w:rsidRPr="000A22A1">
        <w:rPr>
          <w:rFonts w:eastAsia="Open Sans Light"/>
          <w:b/>
          <w:color w:val="000000"/>
        </w:rPr>
        <w:t xml:space="preserve">  </w:t>
      </w:r>
    </w:p>
    <w:p w14:paraId="06264C52"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 xml:space="preserve">Określony przez Zamawiającego katalog kar umownych jak również ich wysokość stanowi przejaw nadużycia pozycji dominującej Zamawiającego. Ponadto brak możliwości naliczenia kary umownej przez Wykonawcę Zamawiającemu w przypadku odstąpienia Wykonawcy od umowy z powodu braku współdziałania Zamawiającego narusza zasady współżycia społecznego. Mając na uwadze powyższe czy Zamawiający może dodać do wzoru umowy zapisu umożliwiającego obciążenie Zamawiającego karą umowną w wysokości 20 % wynagrodzenia należnego Wykonawcy z tytułu realizacji Umowy, za odstąpienie Wykonawcy od umowy z powodu braku współdziałania Zamawiającego? </w:t>
      </w:r>
    </w:p>
    <w:p w14:paraId="064A9C7E"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Zgodnie z SIWZ.</w:t>
      </w:r>
    </w:p>
    <w:p w14:paraId="776248CE" w14:textId="77777777" w:rsidR="00B72645" w:rsidRPr="000A22A1" w:rsidRDefault="00B72645" w:rsidP="00B72645">
      <w:pPr>
        <w:spacing w:after="21" w:line="61" w:lineRule="atLeast"/>
        <w:rPr>
          <w:rFonts w:eastAsia="Open Sans Light"/>
        </w:rPr>
      </w:pPr>
      <w:r w:rsidRPr="000A22A1">
        <w:rPr>
          <w:rFonts w:eastAsia="Open Sans Light"/>
          <w:color w:val="000000"/>
        </w:rPr>
        <w:t> </w:t>
      </w:r>
    </w:p>
    <w:p w14:paraId="108FFCE1"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45 </w:t>
      </w:r>
    </w:p>
    <w:p w14:paraId="7EE501DA" w14:textId="77777777" w:rsidR="00B72645" w:rsidRPr="000A22A1" w:rsidRDefault="00B72645" w:rsidP="00B72645">
      <w:pPr>
        <w:spacing w:after="11" w:line="58" w:lineRule="atLeast"/>
        <w:ind w:left="-5" w:hanging="10"/>
        <w:rPr>
          <w:rFonts w:eastAsia="Open Sans Light"/>
        </w:rPr>
      </w:pPr>
      <w:r w:rsidRPr="000A22A1">
        <w:rPr>
          <w:rFonts w:eastAsia="Open Sans Light"/>
          <w:color w:val="000000"/>
        </w:rPr>
        <w:t xml:space="preserve">Załącznik nr 11 do SIWZ – wzór umowy, § 19 ust. 4  </w:t>
      </w:r>
    </w:p>
    <w:p w14:paraId="3284F84A"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Czy Zamawiający może wskazać okres, w którym Wykonawca będzie uprawniony do odstąpienia od Umowy?  </w:t>
      </w:r>
    </w:p>
    <w:p w14:paraId="3235FE88"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W czasie jej trwania.</w:t>
      </w:r>
    </w:p>
    <w:p w14:paraId="5C728477" w14:textId="77777777" w:rsidR="00B72645" w:rsidRPr="000A22A1" w:rsidRDefault="00B72645" w:rsidP="00B72645">
      <w:pPr>
        <w:spacing w:after="21" w:line="61" w:lineRule="atLeast"/>
        <w:rPr>
          <w:rFonts w:eastAsia="Open Sans Light"/>
        </w:rPr>
      </w:pPr>
      <w:r w:rsidRPr="000A22A1">
        <w:rPr>
          <w:rFonts w:eastAsia="Open Sans Light"/>
          <w:color w:val="000000"/>
        </w:rPr>
        <w:t> </w:t>
      </w:r>
    </w:p>
    <w:p w14:paraId="3050BA00" w14:textId="77777777" w:rsidR="00B72645" w:rsidRPr="000A22A1" w:rsidRDefault="00B72645" w:rsidP="00B72645">
      <w:pPr>
        <w:spacing w:after="37" w:line="214" w:lineRule="atLeast"/>
        <w:ind w:left="-5" w:hanging="10"/>
        <w:outlineLvl w:val="1"/>
        <w:rPr>
          <w:rFonts w:eastAsia="Open Sans Light"/>
        </w:rPr>
      </w:pPr>
      <w:r w:rsidRPr="000A22A1">
        <w:rPr>
          <w:rFonts w:eastAsia="Open Sans Light"/>
          <w:b/>
          <w:color w:val="000000"/>
        </w:rPr>
        <w:t xml:space="preserve">Pytanie nr 46 </w:t>
      </w:r>
    </w:p>
    <w:p w14:paraId="23FC53A4" w14:textId="77777777" w:rsidR="00B72645" w:rsidRPr="000A22A1" w:rsidRDefault="00B72645" w:rsidP="00B72645">
      <w:pPr>
        <w:spacing w:after="46" w:line="205" w:lineRule="atLeast"/>
        <w:ind w:left="-5" w:right="48" w:hanging="10"/>
        <w:jc w:val="both"/>
        <w:rPr>
          <w:rFonts w:eastAsia="Open Sans Light"/>
        </w:rPr>
      </w:pPr>
      <w:r w:rsidRPr="000A22A1">
        <w:rPr>
          <w:rFonts w:eastAsia="Open Sans Light"/>
          <w:color w:val="000000"/>
        </w:rPr>
        <w:t xml:space="preserve">SIWZ, V. Warunki udziału w postępowaniu, pkt. 1.2.3.2.1. </w:t>
      </w:r>
    </w:p>
    <w:p w14:paraId="2221728D" w14:textId="77777777" w:rsidR="00B72645" w:rsidRPr="000A22A1" w:rsidRDefault="00B72645" w:rsidP="00B72645">
      <w:pPr>
        <w:spacing w:after="5" w:line="205" w:lineRule="atLeast"/>
        <w:ind w:left="-5" w:right="48" w:hanging="10"/>
        <w:jc w:val="both"/>
        <w:rPr>
          <w:rFonts w:eastAsia="Open Sans Light"/>
        </w:rPr>
      </w:pPr>
      <w:r w:rsidRPr="000A22A1">
        <w:rPr>
          <w:rFonts w:eastAsia="Open Sans Light"/>
          <w:color w:val="000000"/>
        </w:rPr>
        <w:t xml:space="preserve">„co najmniej jedną osobą, która obejmie funkcję kierownika projektu, który był Kierownikiem Projektu/Koordynatorem co najmniej w 3 projektach informatycznych lub teleinformatycznych w ramach których wdrażane były systemy informatyczne, każde zamówienie o wartości minimum 5 000 000 zł brutto, posiada wykształcenie wyższe oraz certyfikat zarządzania projektami np. PRINCE 2 lub PMP lub inny równoważny”. </w:t>
      </w:r>
    </w:p>
    <w:p w14:paraId="783458FF" w14:textId="77777777" w:rsidR="00B72645" w:rsidRPr="000A22A1" w:rsidRDefault="00B72645" w:rsidP="00B72645">
      <w:pPr>
        <w:spacing w:line="61" w:lineRule="atLeast"/>
        <w:rPr>
          <w:rFonts w:eastAsia="Open Sans Light"/>
        </w:rPr>
      </w:pPr>
      <w:r w:rsidRPr="000A22A1">
        <w:rPr>
          <w:rFonts w:eastAsia="Open Sans Light"/>
          <w:color w:val="000000"/>
        </w:rPr>
        <w:t> </w:t>
      </w:r>
    </w:p>
    <w:p w14:paraId="0B471D4F" w14:textId="77777777" w:rsidR="00B72645" w:rsidRPr="000A22A1" w:rsidRDefault="00B72645" w:rsidP="00B72645">
      <w:pPr>
        <w:spacing w:after="5" w:line="205" w:lineRule="atLeast"/>
        <w:ind w:left="-5" w:right="48" w:hanging="10"/>
        <w:jc w:val="both"/>
        <w:rPr>
          <w:rFonts w:eastAsia="Open Sans Light"/>
          <w:color w:val="000000"/>
        </w:rPr>
      </w:pPr>
      <w:r w:rsidRPr="000A22A1">
        <w:rPr>
          <w:rFonts w:eastAsia="Open Sans Light"/>
          <w:color w:val="000000"/>
        </w:rPr>
        <w:t>Prosimy o obniżenie wymaganej minimalnej wartości zamówienia np. na 1 000 000 zł brutto. Zwracamy uwagę, iż wymóg 5 000 000 zł jest nieadekwatny do wymagań w zakresie zdolności technicznej lub zawodowej (pkt. 1.2.3.1.1. oraz 1.2.3.1.2.), gdzie zostały określone minimalne wartości zamówień na poziomie odpowiednio 500 000 zł i 300 000 zł.</w:t>
      </w:r>
    </w:p>
    <w:p w14:paraId="423C1E1D" w14:textId="77777777" w:rsidR="00B72645" w:rsidRPr="000A22A1" w:rsidRDefault="00B72645" w:rsidP="00B72645">
      <w:pPr>
        <w:spacing w:after="5" w:line="205" w:lineRule="atLeast"/>
        <w:ind w:left="-5" w:right="48" w:hanging="10"/>
        <w:jc w:val="both"/>
        <w:rPr>
          <w:rFonts w:eastAsia="Open Sans Light"/>
          <w:b/>
          <w:color w:val="FF0000"/>
        </w:rPr>
      </w:pPr>
      <w:r w:rsidRPr="000A22A1">
        <w:rPr>
          <w:rFonts w:eastAsia="Open Sans Light"/>
          <w:b/>
          <w:color w:val="FF0000"/>
        </w:rPr>
        <w:t>Zamawiający dokonał modyfikacji w tym zakresie.</w:t>
      </w:r>
    </w:p>
    <w:p w14:paraId="175C2424" w14:textId="51CF7B26" w:rsidR="00B72645" w:rsidRDefault="00B72645" w:rsidP="00B72645">
      <w:pPr>
        <w:spacing w:after="16" w:line="61" w:lineRule="atLeast"/>
        <w:rPr>
          <w:rFonts w:eastAsia="Open Sans Light"/>
          <w:color w:val="000000"/>
        </w:rPr>
      </w:pPr>
      <w:r w:rsidRPr="000A22A1">
        <w:rPr>
          <w:rFonts w:eastAsia="Open Sans Light"/>
          <w:color w:val="000000"/>
        </w:rPr>
        <w:t>  </w:t>
      </w:r>
      <w:r w:rsidR="000A22A1">
        <w:rPr>
          <w:rFonts w:eastAsia="Open Sans Light"/>
          <w:color w:val="000000"/>
        </w:rPr>
        <w:t xml:space="preserve"> </w:t>
      </w:r>
    </w:p>
    <w:p w14:paraId="1FB45240" w14:textId="2E370AEB" w:rsidR="000A22A1" w:rsidRDefault="000A22A1" w:rsidP="00B72645">
      <w:pPr>
        <w:spacing w:after="16" w:line="61" w:lineRule="atLeast"/>
        <w:rPr>
          <w:rFonts w:eastAsia="Open Sans Light"/>
          <w:color w:val="000000"/>
        </w:rPr>
      </w:pPr>
    </w:p>
    <w:p w14:paraId="5AF1E54F" w14:textId="77777777" w:rsidR="00B72645" w:rsidRPr="000A22A1" w:rsidRDefault="00B72645" w:rsidP="00B72645">
      <w:pPr>
        <w:pStyle w:val="Nagwek1"/>
        <w:rPr>
          <w:rFonts w:ascii="Times New Roman" w:eastAsia="Open Sans Light" w:hAnsi="Times New Roman"/>
          <w:sz w:val="20"/>
        </w:rPr>
      </w:pPr>
      <w:r w:rsidRPr="000A22A1">
        <w:rPr>
          <w:rFonts w:ascii="Times New Roman" w:eastAsia="Open Sans Light" w:hAnsi="Times New Roman"/>
          <w:sz w:val="20"/>
        </w:rPr>
        <w:t>Pakiet 13</w:t>
      </w:r>
    </w:p>
    <w:p w14:paraId="0CF6EA02"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1 </w:t>
      </w:r>
    </w:p>
    <w:p w14:paraId="777C0E30" w14:textId="77777777" w:rsidR="00B72645" w:rsidRPr="000A22A1" w:rsidRDefault="00B72645" w:rsidP="00B72645">
      <w:pPr>
        <w:spacing w:after="37" w:line="61" w:lineRule="atLeast"/>
        <w:ind w:left="-5" w:hanging="10"/>
        <w:rPr>
          <w:rFonts w:eastAsia="Open Sans Light"/>
        </w:rPr>
      </w:pPr>
      <w:r w:rsidRPr="000A22A1">
        <w:rPr>
          <w:rFonts w:eastAsia="Open Sans Light"/>
          <w:color w:val="000000"/>
        </w:rPr>
        <w:t xml:space="preserve">Załącznik nr 10 do SIWZ – OPZ, Pracownia diagnostyczna, pkt. 22, str. 76 </w:t>
      </w:r>
    </w:p>
    <w:p w14:paraId="6D3941DE" w14:textId="77777777" w:rsidR="00B72645" w:rsidRPr="000A22A1" w:rsidRDefault="00B72645" w:rsidP="00B72645">
      <w:pPr>
        <w:spacing w:after="50" w:line="205" w:lineRule="atLeast"/>
        <w:ind w:left="-5" w:right="41" w:hanging="10"/>
        <w:jc w:val="both"/>
        <w:rPr>
          <w:rFonts w:eastAsia="Open Sans Light"/>
        </w:rPr>
      </w:pPr>
      <w:r w:rsidRPr="000A22A1">
        <w:rPr>
          <w:rFonts w:eastAsia="Open Sans Light"/>
          <w:color w:val="000000"/>
        </w:rPr>
        <w:t xml:space="preserve">„- możliwość przechwytywania pojedynczych klatek obrazu z kamery lub innego źródła np. aparatu USG i dołączanie go do wyniku badania” </w:t>
      </w:r>
    </w:p>
    <w:p w14:paraId="48A0DA5C"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Czy Zamawiający dopuszcza możliwość aby obraz z kamery lub innego źródła był dołączony przez operatora jako plik do wyniku badania? </w:t>
      </w:r>
    </w:p>
    <w:p w14:paraId="5DE5C6E0" w14:textId="77777777" w:rsidR="00B72645" w:rsidRPr="000A22A1" w:rsidRDefault="00B72645" w:rsidP="00B72645">
      <w:pPr>
        <w:jc w:val="both"/>
        <w:rPr>
          <w:rFonts w:eastAsia="Open Sans Light"/>
          <w:b/>
          <w:bCs/>
          <w:color w:val="FF0000"/>
        </w:rPr>
      </w:pPr>
      <w:r w:rsidRPr="000A22A1">
        <w:rPr>
          <w:rFonts w:eastAsia="Open Sans Light"/>
          <w:color w:val="000000"/>
        </w:rPr>
        <w:t> </w:t>
      </w:r>
      <w:r w:rsidRPr="000A22A1">
        <w:rPr>
          <w:rFonts w:eastAsia="Open Sans Light"/>
          <w:b/>
          <w:bCs/>
          <w:color w:val="FF0000"/>
        </w:rPr>
        <w:t>Zamawiający zaakceptuje proponowane rozwiązanie.</w:t>
      </w:r>
    </w:p>
    <w:p w14:paraId="530B55D7" w14:textId="77777777" w:rsidR="00B72645" w:rsidRPr="000A22A1" w:rsidRDefault="00B72645" w:rsidP="00B72645">
      <w:pPr>
        <w:spacing w:after="146" w:line="61" w:lineRule="atLeast"/>
        <w:rPr>
          <w:rFonts w:eastAsia="Open Sans Light"/>
        </w:rPr>
      </w:pPr>
    </w:p>
    <w:p w14:paraId="74E90A78"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2 </w:t>
      </w:r>
    </w:p>
    <w:p w14:paraId="2B4396FB" w14:textId="77777777" w:rsidR="00B72645" w:rsidRPr="000A22A1" w:rsidRDefault="00B72645" w:rsidP="00B72645">
      <w:pPr>
        <w:spacing w:after="37" w:line="61" w:lineRule="atLeast"/>
        <w:ind w:left="-5" w:hanging="10"/>
        <w:rPr>
          <w:rFonts w:eastAsia="Open Sans Light"/>
        </w:rPr>
      </w:pPr>
      <w:r w:rsidRPr="000A22A1">
        <w:rPr>
          <w:rFonts w:eastAsia="Open Sans Light"/>
          <w:color w:val="000000"/>
        </w:rPr>
        <w:lastRenderedPageBreak/>
        <w:t xml:space="preserve">Załącznik nr 10 do SIWZ – OPZ, Zasady prowadzenia projektu, metodyka projektu </w:t>
      </w:r>
    </w:p>
    <w:p w14:paraId="5B03D88C" w14:textId="77777777" w:rsidR="00B72645" w:rsidRPr="000A22A1" w:rsidRDefault="00B72645" w:rsidP="00B72645">
      <w:pPr>
        <w:spacing w:line="56" w:lineRule="atLeast"/>
        <w:ind w:left="-5" w:hanging="10"/>
        <w:rPr>
          <w:rFonts w:eastAsia="Open Sans Light"/>
        </w:rPr>
      </w:pPr>
      <w:r w:rsidRPr="000A22A1">
        <w:rPr>
          <w:rFonts w:eastAsia="Open Sans Light"/>
          <w:color w:val="000000"/>
        </w:rPr>
        <w:t xml:space="preserve">„Wykonawca jest zobowiązany wraz z zaproponowaną metodyką dostarczyć jej szczegółowy opis zawierający minimalnie strukturę zadań, podział obowiązków, ról w projekcie, harmonogram, opisy podstawowych procesów oraz dyscyplin projektowych jak też książkę projektu.” </w:t>
      </w:r>
    </w:p>
    <w:p w14:paraId="3D9769FF"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74CA2E21"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doprecyzowanie pojęcia „książka projektu”. </w:t>
      </w:r>
    </w:p>
    <w:p w14:paraId="0B58A7AB"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Zgodnie z metodyką prowadzenia projektu.</w:t>
      </w:r>
    </w:p>
    <w:p w14:paraId="63251260"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203EE31D"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3 </w:t>
      </w:r>
    </w:p>
    <w:p w14:paraId="279B9B24"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Załącznik nr 10 do SIWZ – OPZ, Wymagania ogólne – techniczne, architektura i interfejs użytkownika </w:t>
      </w:r>
    </w:p>
    <w:p w14:paraId="179B721F"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„System musi umożliwiać odbiór danych z urządzeń medycznych, przekazujących dane bezpośrednio do systemu HIS” </w:t>
      </w:r>
    </w:p>
    <w:p w14:paraId="4175D206" w14:textId="77777777" w:rsidR="00B72645" w:rsidRPr="000A22A1" w:rsidRDefault="00B72645" w:rsidP="00B72645">
      <w:pPr>
        <w:spacing w:after="88" w:line="61" w:lineRule="atLeast"/>
        <w:rPr>
          <w:rFonts w:eastAsia="Open Sans Light"/>
        </w:rPr>
      </w:pPr>
      <w:r w:rsidRPr="000A22A1">
        <w:rPr>
          <w:rFonts w:eastAsia="Open Sans Light"/>
          <w:color w:val="000000"/>
        </w:rPr>
        <w:t> </w:t>
      </w:r>
    </w:p>
    <w:p w14:paraId="600703F3"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Prosimy o doprecyzowanie o jakie urządzenia medyczne chodzi? </w:t>
      </w:r>
    </w:p>
    <w:p w14:paraId="082F5DF8"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podanie modelu urządzenia oraz wersji oprogramowania oraz kontaktu do producenta. </w:t>
      </w:r>
    </w:p>
    <w:p w14:paraId="1C349AA9"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Chodzi o wszystkie urządzenia umożliwiające przesyłanie ustrukturyzowanych danych do systemów klasy HIS/PACS.</w:t>
      </w:r>
    </w:p>
    <w:tbl>
      <w:tblPr>
        <w:tblW w:w="10338" w:type="dxa"/>
        <w:tblCellMar>
          <w:left w:w="70" w:type="dxa"/>
          <w:right w:w="70" w:type="dxa"/>
        </w:tblCellMar>
        <w:tblLook w:val="04A0" w:firstRow="1" w:lastRow="0" w:firstColumn="1" w:lastColumn="0" w:noHBand="0" w:noVBand="1"/>
      </w:tblPr>
      <w:tblGrid>
        <w:gridCol w:w="577"/>
        <w:gridCol w:w="1823"/>
        <w:gridCol w:w="1701"/>
        <w:gridCol w:w="1843"/>
        <w:gridCol w:w="1134"/>
        <w:gridCol w:w="1701"/>
        <w:gridCol w:w="1559"/>
      </w:tblGrid>
      <w:tr w:rsidR="00B72645" w:rsidRPr="000A22A1" w14:paraId="1365B3A2" w14:textId="77777777" w:rsidTr="00AA1C2C">
        <w:trPr>
          <w:trHeight w:val="315"/>
        </w:trPr>
        <w:tc>
          <w:tcPr>
            <w:tcW w:w="577"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291DF547" w14:textId="77777777" w:rsidR="00B72645" w:rsidRPr="000A22A1" w:rsidRDefault="00B72645" w:rsidP="00AA1C2C">
            <w:pPr>
              <w:jc w:val="center"/>
              <w:rPr>
                <w:b/>
                <w:bCs/>
                <w:color w:val="FF0000"/>
              </w:rPr>
            </w:pPr>
            <w:r w:rsidRPr="000A22A1">
              <w:rPr>
                <w:b/>
                <w:bCs/>
                <w:color w:val="FF0000"/>
              </w:rPr>
              <w:t>Lp.</w:t>
            </w:r>
          </w:p>
        </w:tc>
        <w:tc>
          <w:tcPr>
            <w:tcW w:w="1823"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7D575AE3" w14:textId="77777777" w:rsidR="00B72645" w:rsidRPr="000A22A1" w:rsidRDefault="00B72645" w:rsidP="00AA1C2C">
            <w:pPr>
              <w:jc w:val="center"/>
              <w:rPr>
                <w:b/>
                <w:bCs/>
                <w:color w:val="FF0000"/>
              </w:rPr>
            </w:pPr>
            <w:r w:rsidRPr="000A22A1">
              <w:rPr>
                <w:b/>
                <w:bCs/>
                <w:color w:val="FF0000"/>
              </w:rPr>
              <w:t>Nazwa</w:t>
            </w:r>
          </w:p>
        </w:tc>
        <w:tc>
          <w:tcPr>
            <w:tcW w:w="1701" w:type="dxa"/>
            <w:tcBorders>
              <w:top w:val="single" w:sz="8" w:space="0" w:color="auto"/>
              <w:left w:val="nil"/>
              <w:bottom w:val="single" w:sz="8" w:space="0" w:color="auto"/>
              <w:right w:val="single" w:sz="4" w:space="0" w:color="auto"/>
            </w:tcBorders>
            <w:shd w:val="clear" w:color="000000" w:fill="D9D9D9"/>
            <w:vAlign w:val="center"/>
            <w:hideMark/>
          </w:tcPr>
          <w:p w14:paraId="1B46BC37" w14:textId="77777777" w:rsidR="00B72645" w:rsidRPr="000A22A1" w:rsidRDefault="00B72645" w:rsidP="00AA1C2C">
            <w:pPr>
              <w:jc w:val="center"/>
              <w:rPr>
                <w:b/>
                <w:bCs/>
                <w:color w:val="FF0000"/>
              </w:rPr>
            </w:pPr>
            <w:r w:rsidRPr="000A22A1">
              <w:rPr>
                <w:b/>
                <w:bCs/>
                <w:color w:val="FF0000"/>
              </w:rPr>
              <w:t xml:space="preserve">Typ </w:t>
            </w:r>
          </w:p>
        </w:tc>
        <w:tc>
          <w:tcPr>
            <w:tcW w:w="1843" w:type="dxa"/>
            <w:tcBorders>
              <w:top w:val="single" w:sz="8" w:space="0" w:color="auto"/>
              <w:left w:val="nil"/>
              <w:bottom w:val="single" w:sz="8" w:space="0" w:color="auto"/>
              <w:right w:val="single" w:sz="4" w:space="0" w:color="auto"/>
            </w:tcBorders>
            <w:shd w:val="clear" w:color="000000" w:fill="D9D9D9"/>
            <w:vAlign w:val="center"/>
            <w:hideMark/>
          </w:tcPr>
          <w:p w14:paraId="03AF464D" w14:textId="77777777" w:rsidR="00B72645" w:rsidRPr="000A22A1" w:rsidRDefault="00B72645" w:rsidP="00AA1C2C">
            <w:pPr>
              <w:jc w:val="center"/>
              <w:rPr>
                <w:b/>
                <w:bCs/>
                <w:color w:val="FF0000"/>
              </w:rPr>
            </w:pPr>
            <w:r w:rsidRPr="000A22A1">
              <w:rPr>
                <w:b/>
                <w:bCs/>
                <w:color w:val="FF0000"/>
              </w:rPr>
              <w:t>Producent</w:t>
            </w:r>
          </w:p>
        </w:tc>
        <w:tc>
          <w:tcPr>
            <w:tcW w:w="1134" w:type="dxa"/>
            <w:tcBorders>
              <w:top w:val="single" w:sz="8" w:space="0" w:color="auto"/>
              <w:left w:val="nil"/>
              <w:bottom w:val="single" w:sz="8" w:space="0" w:color="auto"/>
              <w:right w:val="single" w:sz="4" w:space="0" w:color="auto"/>
            </w:tcBorders>
            <w:shd w:val="clear" w:color="000000" w:fill="D9D9D9"/>
            <w:vAlign w:val="center"/>
            <w:hideMark/>
          </w:tcPr>
          <w:p w14:paraId="7628B3EA" w14:textId="77777777" w:rsidR="00B72645" w:rsidRPr="000A22A1" w:rsidRDefault="00B72645" w:rsidP="00AA1C2C">
            <w:pPr>
              <w:jc w:val="center"/>
              <w:rPr>
                <w:b/>
                <w:bCs/>
                <w:color w:val="FF0000"/>
              </w:rPr>
            </w:pPr>
            <w:r w:rsidRPr="000A22A1">
              <w:rPr>
                <w:b/>
                <w:bCs/>
                <w:color w:val="FF0000"/>
              </w:rPr>
              <w:t>Rok produkcji</w:t>
            </w:r>
          </w:p>
        </w:tc>
        <w:tc>
          <w:tcPr>
            <w:tcW w:w="1701" w:type="dxa"/>
            <w:tcBorders>
              <w:top w:val="single" w:sz="8" w:space="0" w:color="auto"/>
              <w:left w:val="nil"/>
              <w:bottom w:val="single" w:sz="8" w:space="0" w:color="auto"/>
              <w:right w:val="single" w:sz="4" w:space="0" w:color="auto"/>
            </w:tcBorders>
            <w:shd w:val="clear" w:color="000000" w:fill="D9D9D9"/>
            <w:vAlign w:val="center"/>
            <w:hideMark/>
          </w:tcPr>
          <w:p w14:paraId="128AFDD7" w14:textId="77777777" w:rsidR="00B72645" w:rsidRPr="000A22A1" w:rsidRDefault="00B72645" w:rsidP="00AA1C2C">
            <w:pPr>
              <w:jc w:val="center"/>
              <w:rPr>
                <w:b/>
                <w:bCs/>
                <w:color w:val="FF0000"/>
              </w:rPr>
            </w:pPr>
            <w:r w:rsidRPr="000A22A1">
              <w:rPr>
                <w:b/>
                <w:bCs/>
                <w:color w:val="FF0000"/>
              </w:rPr>
              <w:t>Nr seryjny</w:t>
            </w:r>
          </w:p>
        </w:tc>
        <w:tc>
          <w:tcPr>
            <w:tcW w:w="1559" w:type="dxa"/>
            <w:tcBorders>
              <w:top w:val="single" w:sz="8" w:space="0" w:color="auto"/>
              <w:left w:val="nil"/>
              <w:bottom w:val="single" w:sz="8" w:space="0" w:color="auto"/>
              <w:right w:val="single" w:sz="4" w:space="0" w:color="auto"/>
            </w:tcBorders>
            <w:shd w:val="clear" w:color="000000" w:fill="D9D9D9"/>
            <w:vAlign w:val="center"/>
            <w:hideMark/>
          </w:tcPr>
          <w:p w14:paraId="7938CEE2" w14:textId="77777777" w:rsidR="00B72645" w:rsidRPr="000A22A1" w:rsidRDefault="00B72645" w:rsidP="00AA1C2C">
            <w:pPr>
              <w:jc w:val="center"/>
              <w:rPr>
                <w:b/>
                <w:bCs/>
                <w:color w:val="FF0000"/>
              </w:rPr>
            </w:pPr>
            <w:r w:rsidRPr="000A22A1">
              <w:rPr>
                <w:b/>
                <w:bCs/>
                <w:color w:val="FF0000"/>
              </w:rPr>
              <w:t xml:space="preserve">Oddział </w:t>
            </w:r>
          </w:p>
        </w:tc>
      </w:tr>
      <w:tr w:rsidR="00B72645" w:rsidRPr="000A22A1" w14:paraId="4D1C3F25"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3FA90752" w14:textId="77777777" w:rsidR="00B72645" w:rsidRPr="000A22A1" w:rsidRDefault="00B72645" w:rsidP="00AA1C2C">
            <w:pPr>
              <w:jc w:val="right"/>
              <w:rPr>
                <w:b/>
                <w:color w:val="FF0000"/>
              </w:rPr>
            </w:pPr>
            <w:r w:rsidRPr="000A22A1">
              <w:rPr>
                <w:b/>
                <w:color w:val="FF0000"/>
              </w:rPr>
              <w:t>1</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528ABAD7" w14:textId="77777777" w:rsidR="00B72645" w:rsidRPr="000A22A1" w:rsidRDefault="00B72645" w:rsidP="00AA1C2C">
            <w:pPr>
              <w:rPr>
                <w:b/>
                <w:color w:val="FF0000"/>
              </w:rPr>
            </w:pPr>
            <w:r w:rsidRPr="000A22A1">
              <w:rPr>
                <w:b/>
                <w:color w:val="FF0000"/>
              </w:rPr>
              <w:t>Aparat angiograficzny</w:t>
            </w:r>
          </w:p>
        </w:tc>
        <w:tc>
          <w:tcPr>
            <w:tcW w:w="1701" w:type="dxa"/>
            <w:tcBorders>
              <w:top w:val="nil"/>
              <w:left w:val="nil"/>
              <w:bottom w:val="single" w:sz="8" w:space="0" w:color="auto"/>
              <w:right w:val="single" w:sz="4" w:space="0" w:color="auto"/>
            </w:tcBorders>
            <w:shd w:val="clear" w:color="auto" w:fill="auto"/>
            <w:vAlign w:val="bottom"/>
            <w:hideMark/>
          </w:tcPr>
          <w:p w14:paraId="2F2EB315" w14:textId="77777777" w:rsidR="00B72645" w:rsidRPr="000A22A1" w:rsidRDefault="00B72645" w:rsidP="00AA1C2C">
            <w:pPr>
              <w:rPr>
                <w:b/>
                <w:color w:val="FF0000"/>
              </w:rPr>
            </w:pPr>
            <w:proofErr w:type="spellStart"/>
            <w:r w:rsidRPr="000A22A1">
              <w:rPr>
                <w:b/>
                <w:color w:val="FF0000"/>
              </w:rPr>
              <w:t>Allura</w:t>
            </w:r>
            <w:proofErr w:type="spellEnd"/>
            <w:r w:rsidRPr="000A22A1">
              <w:rPr>
                <w:b/>
                <w:color w:val="FF0000"/>
              </w:rPr>
              <w:t xml:space="preserve"> </w:t>
            </w:r>
            <w:proofErr w:type="spellStart"/>
            <w:r w:rsidRPr="000A22A1">
              <w:rPr>
                <w:b/>
                <w:color w:val="FF0000"/>
              </w:rPr>
              <w:t>Centron</w:t>
            </w:r>
            <w:proofErr w:type="spellEnd"/>
          </w:p>
        </w:tc>
        <w:tc>
          <w:tcPr>
            <w:tcW w:w="1843" w:type="dxa"/>
            <w:tcBorders>
              <w:top w:val="nil"/>
              <w:left w:val="nil"/>
              <w:bottom w:val="single" w:sz="8" w:space="0" w:color="auto"/>
              <w:right w:val="single" w:sz="4" w:space="0" w:color="auto"/>
            </w:tcBorders>
            <w:shd w:val="clear" w:color="auto" w:fill="auto"/>
            <w:vAlign w:val="bottom"/>
            <w:hideMark/>
          </w:tcPr>
          <w:p w14:paraId="2D98F277" w14:textId="77777777" w:rsidR="00B72645" w:rsidRPr="000A22A1" w:rsidRDefault="00B72645" w:rsidP="00AA1C2C">
            <w:pPr>
              <w:rPr>
                <w:b/>
                <w:color w:val="FF0000"/>
              </w:rPr>
            </w:pPr>
            <w:r w:rsidRPr="000A22A1">
              <w:rPr>
                <w:b/>
                <w:color w:val="FF0000"/>
              </w:rPr>
              <w:t xml:space="preserve">Philips </w:t>
            </w:r>
            <w:proofErr w:type="spellStart"/>
            <w:r w:rsidRPr="000A22A1">
              <w:rPr>
                <w:b/>
                <w:color w:val="FF0000"/>
              </w:rPr>
              <w:t>Medical</w:t>
            </w:r>
            <w:proofErr w:type="spellEnd"/>
            <w:r w:rsidRPr="000A22A1">
              <w:rPr>
                <w:b/>
                <w:color w:val="FF0000"/>
              </w:rPr>
              <w:t xml:space="preserve"> Systems USA</w:t>
            </w:r>
          </w:p>
        </w:tc>
        <w:tc>
          <w:tcPr>
            <w:tcW w:w="1134" w:type="dxa"/>
            <w:tcBorders>
              <w:top w:val="nil"/>
              <w:left w:val="nil"/>
              <w:bottom w:val="single" w:sz="8" w:space="0" w:color="auto"/>
              <w:right w:val="single" w:sz="4" w:space="0" w:color="auto"/>
            </w:tcBorders>
            <w:shd w:val="clear" w:color="auto" w:fill="auto"/>
            <w:vAlign w:val="bottom"/>
            <w:hideMark/>
          </w:tcPr>
          <w:p w14:paraId="5F9A7DCB" w14:textId="77777777" w:rsidR="00B72645" w:rsidRPr="000A22A1" w:rsidRDefault="00B72645" w:rsidP="00AA1C2C">
            <w:pPr>
              <w:jc w:val="center"/>
              <w:rPr>
                <w:b/>
                <w:color w:val="FF0000"/>
              </w:rPr>
            </w:pPr>
            <w:r w:rsidRPr="000A22A1">
              <w:rPr>
                <w:b/>
                <w:color w:val="FF0000"/>
              </w:rPr>
              <w:t>2015</w:t>
            </w:r>
          </w:p>
        </w:tc>
        <w:tc>
          <w:tcPr>
            <w:tcW w:w="1701" w:type="dxa"/>
            <w:tcBorders>
              <w:top w:val="nil"/>
              <w:left w:val="nil"/>
              <w:bottom w:val="single" w:sz="8" w:space="0" w:color="auto"/>
              <w:right w:val="single" w:sz="4" w:space="0" w:color="auto"/>
            </w:tcBorders>
            <w:shd w:val="clear" w:color="auto" w:fill="auto"/>
            <w:vAlign w:val="bottom"/>
            <w:hideMark/>
          </w:tcPr>
          <w:p w14:paraId="44D8C849" w14:textId="77777777" w:rsidR="00B72645" w:rsidRPr="000A22A1" w:rsidRDefault="00B72645" w:rsidP="00AA1C2C">
            <w:pPr>
              <w:jc w:val="center"/>
              <w:rPr>
                <w:b/>
                <w:color w:val="FF0000"/>
              </w:rPr>
            </w:pPr>
            <w:r w:rsidRPr="000A22A1">
              <w:rPr>
                <w:b/>
                <w:color w:val="FF0000"/>
              </w:rPr>
              <w:t xml:space="preserve">722400 </w:t>
            </w:r>
          </w:p>
        </w:tc>
        <w:tc>
          <w:tcPr>
            <w:tcW w:w="1559" w:type="dxa"/>
            <w:tcBorders>
              <w:top w:val="nil"/>
              <w:left w:val="nil"/>
              <w:bottom w:val="single" w:sz="8" w:space="0" w:color="auto"/>
              <w:right w:val="single" w:sz="4" w:space="0" w:color="auto"/>
            </w:tcBorders>
            <w:shd w:val="clear" w:color="auto" w:fill="auto"/>
            <w:vAlign w:val="bottom"/>
            <w:hideMark/>
          </w:tcPr>
          <w:p w14:paraId="4B8875CE" w14:textId="77777777" w:rsidR="00B72645" w:rsidRPr="000A22A1" w:rsidRDefault="00B72645" w:rsidP="00AA1C2C">
            <w:pPr>
              <w:rPr>
                <w:b/>
                <w:color w:val="FF0000"/>
              </w:rPr>
            </w:pPr>
            <w:r w:rsidRPr="000A22A1">
              <w:rPr>
                <w:b/>
                <w:color w:val="FF0000"/>
              </w:rPr>
              <w:t>Pracownia Kardiologii Inwazyjnej</w:t>
            </w:r>
          </w:p>
        </w:tc>
      </w:tr>
      <w:tr w:rsidR="00B72645" w:rsidRPr="000A22A1" w14:paraId="30178978"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4FAF4A14" w14:textId="77777777" w:rsidR="00B72645" w:rsidRPr="000A22A1" w:rsidRDefault="00B72645" w:rsidP="00AA1C2C">
            <w:pPr>
              <w:jc w:val="right"/>
              <w:rPr>
                <w:b/>
                <w:color w:val="FF0000"/>
              </w:rPr>
            </w:pPr>
            <w:r w:rsidRPr="000A22A1">
              <w:rPr>
                <w:b/>
                <w:color w:val="FF0000"/>
              </w:rPr>
              <w:t>2</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12B9C0BA" w14:textId="77777777" w:rsidR="00B72645" w:rsidRPr="000A22A1" w:rsidRDefault="00B72645" w:rsidP="00AA1C2C">
            <w:pPr>
              <w:rPr>
                <w:b/>
                <w:color w:val="FF0000"/>
              </w:rPr>
            </w:pPr>
            <w:r w:rsidRPr="000A22A1">
              <w:rPr>
                <w:b/>
                <w:color w:val="FF0000"/>
              </w:rPr>
              <w:t>Aparat angiograficzny</w:t>
            </w:r>
          </w:p>
        </w:tc>
        <w:tc>
          <w:tcPr>
            <w:tcW w:w="1701" w:type="dxa"/>
            <w:tcBorders>
              <w:top w:val="nil"/>
              <w:left w:val="nil"/>
              <w:bottom w:val="single" w:sz="8" w:space="0" w:color="auto"/>
              <w:right w:val="single" w:sz="4" w:space="0" w:color="auto"/>
            </w:tcBorders>
            <w:shd w:val="clear" w:color="auto" w:fill="auto"/>
            <w:vAlign w:val="bottom"/>
            <w:hideMark/>
          </w:tcPr>
          <w:p w14:paraId="7B2362C7" w14:textId="77777777" w:rsidR="00B72645" w:rsidRPr="000A22A1" w:rsidRDefault="00B72645" w:rsidP="00AA1C2C">
            <w:pPr>
              <w:rPr>
                <w:b/>
                <w:color w:val="FF0000"/>
              </w:rPr>
            </w:pPr>
            <w:r w:rsidRPr="000A22A1">
              <w:rPr>
                <w:b/>
                <w:color w:val="FF0000"/>
              </w:rPr>
              <w:t xml:space="preserve">Artis </w:t>
            </w:r>
            <w:proofErr w:type="spellStart"/>
            <w:r w:rsidRPr="000A22A1">
              <w:rPr>
                <w:b/>
                <w:color w:val="FF0000"/>
              </w:rPr>
              <w:t>zee</w:t>
            </w:r>
            <w:proofErr w:type="spellEnd"/>
            <w:r w:rsidRPr="000A22A1">
              <w:rPr>
                <w:b/>
                <w:color w:val="FF0000"/>
              </w:rPr>
              <w:t xml:space="preserve"> </w:t>
            </w:r>
            <w:proofErr w:type="spellStart"/>
            <w:r w:rsidRPr="000A22A1">
              <w:rPr>
                <w:b/>
                <w:color w:val="FF0000"/>
              </w:rPr>
              <w:t>floor</w:t>
            </w:r>
            <w:proofErr w:type="spellEnd"/>
            <w:r w:rsidRPr="000A22A1">
              <w:rPr>
                <w:b/>
                <w:color w:val="FF0000"/>
              </w:rPr>
              <w:t xml:space="preserve"> </w:t>
            </w:r>
            <w:proofErr w:type="spellStart"/>
            <w:r w:rsidRPr="000A22A1">
              <w:rPr>
                <w:b/>
                <w:color w:val="FF0000"/>
              </w:rPr>
              <w:t>ecco</w:t>
            </w:r>
            <w:proofErr w:type="spellEnd"/>
          </w:p>
        </w:tc>
        <w:tc>
          <w:tcPr>
            <w:tcW w:w="1843" w:type="dxa"/>
            <w:tcBorders>
              <w:top w:val="nil"/>
              <w:left w:val="nil"/>
              <w:bottom w:val="single" w:sz="8" w:space="0" w:color="auto"/>
              <w:right w:val="single" w:sz="4" w:space="0" w:color="auto"/>
            </w:tcBorders>
            <w:shd w:val="clear" w:color="auto" w:fill="auto"/>
            <w:vAlign w:val="bottom"/>
            <w:hideMark/>
          </w:tcPr>
          <w:p w14:paraId="179169E0"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40977A56" w14:textId="77777777" w:rsidR="00B72645" w:rsidRPr="000A22A1" w:rsidRDefault="00B72645" w:rsidP="00AA1C2C">
            <w:pPr>
              <w:jc w:val="center"/>
              <w:rPr>
                <w:b/>
                <w:color w:val="FF0000"/>
              </w:rPr>
            </w:pPr>
            <w:r w:rsidRPr="000A22A1">
              <w:rPr>
                <w:b/>
                <w:color w:val="FF0000"/>
              </w:rPr>
              <w:t>2012</w:t>
            </w:r>
          </w:p>
        </w:tc>
        <w:tc>
          <w:tcPr>
            <w:tcW w:w="1701" w:type="dxa"/>
            <w:tcBorders>
              <w:top w:val="nil"/>
              <w:left w:val="nil"/>
              <w:bottom w:val="single" w:sz="8" w:space="0" w:color="auto"/>
              <w:right w:val="single" w:sz="4" w:space="0" w:color="auto"/>
            </w:tcBorders>
            <w:shd w:val="clear" w:color="auto" w:fill="auto"/>
            <w:vAlign w:val="bottom"/>
            <w:hideMark/>
          </w:tcPr>
          <w:p w14:paraId="0E3D056B" w14:textId="77777777" w:rsidR="00B72645" w:rsidRPr="000A22A1" w:rsidRDefault="00B72645" w:rsidP="00AA1C2C">
            <w:pPr>
              <w:jc w:val="center"/>
              <w:rPr>
                <w:b/>
                <w:color w:val="FF0000"/>
              </w:rPr>
            </w:pPr>
            <w:r w:rsidRPr="000A22A1">
              <w:rPr>
                <w:b/>
                <w:color w:val="FF0000"/>
              </w:rPr>
              <w:t>136993</w:t>
            </w:r>
          </w:p>
        </w:tc>
        <w:tc>
          <w:tcPr>
            <w:tcW w:w="1559" w:type="dxa"/>
            <w:tcBorders>
              <w:top w:val="nil"/>
              <w:left w:val="nil"/>
              <w:bottom w:val="single" w:sz="8" w:space="0" w:color="auto"/>
              <w:right w:val="single" w:sz="4" w:space="0" w:color="auto"/>
            </w:tcBorders>
            <w:shd w:val="clear" w:color="auto" w:fill="auto"/>
            <w:vAlign w:val="bottom"/>
            <w:hideMark/>
          </w:tcPr>
          <w:p w14:paraId="56059AFC" w14:textId="77777777" w:rsidR="00B72645" w:rsidRPr="000A22A1" w:rsidRDefault="00B72645" w:rsidP="00AA1C2C">
            <w:pPr>
              <w:rPr>
                <w:b/>
                <w:color w:val="FF0000"/>
              </w:rPr>
            </w:pPr>
            <w:r w:rsidRPr="000A22A1">
              <w:rPr>
                <w:b/>
                <w:color w:val="FF0000"/>
              </w:rPr>
              <w:t>Pracownia Kardiologii Inwazyjnej</w:t>
            </w:r>
          </w:p>
        </w:tc>
      </w:tr>
      <w:tr w:rsidR="00B72645" w:rsidRPr="000A22A1" w14:paraId="5F9D4F66"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120184DB" w14:textId="77777777" w:rsidR="00B72645" w:rsidRPr="000A22A1" w:rsidRDefault="00B72645" w:rsidP="00AA1C2C">
            <w:pPr>
              <w:jc w:val="right"/>
              <w:rPr>
                <w:b/>
                <w:color w:val="FF0000"/>
              </w:rPr>
            </w:pPr>
            <w:r w:rsidRPr="000A22A1">
              <w:rPr>
                <w:b/>
                <w:color w:val="FF0000"/>
              </w:rPr>
              <w:t>3</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5F528B3E"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7CB4A083" w14:textId="77777777" w:rsidR="00B72645" w:rsidRPr="000A22A1" w:rsidRDefault="00B72645" w:rsidP="00AA1C2C">
            <w:pPr>
              <w:rPr>
                <w:b/>
                <w:color w:val="FF0000"/>
              </w:rPr>
            </w:pPr>
            <w:proofErr w:type="spellStart"/>
            <w:r w:rsidRPr="000A22A1">
              <w:rPr>
                <w:b/>
                <w:color w:val="FF0000"/>
              </w:rPr>
              <w:t>Axion</w:t>
            </w:r>
            <w:proofErr w:type="spellEnd"/>
            <w:r w:rsidRPr="000A22A1">
              <w:rPr>
                <w:b/>
                <w:color w:val="FF0000"/>
              </w:rPr>
              <w:t xml:space="preserve"> </w:t>
            </w:r>
            <w:proofErr w:type="spellStart"/>
            <w:r w:rsidRPr="000A22A1">
              <w:rPr>
                <w:b/>
                <w:color w:val="FF0000"/>
              </w:rPr>
              <w:t>Iconos</w:t>
            </w:r>
            <w:proofErr w:type="spellEnd"/>
            <w:r w:rsidRPr="000A22A1">
              <w:rPr>
                <w:b/>
                <w:color w:val="FF0000"/>
              </w:rPr>
              <w:t xml:space="preserve"> MD</w:t>
            </w:r>
          </w:p>
        </w:tc>
        <w:tc>
          <w:tcPr>
            <w:tcW w:w="1843" w:type="dxa"/>
            <w:tcBorders>
              <w:top w:val="nil"/>
              <w:left w:val="nil"/>
              <w:bottom w:val="single" w:sz="8" w:space="0" w:color="auto"/>
              <w:right w:val="single" w:sz="4" w:space="0" w:color="auto"/>
            </w:tcBorders>
            <w:shd w:val="clear" w:color="auto" w:fill="auto"/>
            <w:vAlign w:val="bottom"/>
            <w:hideMark/>
          </w:tcPr>
          <w:p w14:paraId="387EBD5F"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7133C20C" w14:textId="77777777" w:rsidR="00B72645" w:rsidRPr="000A22A1" w:rsidRDefault="00B72645" w:rsidP="00AA1C2C">
            <w:pPr>
              <w:jc w:val="center"/>
              <w:rPr>
                <w:b/>
                <w:color w:val="FF0000"/>
              </w:rPr>
            </w:pPr>
            <w:r w:rsidRPr="000A22A1">
              <w:rPr>
                <w:b/>
                <w:color w:val="FF0000"/>
              </w:rPr>
              <w:t>2005</w:t>
            </w:r>
          </w:p>
        </w:tc>
        <w:tc>
          <w:tcPr>
            <w:tcW w:w="1701" w:type="dxa"/>
            <w:tcBorders>
              <w:top w:val="nil"/>
              <w:left w:val="nil"/>
              <w:bottom w:val="single" w:sz="8" w:space="0" w:color="auto"/>
              <w:right w:val="single" w:sz="4" w:space="0" w:color="auto"/>
            </w:tcBorders>
            <w:shd w:val="clear" w:color="auto" w:fill="auto"/>
            <w:vAlign w:val="bottom"/>
            <w:hideMark/>
          </w:tcPr>
          <w:p w14:paraId="69A82CB6" w14:textId="77777777" w:rsidR="00B72645" w:rsidRPr="000A22A1" w:rsidRDefault="00B72645" w:rsidP="00AA1C2C">
            <w:pPr>
              <w:jc w:val="center"/>
              <w:rPr>
                <w:b/>
                <w:color w:val="FF0000"/>
              </w:rPr>
            </w:pPr>
            <w:r w:rsidRPr="000A22A1">
              <w:rPr>
                <w:b/>
                <w:color w:val="FF0000"/>
              </w:rPr>
              <w:t>11030</w:t>
            </w:r>
          </w:p>
        </w:tc>
        <w:tc>
          <w:tcPr>
            <w:tcW w:w="1559" w:type="dxa"/>
            <w:tcBorders>
              <w:top w:val="nil"/>
              <w:left w:val="nil"/>
              <w:bottom w:val="single" w:sz="8" w:space="0" w:color="auto"/>
              <w:right w:val="single" w:sz="4" w:space="0" w:color="auto"/>
            </w:tcBorders>
            <w:shd w:val="clear" w:color="auto" w:fill="auto"/>
            <w:vAlign w:val="bottom"/>
            <w:hideMark/>
          </w:tcPr>
          <w:p w14:paraId="73C820C0" w14:textId="77777777" w:rsidR="00B72645" w:rsidRPr="000A22A1" w:rsidRDefault="00B72645" w:rsidP="00AA1C2C">
            <w:pPr>
              <w:rPr>
                <w:b/>
                <w:color w:val="FF0000"/>
              </w:rPr>
            </w:pPr>
            <w:r w:rsidRPr="000A22A1">
              <w:rPr>
                <w:b/>
                <w:color w:val="FF0000"/>
              </w:rPr>
              <w:t>Zakład Radiologii</w:t>
            </w:r>
          </w:p>
        </w:tc>
      </w:tr>
      <w:tr w:rsidR="00B72645" w:rsidRPr="000A22A1" w14:paraId="4CC6EB94"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30FBDA64" w14:textId="77777777" w:rsidR="00B72645" w:rsidRPr="000A22A1" w:rsidRDefault="00B72645" w:rsidP="00AA1C2C">
            <w:pPr>
              <w:jc w:val="right"/>
              <w:rPr>
                <w:b/>
                <w:color w:val="FF0000"/>
              </w:rPr>
            </w:pPr>
            <w:r w:rsidRPr="000A22A1">
              <w:rPr>
                <w:b/>
                <w:color w:val="FF0000"/>
              </w:rPr>
              <w:t>4</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48F5FC1A"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1FD5601E" w14:textId="77777777" w:rsidR="00B72645" w:rsidRPr="000A22A1" w:rsidRDefault="00B72645" w:rsidP="00AA1C2C">
            <w:pPr>
              <w:rPr>
                <w:b/>
                <w:color w:val="FF0000"/>
              </w:rPr>
            </w:pPr>
            <w:r w:rsidRPr="000A22A1">
              <w:rPr>
                <w:b/>
                <w:color w:val="FF0000"/>
              </w:rPr>
              <w:t>DRX Ascend</w:t>
            </w:r>
          </w:p>
        </w:tc>
        <w:tc>
          <w:tcPr>
            <w:tcW w:w="1843" w:type="dxa"/>
            <w:tcBorders>
              <w:top w:val="nil"/>
              <w:left w:val="nil"/>
              <w:bottom w:val="single" w:sz="8" w:space="0" w:color="auto"/>
              <w:right w:val="single" w:sz="4" w:space="0" w:color="auto"/>
            </w:tcBorders>
            <w:shd w:val="clear" w:color="auto" w:fill="auto"/>
            <w:vAlign w:val="bottom"/>
            <w:hideMark/>
          </w:tcPr>
          <w:p w14:paraId="57D51D3D" w14:textId="77777777" w:rsidR="00B72645" w:rsidRPr="000A22A1" w:rsidRDefault="00B72645" w:rsidP="00AA1C2C">
            <w:pPr>
              <w:rPr>
                <w:b/>
                <w:color w:val="FF0000"/>
              </w:rPr>
            </w:pPr>
            <w:proofErr w:type="spellStart"/>
            <w:r w:rsidRPr="000A22A1">
              <w:rPr>
                <w:b/>
                <w:color w:val="FF0000"/>
              </w:rPr>
              <w:t>Carestream</w:t>
            </w:r>
            <w:proofErr w:type="spellEnd"/>
            <w:r w:rsidRPr="000A22A1">
              <w:rPr>
                <w:b/>
                <w:color w:val="FF0000"/>
              </w:rPr>
              <w:t xml:space="preserve"> </w:t>
            </w:r>
            <w:proofErr w:type="spellStart"/>
            <w:r w:rsidRPr="000A22A1">
              <w:rPr>
                <w:b/>
                <w:color w:val="FF0000"/>
              </w:rPr>
              <w:t>Health</w:t>
            </w:r>
            <w:proofErr w:type="spellEnd"/>
            <w:r w:rsidRPr="000A22A1">
              <w:rPr>
                <w:b/>
                <w:color w:val="FF0000"/>
              </w:rPr>
              <w:t xml:space="preserve"> Inc.</w:t>
            </w:r>
          </w:p>
        </w:tc>
        <w:tc>
          <w:tcPr>
            <w:tcW w:w="1134" w:type="dxa"/>
            <w:tcBorders>
              <w:top w:val="nil"/>
              <w:left w:val="nil"/>
              <w:bottom w:val="single" w:sz="8" w:space="0" w:color="auto"/>
              <w:right w:val="single" w:sz="4" w:space="0" w:color="auto"/>
            </w:tcBorders>
            <w:shd w:val="clear" w:color="auto" w:fill="auto"/>
            <w:vAlign w:val="bottom"/>
            <w:hideMark/>
          </w:tcPr>
          <w:p w14:paraId="25CF8BCC" w14:textId="77777777" w:rsidR="00B72645" w:rsidRPr="000A22A1" w:rsidRDefault="00B72645" w:rsidP="00AA1C2C">
            <w:pPr>
              <w:jc w:val="center"/>
              <w:rPr>
                <w:b/>
                <w:color w:val="FF0000"/>
              </w:rPr>
            </w:pPr>
            <w:r w:rsidRPr="000A22A1">
              <w:rPr>
                <w:b/>
                <w:color w:val="FF0000"/>
              </w:rPr>
              <w:t>2016</w:t>
            </w:r>
          </w:p>
        </w:tc>
        <w:tc>
          <w:tcPr>
            <w:tcW w:w="1701" w:type="dxa"/>
            <w:tcBorders>
              <w:top w:val="nil"/>
              <w:left w:val="nil"/>
              <w:bottom w:val="single" w:sz="8" w:space="0" w:color="auto"/>
              <w:right w:val="single" w:sz="4" w:space="0" w:color="auto"/>
            </w:tcBorders>
            <w:shd w:val="clear" w:color="auto" w:fill="auto"/>
            <w:vAlign w:val="bottom"/>
            <w:hideMark/>
          </w:tcPr>
          <w:p w14:paraId="2632D466" w14:textId="77777777" w:rsidR="00B72645" w:rsidRPr="000A22A1" w:rsidRDefault="00B72645" w:rsidP="00AA1C2C">
            <w:pPr>
              <w:jc w:val="center"/>
              <w:rPr>
                <w:b/>
                <w:color w:val="FF0000"/>
              </w:rPr>
            </w:pPr>
            <w:r w:rsidRPr="000A22A1">
              <w:rPr>
                <w:b/>
                <w:color w:val="FF0000"/>
              </w:rPr>
              <w:t>QRAD-16R-1049</w:t>
            </w:r>
          </w:p>
        </w:tc>
        <w:tc>
          <w:tcPr>
            <w:tcW w:w="1559" w:type="dxa"/>
            <w:tcBorders>
              <w:top w:val="nil"/>
              <w:left w:val="nil"/>
              <w:bottom w:val="single" w:sz="8" w:space="0" w:color="auto"/>
              <w:right w:val="single" w:sz="4" w:space="0" w:color="auto"/>
            </w:tcBorders>
            <w:shd w:val="clear" w:color="auto" w:fill="auto"/>
            <w:vAlign w:val="bottom"/>
            <w:hideMark/>
          </w:tcPr>
          <w:p w14:paraId="070B04E1" w14:textId="77777777" w:rsidR="00B72645" w:rsidRPr="000A22A1" w:rsidRDefault="00B72645" w:rsidP="00AA1C2C">
            <w:pPr>
              <w:rPr>
                <w:b/>
                <w:color w:val="FF0000"/>
              </w:rPr>
            </w:pPr>
            <w:r w:rsidRPr="000A22A1">
              <w:rPr>
                <w:b/>
                <w:color w:val="FF0000"/>
              </w:rPr>
              <w:t>Zakład Radiologii</w:t>
            </w:r>
          </w:p>
        </w:tc>
      </w:tr>
      <w:tr w:rsidR="00B72645" w:rsidRPr="000A22A1" w14:paraId="7A72AAA7"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06485D51" w14:textId="77777777" w:rsidR="00B72645" w:rsidRPr="000A22A1" w:rsidRDefault="00B72645" w:rsidP="00AA1C2C">
            <w:pPr>
              <w:jc w:val="right"/>
              <w:rPr>
                <w:b/>
                <w:color w:val="FF0000"/>
              </w:rPr>
            </w:pPr>
            <w:r w:rsidRPr="000A22A1">
              <w:rPr>
                <w:b/>
                <w:color w:val="FF0000"/>
              </w:rPr>
              <w:t>5</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2130AA05"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62F74121" w14:textId="77777777" w:rsidR="00B72645" w:rsidRPr="000A22A1" w:rsidRDefault="00B72645" w:rsidP="00AA1C2C">
            <w:pPr>
              <w:rPr>
                <w:b/>
                <w:color w:val="FF0000"/>
              </w:rPr>
            </w:pPr>
            <w:r w:rsidRPr="000A22A1">
              <w:rPr>
                <w:b/>
                <w:color w:val="FF0000"/>
              </w:rPr>
              <w:t>DX-D100+</w:t>
            </w:r>
          </w:p>
        </w:tc>
        <w:tc>
          <w:tcPr>
            <w:tcW w:w="1843" w:type="dxa"/>
            <w:tcBorders>
              <w:top w:val="nil"/>
              <w:left w:val="nil"/>
              <w:bottom w:val="single" w:sz="8" w:space="0" w:color="auto"/>
              <w:right w:val="single" w:sz="4" w:space="0" w:color="auto"/>
            </w:tcBorders>
            <w:shd w:val="clear" w:color="auto" w:fill="auto"/>
            <w:vAlign w:val="bottom"/>
            <w:hideMark/>
          </w:tcPr>
          <w:p w14:paraId="428A7B7C" w14:textId="77777777" w:rsidR="00B72645" w:rsidRPr="000A22A1" w:rsidRDefault="00B72645" w:rsidP="00AA1C2C">
            <w:pPr>
              <w:rPr>
                <w:b/>
                <w:color w:val="FF0000"/>
              </w:rPr>
            </w:pPr>
            <w:r w:rsidRPr="000A22A1">
              <w:rPr>
                <w:b/>
                <w:color w:val="FF0000"/>
              </w:rPr>
              <w:t>AGFA  Sp. z o.o.</w:t>
            </w:r>
          </w:p>
        </w:tc>
        <w:tc>
          <w:tcPr>
            <w:tcW w:w="1134" w:type="dxa"/>
            <w:tcBorders>
              <w:top w:val="nil"/>
              <w:left w:val="nil"/>
              <w:bottom w:val="single" w:sz="8" w:space="0" w:color="auto"/>
              <w:right w:val="single" w:sz="4" w:space="0" w:color="auto"/>
            </w:tcBorders>
            <w:shd w:val="clear" w:color="auto" w:fill="auto"/>
            <w:vAlign w:val="bottom"/>
            <w:hideMark/>
          </w:tcPr>
          <w:p w14:paraId="55B01E7C" w14:textId="77777777" w:rsidR="00B72645" w:rsidRPr="000A22A1" w:rsidRDefault="00B72645" w:rsidP="00AA1C2C">
            <w:pPr>
              <w:jc w:val="center"/>
              <w:rPr>
                <w:b/>
                <w:color w:val="FF0000"/>
              </w:rPr>
            </w:pPr>
            <w:r w:rsidRPr="000A22A1">
              <w:rPr>
                <w:b/>
                <w:color w:val="FF0000"/>
              </w:rPr>
              <w:t>2017</w:t>
            </w:r>
          </w:p>
        </w:tc>
        <w:tc>
          <w:tcPr>
            <w:tcW w:w="1701" w:type="dxa"/>
            <w:tcBorders>
              <w:top w:val="nil"/>
              <w:left w:val="nil"/>
              <w:bottom w:val="single" w:sz="8" w:space="0" w:color="auto"/>
              <w:right w:val="single" w:sz="4" w:space="0" w:color="auto"/>
            </w:tcBorders>
            <w:shd w:val="clear" w:color="auto" w:fill="auto"/>
            <w:vAlign w:val="bottom"/>
            <w:hideMark/>
          </w:tcPr>
          <w:p w14:paraId="608E5E1A" w14:textId="77777777" w:rsidR="00B72645" w:rsidRPr="000A22A1" w:rsidRDefault="00B72645" w:rsidP="00AA1C2C">
            <w:pPr>
              <w:jc w:val="center"/>
              <w:rPr>
                <w:b/>
                <w:color w:val="FF0000"/>
              </w:rPr>
            </w:pPr>
            <w:r w:rsidRPr="000A22A1">
              <w:rPr>
                <w:b/>
                <w:color w:val="FF0000"/>
              </w:rPr>
              <w:t>A5411003113</w:t>
            </w:r>
          </w:p>
        </w:tc>
        <w:tc>
          <w:tcPr>
            <w:tcW w:w="1559" w:type="dxa"/>
            <w:tcBorders>
              <w:top w:val="nil"/>
              <w:left w:val="nil"/>
              <w:bottom w:val="single" w:sz="8" w:space="0" w:color="auto"/>
              <w:right w:val="single" w:sz="4" w:space="0" w:color="auto"/>
            </w:tcBorders>
            <w:shd w:val="clear" w:color="auto" w:fill="auto"/>
            <w:vAlign w:val="bottom"/>
            <w:hideMark/>
          </w:tcPr>
          <w:p w14:paraId="50BCEA3B" w14:textId="77777777" w:rsidR="00B72645" w:rsidRPr="000A22A1" w:rsidRDefault="00B72645" w:rsidP="00AA1C2C">
            <w:pPr>
              <w:rPr>
                <w:b/>
                <w:color w:val="FF0000"/>
              </w:rPr>
            </w:pPr>
            <w:r w:rsidRPr="000A22A1">
              <w:rPr>
                <w:b/>
                <w:color w:val="FF0000"/>
              </w:rPr>
              <w:t>Oddział Noworodków</w:t>
            </w:r>
          </w:p>
        </w:tc>
      </w:tr>
      <w:tr w:rsidR="00B72645" w:rsidRPr="000A22A1" w14:paraId="0E201901"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1C09C4FA" w14:textId="77777777" w:rsidR="00B72645" w:rsidRPr="000A22A1" w:rsidRDefault="00B72645" w:rsidP="00AA1C2C">
            <w:pPr>
              <w:jc w:val="right"/>
              <w:rPr>
                <w:b/>
                <w:color w:val="FF0000"/>
              </w:rPr>
            </w:pPr>
            <w:r w:rsidRPr="000A22A1">
              <w:rPr>
                <w:b/>
                <w:color w:val="FF0000"/>
              </w:rPr>
              <w:t>6</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3DD66B7C"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65E64485" w14:textId="77777777" w:rsidR="00B72645" w:rsidRPr="000A22A1" w:rsidRDefault="00B72645" w:rsidP="00AA1C2C">
            <w:pPr>
              <w:rPr>
                <w:b/>
                <w:color w:val="FF0000"/>
              </w:rPr>
            </w:pPr>
            <w:proofErr w:type="spellStart"/>
            <w:r w:rsidRPr="000A22A1">
              <w:rPr>
                <w:b/>
                <w:color w:val="FF0000"/>
              </w:rPr>
              <w:t>Mobilett</w:t>
            </w:r>
            <w:proofErr w:type="spellEnd"/>
            <w:r w:rsidRPr="000A22A1">
              <w:rPr>
                <w:b/>
                <w:color w:val="FF0000"/>
              </w:rPr>
              <w:t xml:space="preserve"> Mira Max</w:t>
            </w:r>
          </w:p>
        </w:tc>
        <w:tc>
          <w:tcPr>
            <w:tcW w:w="1843" w:type="dxa"/>
            <w:tcBorders>
              <w:top w:val="nil"/>
              <w:left w:val="nil"/>
              <w:bottom w:val="single" w:sz="8" w:space="0" w:color="auto"/>
              <w:right w:val="single" w:sz="4" w:space="0" w:color="auto"/>
            </w:tcBorders>
            <w:shd w:val="clear" w:color="auto" w:fill="auto"/>
            <w:vAlign w:val="bottom"/>
            <w:hideMark/>
          </w:tcPr>
          <w:p w14:paraId="4DDF7F4D"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122396C6" w14:textId="77777777" w:rsidR="00B72645" w:rsidRPr="000A22A1" w:rsidRDefault="00B72645" w:rsidP="00AA1C2C">
            <w:pPr>
              <w:jc w:val="center"/>
              <w:rPr>
                <w:b/>
                <w:color w:val="FF0000"/>
              </w:rPr>
            </w:pPr>
            <w:r w:rsidRPr="000A22A1">
              <w:rPr>
                <w:b/>
                <w:color w:val="FF0000"/>
              </w:rPr>
              <w:t>2017</w:t>
            </w:r>
          </w:p>
        </w:tc>
        <w:tc>
          <w:tcPr>
            <w:tcW w:w="1701" w:type="dxa"/>
            <w:tcBorders>
              <w:top w:val="nil"/>
              <w:left w:val="nil"/>
              <w:bottom w:val="single" w:sz="8" w:space="0" w:color="auto"/>
              <w:right w:val="single" w:sz="4" w:space="0" w:color="auto"/>
            </w:tcBorders>
            <w:shd w:val="clear" w:color="auto" w:fill="auto"/>
            <w:vAlign w:val="bottom"/>
            <w:hideMark/>
          </w:tcPr>
          <w:p w14:paraId="7A5BEFAF" w14:textId="77777777" w:rsidR="00B72645" w:rsidRPr="000A22A1" w:rsidRDefault="00B72645" w:rsidP="00AA1C2C">
            <w:pPr>
              <w:jc w:val="center"/>
              <w:rPr>
                <w:b/>
                <w:color w:val="FF0000"/>
              </w:rPr>
            </w:pPr>
            <w:r w:rsidRPr="000A22A1">
              <w:rPr>
                <w:b/>
                <w:color w:val="FF0000"/>
              </w:rPr>
              <w:t>3080</w:t>
            </w:r>
          </w:p>
        </w:tc>
        <w:tc>
          <w:tcPr>
            <w:tcW w:w="1559" w:type="dxa"/>
            <w:tcBorders>
              <w:top w:val="nil"/>
              <w:left w:val="nil"/>
              <w:bottom w:val="single" w:sz="8" w:space="0" w:color="auto"/>
              <w:right w:val="single" w:sz="4" w:space="0" w:color="auto"/>
            </w:tcBorders>
            <w:shd w:val="clear" w:color="auto" w:fill="auto"/>
            <w:vAlign w:val="bottom"/>
            <w:hideMark/>
          </w:tcPr>
          <w:p w14:paraId="340710E6" w14:textId="77777777" w:rsidR="00B72645" w:rsidRPr="000A22A1" w:rsidRDefault="00B72645" w:rsidP="00AA1C2C">
            <w:pPr>
              <w:rPr>
                <w:b/>
                <w:color w:val="FF0000"/>
              </w:rPr>
            </w:pPr>
            <w:r w:rsidRPr="000A22A1">
              <w:rPr>
                <w:b/>
                <w:color w:val="FF0000"/>
              </w:rPr>
              <w:t>Szpitalny Oddział Ratunkowy</w:t>
            </w:r>
          </w:p>
        </w:tc>
      </w:tr>
      <w:tr w:rsidR="00B72645" w:rsidRPr="000A22A1" w14:paraId="11062B0C"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006BFFDA" w14:textId="77777777" w:rsidR="00B72645" w:rsidRPr="000A22A1" w:rsidRDefault="00B72645" w:rsidP="00AA1C2C">
            <w:pPr>
              <w:jc w:val="right"/>
              <w:rPr>
                <w:b/>
                <w:color w:val="FF0000"/>
              </w:rPr>
            </w:pPr>
            <w:r w:rsidRPr="000A22A1">
              <w:rPr>
                <w:b/>
                <w:color w:val="FF0000"/>
              </w:rPr>
              <w:t>7</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4A43026C"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07C0B3DE" w14:textId="77777777" w:rsidR="00B72645" w:rsidRPr="000A22A1" w:rsidRDefault="00B72645" w:rsidP="00AA1C2C">
            <w:pPr>
              <w:rPr>
                <w:b/>
                <w:color w:val="FF0000"/>
              </w:rPr>
            </w:pPr>
            <w:proofErr w:type="spellStart"/>
            <w:r w:rsidRPr="000A22A1">
              <w:rPr>
                <w:b/>
                <w:color w:val="FF0000"/>
              </w:rPr>
              <w:t>Multix</w:t>
            </w:r>
            <w:proofErr w:type="spellEnd"/>
            <w:r w:rsidRPr="000A22A1">
              <w:rPr>
                <w:b/>
                <w:color w:val="FF0000"/>
              </w:rPr>
              <w:t xml:space="preserve"> Top AS SS</w:t>
            </w:r>
          </w:p>
        </w:tc>
        <w:tc>
          <w:tcPr>
            <w:tcW w:w="1843" w:type="dxa"/>
            <w:tcBorders>
              <w:top w:val="nil"/>
              <w:left w:val="nil"/>
              <w:bottom w:val="single" w:sz="8" w:space="0" w:color="auto"/>
              <w:right w:val="single" w:sz="4" w:space="0" w:color="auto"/>
            </w:tcBorders>
            <w:shd w:val="clear" w:color="auto" w:fill="auto"/>
            <w:vAlign w:val="bottom"/>
            <w:hideMark/>
          </w:tcPr>
          <w:p w14:paraId="06C1074C"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36419234" w14:textId="77777777" w:rsidR="00B72645" w:rsidRPr="000A22A1" w:rsidRDefault="00B72645" w:rsidP="00AA1C2C">
            <w:pPr>
              <w:jc w:val="center"/>
              <w:rPr>
                <w:b/>
                <w:color w:val="FF0000"/>
              </w:rPr>
            </w:pPr>
            <w:r w:rsidRPr="000A22A1">
              <w:rPr>
                <w:b/>
                <w:color w:val="FF0000"/>
              </w:rPr>
              <w:t>2010</w:t>
            </w:r>
          </w:p>
        </w:tc>
        <w:tc>
          <w:tcPr>
            <w:tcW w:w="1701" w:type="dxa"/>
            <w:tcBorders>
              <w:top w:val="nil"/>
              <w:left w:val="nil"/>
              <w:bottom w:val="single" w:sz="8" w:space="0" w:color="auto"/>
              <w:right w:val="single" w:sz="4" w:space="0" w:color="auto"/>
            </w:tcBorders>
            <w:shd w:val="clear" w:color="auto" w:fill="auto"/>
            <w:vAlign w:val="bottom"/>
            <w:hideMark/>
          </w:tcPr>
          <w:p w14:paraId="0C929316" w14:textId="77777777" w:rsidR="00B72645" w:rsidRPr="000A22A1" w:rsidRDefault="00B72645" w:rsidP="00AA1C2C">
            <w:pPr>
              <w:jc w:val="center"/>
              <w:rPr>
                <w:b/>
                <w:color w:val="FF0000"/>
              </w:rPr>
            </w:pPr>
            <w:r w:rsidRPr="000A22A1">
              <w:rPr>
                <w:b/>
                <w:color w:val="FF0000"/>
              </w:rPr>
              <w:t>2952</w:t>
            </w:r>
          </w:p>
        </w:tc>
        <w:tc>
          <w:tcPr>
            <w:tcW w:w="1559" w:type="dxa"/>
            <w:tcBorders>
              <w:top w:val="nil"/>
              <w:left w:val="nil"/>
              <w:bottom w:val="single" w:sz="8" w:space="0" w:color="auto"/>
              <w:right w:val="single" w:sz="4" w:space="0" w:color="auto"/>
            </w:tcBorders>
            <w:shd w:val="clear" w:color="auto" w:fill="auto"/>
            <w:vAlign w:val="bottom"/>
            <w:hideMark/>
          </w:tcPr>
          <w:p w14:paraId="6E215D53" w14:textId="77777777" w:rsidR="00B72645" w:rsidRPr="000A22A1" w:rsidRDefault="00B72645" w:rsidP="00AA1C2C">
            <w:pPr>
              <w:rPr>
                <w:b/>
                <w:color w:val="FF0000"/>
              </w:rPr>
            </w:pPr>
            <w:r w:rsidRPr="000A22A1">
              <w:rPr>
                <w:b/>
                <w:color w:val="FF0000"/>
              </w:rPr>
              <w:t>Zakład Radiologii</w:t>
            </w:r>
          </w:p>
        </w:tc>
      </w:tr>
      <w:tr w:rsidR="00B72645" w:rsidRPr="000A22A1" w14:paraId="19F3952A"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34AE226F" w14:textId="77777777" w:rsidR="00B72645" w:rsidRPr="000A22A1" w:rsidRDefault="00B72645" w:rsidP="00AA1C2C">
            <w:pPr>
              <w:jc w:val="right"/>
              <w:rPr>
                <w:b/>
                <w:color w:val="FF0000"/>
              </w:rPr>
            </w:pPr>
            <w:r w:rsidRPr="000A22A1">
              <w:rPr>
                <w:b/>
                <w:color w:val="FF0000"/>
              </w:rPr>
              <w:t>8</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176BC336"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p>
        </w:tc>
        <w:tc>
          <w:tcPr>
            <w:tcW w:w="1701" w:type="dxa"/>
            <w:tcBorders>
              <w:top w:val="nil"/>
              <w:left w:val="nil"/>
              <w:bottom w:val="single" w:sz="8" w:space="0" w:color="auto"/>
              <w:right w:val="single" w:sz="4" w:space="0" w:color="auto"/>
            </w:tcBorders>
            <w:shd w:val="clear" w:color="auto" w:fill="auto"/>
            <w:vAlign w:val="bottom"/>
            <w:hideMark/>
          </w:tcPr>
          <w:p w14:paraId="1C2C9BA7" w14:textId="77777777" w:rsidR="00B72645" w:rsidRPr="000A22A1" w:rsidRDefault="00B72645" w:rsidP="00AA1C2C">
            <w:pPr>
              <w:rPr>
                <w:b/>
                <w:color w:val="FF0000"/>
              </w:rPr>
            </w:pPr>
            <w:r w:rsidRPr="000A22A1">
              <w:rPr>
                <w:b/>
                <w:color w:val="FF0000"/>
              </w:rPr>
              <w:t>TMS300</w:t>
            </w:r>
          </w:p>
        </w:tc>
        <w:tc>
          <w:tcPr>
            <w:tcW w:w="1843" w:type="dxa"/>
            <w:tcBorders>
              <w:top w:val="nil"/>
              <w:left w:val="nil"/>
              <w:bottom w:val="single" w:sz="8" w:space="0" w:color="auto"/>
              <w:right w:val="single" w:sz="4" w:space="0" w:color="auto"/>
            </w:tcBorders>
            <w:shd w:val="clear" w:color="auto" w:fill="auto"/>
            <w:vAlign w:val="bottom"/>
            <w:hideMark/>
          </w:tcPr>
          <w:p w14:paraId="765C0F82" w14:textId="77777777" w:rsidR="00B72645" w:rsidRPr="000A22A1" w:rsidRDefault="00B72645" w:rsidP="00AA1C2C">
            <w:pPr>
              <w:rPr>
                <w:b/>
                <w:color w:val="FF0000"/>
              </w:rPr>
            </w:pPr>
            <w:proofErr w:type="spellStart"/>
            <w:r w:rsidRPr="000A22A1">
              <w:rPr>
                <w:b/>
                <w:color w:val="FF0000"/>
              </w:rPr>
              <w:t>Technix</w:t>
            </w:r>
            <w:proofErr w:type="spellEnd"/>
            <w:r w:rsidRPr="000A22A1">
              <w:rPr>
                <w:b/>
                <w:color w:val="FF0000"/>
              </w:rPr>
              <w:t xml:space="preserve"> Włochy</w:t>
            </w:r>
          </w:p>
        </w:tc>
        <w:tc>
          <w:tcPr>
            <w:tcW w:w="1134" w:type="dxa"/>
            <w:tcBorders>
              <w:top w:val="nil"/>
              <w:left w:val="nil"/>
              <w:bottom w:val="single" w:sz="8" w:space="0" w:color="auto"/>
              <w:right w:val="single" w:sz="4" w:space="0" w:color="auto"/>
            </w:tcBorders>
            <w:shd w:val="clear" w:color="auto" w:fill="auto"/>
            <w:vAlign w:val="bottom"/>
            <w:hideMark/>
          </w:tcPr>
          <w:p w14:paraId="44CBF71F" w14:textId="77777777" w:rsidR="00B72645" w:rsidRPr="000A22A1" w:rsidRDefault="00B72645" w:rsidP="00AA1C2C">
            <w:pPr>
              <w:jc w:val="center"/>
              <w:rPr>
                <w:b/>
                <w:color w:val="FF0000"/>
              </w:rPr>
            </w:pPr>
            <w:r w:rsidRPr="000A22A1">
              <w:rPr>
                <w:b/>
                <w:color w:val="FF0000"/>
              </w:rPr>
              <w:t>2003</w:t>
            </w:r>
          </w:p>
        </w:tc>
        <w:tc>
          <w:tcPr>
            <w:tcW w:w="1701" w:type="dxa"/>
            <w:tcBorders>
              <w:top w:val="nil"/>
              <w:left w:val="nil"/>
              <w:bottom w:val="single" w:sz="8" w:space="0" w:color="auto"/>
              <w:right w:val="single" w:sz="4" w:space="0" w:color="auto"/>
            </w:tcBorders>
            <w:shd w:val="clear" w:color="auto" w:fill="auto"/>
            <w:vAlign w:val="bottom"/>
            <w:hideMark/>
          </w:tcPr>
          <w:p w14:paraId="5FD434B4" w14:textId="77777777" w:rsidR="00B72645" w:rsidRPr="000A22A1" w:rsidRDefault="00B72645" w:rsidP="00AA1C2C">
            <w:pPr>
              <w:jc w:val="center"/>
              <w:rPr>
                <w:b/>
                <w:color w:val="FF0000"/>
              </w:rPr>
            </w:pPr>
            <w:r w:rsidRPr="000A22A1">
              <w:rPr>
                <w:b/>
                <w:color w:val="FF0000"/>
              </w:rPr>
              <w:t>390302377</w:t>
            </w:r>
          </w:p>
        </w:tc>
        <w:tc>
          <w:tcPr>
            <w:tcW w:w="1559" w:type="dxa"/>
            <w:tcBorders>
              <w:top w:val="nil"/>
              <w:left w:val="nil"/>
              <w:bottom w:val="single" w:sz="8" w:space="0" w:color="auto"/>
              <w:right w:val="single" w:sz="4" w:space="0" w:color="auto"/>
            </w:tcBorders>
            <w:shd w:val="clear" w:color="auto" w:fill="auto"/>
            <w:vAlign w:val="bottom"/>
            <w:hideMark/>
          </w:tcPr>
          <w:p w14:paraId="6AF6D26D" w14:textId="77777777" w:rsidR="00B72645" w:rsidRPr="000A22A1" w:rsidRDefault="00B72645" w:rsidP="00AA1C2C">
            <w:pPr>
              <w:rPr>
                <w:b/>
                <w:color w:val="FF0000"/>
              </w:rPr>
            </w:pPr>
            <w:r w:rsidRPr="000A22A1">
              <w:rPr>
                <w:b/>
                <w:color w:val="FF0000"/>
              </w:rPr>
              <w:t>Szpitalny Oddział Ratunkowy</w:t>
            </w:r>
          </w:p>
        </w:tc>
      </w:tr>
      <w:tr w:rsidR="00B72645" w:rsidRPr="000A22A1" w14:paraId="77E471FA"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30AE1F96" w14:textId="77777777" w:rsidR="00B72645" w:rsidRPr="000A22A1" w:rsidRDefault="00B72645" w:rsidP="00AA1C2C">
            <w:pPr>
              <w:jc w:val="right"/>
              <w:rPr>
                <w:b/>
                <w:color w:val="FF0000"/>
              </w:rPr>
            </w:pPr>
            <w:r w:rsidRPr="000A22A1">
              <w:rPr>
                <w:b/>
                <w:color w:val="FF0000"/>
              </w:rPr>
              <w:t>9</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22FE813B"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r w:rsidRPr="000A22A1">
              <w:rPr>
                <w:b/>
                <w:color w:val="FF0000"/>
              </w:rPr>
              <w:t xml:space="preserve"> cyfrowy</w:t>
            </w:r>
          </w:p>
        </w:tc>
        <w:tc>
          <w:tcPr>
            <w:tcW w:w="1701" w:type="dxa"/>
            <w:tcBorders>
              <w:top w:val="nil"/>
              <w:left w:val="nil"/>
              <w:bottom w:val="single" w:sz="8" w:space="0" w:color="auto"/>
              <w:right w:val="single" w:sz="4" w:space="0" w:color="auto"/>
            </w:tcBorders>
            <w:shd w:val="clear" w:color="auto" w:fill="auto"/>
            <w:vAlign w:val="bottom"/>
            <w:hideMark/>
          </w:tcPr>
          <w:p w14:paraId="18B06FB4" w14:textId="77777777" w:rsidR="00B72645" w:rsidRPr="000A22A1" w:rsidRDefault="00B72645" w:rsidP="00AA1C2C">
            <w:pPr>
              <w:rPr>
                <w:b/>
                <w:color w:val="FF0000"/>
              </w:rPr>
            </w:pPr>
            <w:r w:rsidRPr="000A22A1">
              <w:rPr>
                <w:b/>
                <w:color w:val="FF0000"/>
              </w:rPr>
              <w:t>X-</w:t>
            </w:r>
            <w:proofErr w:type="spellStart"/>
            <w:r w:rsidRPr="000A22A1">
              <w:rPr>
                <w:b/>
                <w:color w:val="FF0000"/>
              </w:rPr>
              <w:t>Twin</w:t>
            </w:r>
            <w:proofErr w:type="spellEnd"/>
          </w:p>
        </w:tc>
        <w:tc>
          <w:tcPr>
            <w:tcW w:w="1843" w:type="dxa"/>
            <w:tcBorders>
              <w:top w:val="nil"/>
              <w:left w:val="nil"/>
              <w:bottom w:val="single" w:sz="8" w:space="0" w:color="auto"/>
              <w:right w:val="single" w:sz="4" w:space="0" w:color="auto"/>
            </w:tcBorders>
            <w:shd w:val="clear" w:color="auto" w:fill="auto"/>
            <w:vAlign w:val="bottom"/>
            <w:hideMark/>
          </w:tcPr>
          <w:p w14:paraId="43BA19DE" w14:textId="77777777" w:rsidR="00B72645" w:rsidRPr="000A22A1" w:rsidRDefault="00B72645" w:rsidP="00AA1C2C">
            <w:pPr>
              <w:rPr>
                <w:b/>
                <w:color w:val="FF0000"/>
              </w:rPr>
            </w:pPr>
            <w:r w:rsidRPr="000A22A1">
              <w:rPr>
                <w:b/>
                <w:color w:val="FF0000"/>
              </w:rPr>
              <w:t>ROESYS</w:t>
            </w:r>
          </w:p>
        </w:tc>
        <w:tc>
          <w:tcPr>
            <w:tcW w:w="1134" w:type="dxa"/>
            <w:tcBorders>
              <w:top w:val="nil"/>
              <w:left w:val="nil"/>
              <w:bottom w:val="single" w:sz="8" w:space="0" w:color="auto"/>
              <w:right w:val="single" w:sz="4" w:space="0" w:color="auto"/>
            </w:tcBorders>
            <w:shd w:val="clear" w:color="auto" w:fill="auto"/>
            <w:vAlign w:val="bottom"/>
            <w:hideMark/>
          </w:tcPr>
          <w:p w14:paraId="557F2C71" w14:textId="77777777" w:rsidR="00B72645" w:rsidRPr="000A22A1" w:rsidRDefault="00B72645" w:rsidP="00AA1C2C">
            <w:pPr>
              <w:jc w:val="center"/>
              <w:rPr>
                <w:b/>
                <w:color w:val="FF0000"/>
              </w:rPr>
            </w:pPr>
            <w:r w:rsidRPr="000A22A1">
              <w:rPr>
                <w:b/>
                <w:color w:val="FF0000"/>
              </w:rPr>
              <w:t>2018</w:t>
            </w:r>
          </w:p>
        </w:tc>
        <w:tc>
          <w:tcPr>
            <w:tcW w:w="1701" w:type="dxa"/>
            <w:tcBorders>
              <w:top w:val="nil"/>
              <w:left w:val="nil"/>
              <w:bottom w:val="single" w:sz="8" w:space="0" w:color="auto"/>
              <w:right w:val="single" w:sz="4" w:space="0" w:color="auto"/>
            </w:tcBorders>
            <w:shd w:val="clear" w:color="auto" w:fill="auto"/>
            <w:vAlign w:val="bottom"/>
            <w:hideMark/>
          </w:tcPr>
          <w:p w14:paraId="0AD8E03E" w14:textId="77777777" w:rsidR="00B72645" w:rsidRPr="000A22A1" w:rsidRDefault="00B72645" w:rsidP="00AA1C2C">
            <w:pPr>
              <w:jc w:val="center"/>
              <w:rPr>
                <w:b/>
                <w:color w:val="FF0000"/>
              </w:rPr>
            </w:pPr>
            <w:r w:rsidRPr="000A22A1">
              <w:rPr>
                <w:b/>
                <w:color w:val="FF0000"/>
              </w:rPr>
              <w:t>S105 0093</w:t>
            </w:r>
          </w:p>
        </w:tc>
        <w:tc>
          <w:tcPr>
            <w:tcW w:w="1559" w:type="dxa"/>
            <w:tcBorders>
              <w:top w:val="nil"/>
              <w:left w:val="nil"/>
              <w:bottom w:val="single" w:sz="8" w:space="0" w:color="auto"/>
              <w:right w:val="single" w:sz="4" w:space="0" w:color="auto"/>
            </w:tcBorders>
            <w:shd w:val="clear" w:color="auto" w:fill="auto"/>
            <w:vAlign w:val="bottom"/>
            <w:hideMark/>
          </w:tcPr>
          <w:p w14:paraId="3D1F614C" w14:textId="77777777" w:rsidR="00B72645" w:rsidRPr="000A22A1" w:rsidRDefault="00B72645" w:rsidP="00AA1C2C">
            <w:pPr>
              <w:rPr>
                <w:b/>
                <w:color w:val="FF0000"/>
              </w:rPr>
            </w:pPr>
            <w:r w:rsidRPr="000A22A1">
              <w:rPr>
                <w:b/>
                <w:color w:val="FF0000"/>
              </w:rPr>
              <w:t>Szpitalny Oddział Ratunkowy</w:t>
            </w:r>
          </w:p>
        </w:tc>
      </w:tr>
      <w:tr w:rsidR="00B72645" w:rsidRPr="000A22A1" w14:paraId="551B1FBF"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11F58E11" w14:textId="77777777" w:rsidR="00B72645" w:rsidRPr="000A22A1" w:rsidRDefault="00B72645" w:rsidP="00AA1C2C">
            <w:pPr>
              <w:jc w:val="right"/>
              <w:rPr>
                <w:b/>
                <w:color w:val="FF0000"/>
              </w:rPr>
            </w:pPr>
            <w:r w:rsidRPr="000A22A1">
              <w:rPr>
                <w:b/>
                <w:color w:val="FF0000"/>
              </w:rPr>
              <w:t>10</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1457DA9A"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rtg</w:t>
            </w:r>
            <w:proofErr w:type="spellEnd"/>
            <w:r w:rsidRPr="000A22A1">
              <w:rPr>
                <w:b/>
                <w:color w:val="FF0000"/>
              </w:rPr>
              <w:t xml:space="preserve"> przewoźny</w:t>
            </w:r>
          </w:p>
        </w:tc>
        <w:tc>
          <w:tcPr>
            <w:tcW w:w="1701" w:type="dxa"/>
            <w:tcBorders>
              <w:top w:val="nil"/>
              <w:left w:val="nil"/>
              <w:bottom w:val="single" w:sz="8" w:space="0" w:color="auto"/>
              <w:right w:val="single" w:sz="4" w:space="0" w:color="auto"/>
            </w:tcBorders>
            <w:shd w:val="clear" w:color="auto" w:fill="auto"/>
            <w:vAlign w:val="bottom"/>
            <w:hideMark/>
          </w:tcPr>
          <w:p w14:paraId="0969F0CF" w14:textId="77777777" w:rsidR="00B72645" w:rsidRPr="000A22A1" w:rsidRDefault="00B72645" w:rsidP="00AA1C2C">
            <w:pPr>
              <w:rPr>
                <w:b/>
                <w:color w:val="FF0000"/>
              </w:rPr>
            </w:pPr>
            <w:proofErr w:type="spellStart"/>
            <w:r w:rsidRPr="000A22A1">
              <w:rPr>
                <w:b/>
                <w:color w:val="FF0000"/>
              </w:rPr>
              <w:t>Polymobil</w:t>
            </w:r>
            <w:proofErr w:type="spellEnd"/>
            <w:r w:rsidRPr="000A22A1">
              <w:rPr>
                <w:b/>
                <w:color w:val="FF0000"/>
              </w:rPr>
              <w:t xml:space="preserve"> Plus</w:t>
            </w:r>
          </w:p>
        </w:tc>
        <w:tc>
          <w:tcPr>
            <w:tcW w:w="1843" w:type="dxa"/>
            <w:tcBorders>
              <w:top w:val="nil"/>
              <w:left w:val="nil"/>
              <w:bottom w:val="single" w:sz="8" w:space="0" w:color="auto"/>
              <w:right w:val="single" w:sz="4" w:space="0" w:color="auto"/>
            </w:tcBorders>
            <w:shd w:val="clear" w:color="auto" w:fill="auto"/>
            <w:vAlign w:val="bottom"/>
            <w:hideMark/>
          </w:tcPr>
          <w:p w14:paraId="4047E4C7"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21208D3F" w14:textId="77777777" w:rsidR="00B72645" w:rsidRPr="000A22A1" w:rsidRDefault="00B72645" w:rsidP="00AA1C2C">
            <w:pPr>
              <w:jc w:val="center"/>
              <w:rPr>
                <w:b/>
                <w:color w:val="FF0000"/>
              </w:rPr>
            </w:pPr>
            <w:r w:rsidRPr="000A22A1">
              <w:rPr>
                <w:b/>
                <w:color w:val="FF0000"/>
              </w:rPr>
              <w:t>2000</w:t>
            </w:r>
          </w:p>
        </w:tc>
        <w:tc>
          <w:tcPr>
            <w:tcW w:w="1701" w:type="dxa"/>
            <w:tcBorders>
              <w:top w:val="nil"/>
              <w:left w:val="nil"/>
              <w:bottom w:val="single" w:sz="8" w:space="0" w:color="auto"/>
              <w:right w:val="single" w:sz="4" w:space="0" w:color="auto"/>
            </w:tcBorders>
            <w:shd w:val="clear" w:color="auto" w:fill="auto"/>
            <w:vAlign w:val="bottom"/>
            <w:hideMark/>
          </w:tcPr>
          <w:p w14:paraId="78D77363" w14:textId="77777777" w:rsidR="00B72645" w:rsidRPr="000A22A1" w:rsidRDefault="00B72645" w:rsidP="00AA1C2C">
            <w:pPr>
              <w:jc w:val="center"/>
              <w:rPr>
                <w:b/>
                <w:color w:val="FF0000"/>
              </w:rPr>
            </w:pPr>
            <w:r w:rsidRPr="000A22A1">
              <w:rPr>
                <w:b/>
                <w:color w:val="FF0000"/>
              </w:rPr>
              <w:t>010131</w:t>
            </w:r>
          </w:p>
        </w:tc>
        <w:tc>
          <w:tcPr>
            <w:tcW w:w="1559" w:type="dxa"/>
            <w:tcBorders>
              <w:top w:val="nil"/>
              <w:left w:val="nil"/>
              <w:bottom w:val="single" w:sz="8" w:space="0" w:color="auto"/>
              <w:right w:val="single" w:sz="4" w:space="0" w:color="auto"/>
            </w:tcBorders>
            <w:shd w:val="clear" w:color="auto" w:fill="auto"/>
            <w:vAlign w:val="bottom"/>
            <w:hideMark/>
          </w:tcPr>
          <w:p w14:paraId="7C72A46F" w14:textId="77777777" w:rsidR="00B72645" w:rsidRPr="000A22A1" w:rsidRDefault="00B72645" w:rsidP="00AA1C2C">
            <w:pPr>
              <w:rPr>
                <w:b/>
                <w:color w:val="FF0000"/>
              </w:rPr>
            </w:pPr>
            <w:r w:rsidRPr="000A22A1">
              <w:rPr>
                <w:b/>
                <w:color w:val="FF0000"/>
              </w:rPr>
              <w:t>Zakład Radiologii</w:t>
            </w:r>
          </w:p>
        </w:tc>
      </w:tr>
      <w:tr w:rsidR="00B72645" w:rsidRPr="000A22A1" w14:paraId="031E2B9B" w14:textId="77777777" w:rsidTr="00AA1C2C">
        <w:trPr>
          <w:trHeight w:val="3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0C9DD21C" w14:textId="77777777" w:rsidR="00B72645" w:rsidRPr="000A22A1" w:rsidRDefault="00B72645" w:rsidP="00AA1C2C">
            <w:pPr>
              <w:jc w:val="right"/>
              <w:rPr>
                <w:b/>
                <w:color w:val="FF0000"/>
              </w:rPr>
            </w:pPr>
            <w:r w:rsidRPr="000A22A1">
              <w:rPr>
                <w:b/>
                <w:color w:val="FF0000"/>
              </w:rPr>
              <w:t>11</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1D9228FB" w14:textId="77777777" w:rsidR="00B72645" w:rsidRPr="000A22A1" w:rsidRDefault="00B72645" w:rsidP="00AA1C2C">
            <w:pPr>
              <w:rPr>
                <w:b/>
                <w:color w:val="FF0000"/>
              </w:rPr>
            </w:pPr>
            <w:r w:rsidRPr="000A22A1">
              <w:rPr>
                <w:b/>
                <w:color w:val="FF0000"/>
              </w:rPr>
              <w:t>Aparat RTG z ramieniem C</w:t>
            </w:r>
          </w:p>
        </w:tc>
        <w:tc>
          <w:tcPr>
            <w:tcW w:w="1701" w:type="dxa"/>
            <w:tcBorders>
              <w:top w:val="nil"/>
              <w:left w:val="nil"/>
              <w:bottom w:val="single" w:sz="8" w:space="0" w:color="auto"/>
              <w:right w:val="single" w:sz="4" w:space="0" w:color="auto"/>
            </w:tcBorders>
            <w:shd w:val="clear" w:color="auto" w:fill="auto"/>
            <w:vAlign w:val="bottom"/>
            <w:hideMark/>
          </w:tcPr>
          <w:p w14:paraId="0B3AF07D" w14:textId="77777777" w:rsidR="00B72645" w:rsidRPr="000A22A1" w:rsidRDefault="00B72645" w:rsidP="00AA1C2C">
            <w:pPr>
              <w:rPr>
                <w:b/>
                <w:color w:val="FF0000"/>
              </w:rPr>
            </w:pPr>
            <w:proofErr w:type="spellStart"/>
            <w:r w:rsidRPr="000A22A1">
              <w:rPr>
                <w:b/>
                <w:color w:val="FF0000"/>
              </w:rPr>
              <w:t>Siremobil</w:t>
            </w:r>
            <w:proofErr w:type="spellEnd"/>
            <w:r w:rsidRPr="000A22A1">
              <w:rPr>
                <w:b/>
                <w:color w:val="FF0000"/>
              </w:rPr>
              <w:t xml:space="preserve"> L</w:t>
            </w:r>
          </w:p>
        </w:tc>
        <w:tc>
          <w:tcPr>
            <w:tcW w:w="1843" w:type="dxa"/>
            <w:tcBorders>
              <w:top w:val="nil"/>
              <w:left w:val="nil"/>
              <w:bottom w:val="single" w:sz="8" w:space="0" w:color="auto"/>
              <w:right w:val="single" w:sz="4" w:space="0" w:color="auto"/>
            </w:tcBorders>
            <w:shd w:val="clear" w:color="auto" w:fill="auto"/>
            <w:vAlign w:val="bottom"/>
            <w:hideMark/>
          </w:tcPr>
          <w:p w14:paraId="6F28B3F0" w14:textId="77777777" w:rsidR="00B72645" w:rsidRPr="000A22A1" w:rsidRDefault="00B72645" w:rsidP="00AA1C2C">
            <w:pPr>
              <w:rPr>
                <w:b/>
                <w:color w:val="FF0000"/>
              </w:rPr>
            </w:pPr>
            <w:r w:rsidRPr="000A22A1">
              <w:rPr>
                <w:b/>
                <w:color w:val="FF0000"/>
              </w:rPr>
              <w:t>Siemens</w:t>
            </w:r>
          </w:p>
        </w:tc>
        <w:tc>
          <w:tcPr>
            <w:tcW w:w="1134" w:type="dxa"/>
            <w:tcBorders>
              <w:top w:val="nil"/>
              <w:left w:val="nil"/>
              <w:bottom w:val="single" w:sz="8" w:space="0" w:color="auto"/>
              <w:right w:val="single" w:sz="4" w:space="0" w:color="auto"/>
            </w:tcBorders>
            <w:shd w:val="clear" w:color="auto" w:fill="auto"/>
            <w:vAlign w:val="bottom"/>
            <w:hideMark/>
          </w:tcPr>
          <w:p w14:paraId="078BF7CD" w14:textId="77777777" w:rsidR="00B72645" w:rsidRPr="000A22A1" w:rsidRDefault="00B72645" w:rsidP="00AA1C2C">
            <w:pPr>
              <w:jc w:val="center"/>
              <w:rPr>
                <w:b/>
                <w:color w:val="FF0000"/>
              </w:rPr>
            </w:pPr>
            <w:r w:rsidRPr="000A22A1">
              <w:rPr>
                <w:b/>
                <w:color w:val="FF0000"/>
              </w:rPr>
              <w:t>2007</w:t>
            </w:r>
          </w:p>
        </w:tc>
        <w:tc>
          <w:tcPr>
            <w:tcW w:w="1701" w:type="dxa"/>
            <w:tcBorders>
              <w:top w:val="nil"/>
              <w:left w:val="nil"/>
              <w:bottom w:val="single" w:sz="8" w:space="0" w:color="auto"/>
              <w:right w:val="single" w:sz="4" w:space="0" w:color="auto"/>
            </w:tcBorders>
            <w:shd w:val="clear" w:color="auto" w:fill="auto"/>
            <w:vAlign w:val="bottom"/>
            <w:hideMark/>
          </w:tcPr>
          <w:p w14:paraId="1FAE1F75" w14:textId="77777777" w:rsidR="00B72645" w:rsidRPr="000A22A1" w:rsidRDefault="00B72645" w:rsidP="00AA1C2C">
            <w:pPr>
              <w:jc w:val="center"/>
              <w:rPr>
                <w:b/>
                <w:color w:val="FF0000"/>
              </w:rPr>
            </w:pPr>
            <w:r w:rsidRPr="000A22A1">
              <w:rPr>
                <w:b/>
                <w:color w:val="FF0000"/>
              </w:rPr>
              <w:t>3867</w:t>
            </w:r>
          </w:p>
        </w:tc>
        <w:tc>
          <w:tcPr>
            <w:tcW w:w="1559" w:type="dxa"/>
            <w:tcBorders>
              <w:top w:val="nil"/>
              <w:left w:val="nil"/>
              <w:bottom w:val="single" w:sz="8" w:space="0" w:color="auto"/>
              <w:right w:val="single" w:sz="4" w:space="0" w:color="auto"/>
            </w:tcBorders>
            <w:shd w:val="clear" w:color="auto" w:fill="auto"/>
            <w:vAlign w:val="bottom"/>
            <w:hideMark/>
          </w:tcPr>
          <w:p w14:paraId="75F996E1" w14:textId="77777777" w:rsidR="00B72645" w:rsidRPr="000A22A1" w:rsidRDefault="00B72645" w:rsidP="00AA1C2C">
            <w:pPr>
              <w:rPr>
                <w:b/>
                <w:color w:val="FF0000"/>
              </w:rPr>
            </w:pPr>
            <w:r w:rsidRPr="000A22A1">
              <w:rPr>
                <w:b/>
                <w:color w:val="FF0000"/>
              </w:rPr>
              <w:t>Blok Operacyjny</w:t>
            </w:r>
          </w:p>
        </w:tc>
      </w:tr>
      <w:tr w:rsidR="00B72645" w:rsidRPr="000A22A1" w14:paraId="4CF5123D" w14:textId="77777777" w:rsidTr="00AA1C2C">
        <w:trPr>
          <w:trHeight w:val="3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377B8225" w14:textId="77777777" w:rsidR="00B72645" w:rsidRPr="000A22A1" w:rsidRDefault="00B72645" w:rsidP="00AA1C2C">
            <w:pPr>
              <w:jc w:val="right"/>
              <w:rPr>
                <w:b/>
                <w:color w:val="FF0000"/>
              </w:rPr>
            </w:pPr>
            <w:r w:rsidRPr="000A22A1">
              <w:rPr>
                <w:b/>
                <w:color w:val="FF0000"/>
              </w:rPr>
              <w:t>12</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183C9F10" w14:textId="77777777" w:rsidR="00B72645" w:rsidRPr="000A22A1" w:rsidRDefault="00B72645" w:rsidP="00AA1C2C">
            <w:pPr>
              <w:rPr>
                <w:b/>
                <w:color w:val="FF0000"/>
              </w:rPr>
            </w:pPr>
            <w:r w:rsidRPr="000A22A1">
              <w:rPr>
                <w:b/>
                <w:color w:val="FF0000"/>
              </w:rPr>
              <w:t>Aparat RTG z ramieniem C</w:t>
            </w:r>
          </w:p>
        </w:tc>
        <w:tc>
          <w:tcPr>
            <w:tcW w:w="1701" w:type="dxa"/>
            <w:tcBorders>
              <w:top w:val="nil"/>
              <w:left w:val="nil"/>
              <w:bottom w:val="single" w:sz="8" w:space="0" w:color="auto"/>
              <w:right w:val="single" w:sz="4" w:space="0" w:color="auto"/>
            </w:tcBorders>
            <w:shd w:val="clear" w:color="auto" w:fill="auto"/>
            <w:vAlign w:val="bottom"/>
            <w:hideMark/>
          </w:tcPr>
          <w:p w14:paraId="68AED638" w14:textId="77777777" w:rsidR="00B72645" w:rsidRPr="000A22A1" w:rsidRDefault="00B72645" w:rsidP="00AA1C2C">
            <w:pPr>
              <w:rPr>
                <w:b/>
                <w:color w:val="FF0000"/>
              </w:rPr>
            </w:pPr>
            <w:proofErr w:type="spellStart"/>
            <w:r w:rsidRPr="000A22A1">
              <w:rPr>
                <w:b/>
                <w:color w:val="FF0000"/>
              </w:rPr>
              <w:t>Ziehm</w:t>
            </w:r>
            <w:proofErr w:type="spellEnd"/>
            <w:r w:rsidRPr="000A22A1">
              <w:rPr>
                <w:b/>
                <w:color w:val="FF0000"/>
              </w:rPr>
              <w:t xml:space="preserve"> Solo</w:t>
            </w:r>
          </w:p>
        </w:tc>
        <w:tc>
          <w:tcPr>
            <w:tcW w:w="1843" w:type="dxa"/>
            <w:tcBorders>
              <w:top w:val="nil"/>
              <w:left w:val="nil"/>
              <w:bottom w:val="single" w:sz="8" w:space="0" w:color="auto"/>
              <w:right w:val="single" w:sz="4" w:space="0" w:color="auto"/>
            </w:tcBorders>
            <w:shd w:val="clear" w:color="auto" w:fill="auto"/>
            <w:vAlign w:val="bottom"/>
            <w:hideMark/>
          </w:tcPr>
          <w:p w14:paraId="165CFF08" w14:textId="77777777" w:rsidR="00B72645" w:rsidRPr="000A22A1" w:rsidRDefault="00B72645" w:rsidP="00AA1C2C">
            <w:pPr>
              <w:rPr>
                <w:b/>
                <w:color w:val="FF0000"/>
              </w:rPr>
            </w:pPr>
            <w:proofErr w:type="spellStart"/>
            <w:r w:rsidRPr="000A22A1">
              <w:rPr>
                <w:b/>
                <w:color w:val="FF0000"/>
              </w:rPr>
              <w:t>Ziehm</w:t>
            </w:r>
            <w:proofErr w:type="spellEnd"/>
            <w:r w:rsidRPr="000A22A1">
              <w:rPr>
                <w:b/>
                <w:color w:val="FF0000"/>
              </w:rPr>
              <w:t xml:space="preserve"> </w:t>
            </w:r>
            <w:proofErr w:type="spellStart"/>
            <w:r w:rsidRPr="000A22A1">
              <w:rPr>
                <w:b/>
                <w:color w:val="FF0000"/>
              </w:rPr>
              <w:t>Imaging</w:t>
            </w:r>
            <w:proofErr w:type="spellEnd"/>
            <w:r w:rsidRPr="000A22A1">
              <w:rPr>
                <w:b/>
                <w:color w:val="FF0000"/>
              </w:rPr>
              <w:t xml:space="preserve"> GmbH</w:t>
            </w:r>
          </w:p>
        </w:tc>
        <w:tc>
          <w:tcPr>
            <w:tcW w:w="1134" w:type="dxa"/>
            <w:tcBorders>
              <w:top w:val="nil"/>
              <w:left w:val="nil"/>
              <w:bottom w:val="single" w:sz="8" w:space="0" w:color="auto"/>
              <w:right w:val="single" w:sz="4" w:space="0" w:color="auto"/>
            </w:tcBorders>
            <w:shd w:val="clear" w:color="auto" w:fill="auto"/>
            <w:vAlign w:val="bottom"/>
            <w:hideMark/>
          </w:tcPr>
          <w:p w14:paraId="08B0A3D6" w14:textId="77777777" w:rsidR="00B72645" w:rsidRPr="000A22A1" w:rsidRDefault="00B72645" w:rsidP="00AA1C2C">
            <w:pPr>
              <w:jc w:val="center"/>
              <w:rPr>
                <w:b/>
                <w:color w:val="FF0000"/>
              </w:rPr>
            </w:pPr>
            <w:r w:rsidRPr="000A22A1">
              <w:rPr>
                <w:b/>
                <w:color w:val="FF0000"/>
              </w:rPr>
              <w:t>2018</w:t>
            </w:r>
          </w:p>
        </w:tc>
        <w:tc>
          <w:tcPr>
            <w:tcW w:w="1701" w:type="dxa"/>
            <w:tcBorders>
              <w:top w:val="nil"/>
              <w:left w:val="nil"/>
              <w:bottom w:val="single" w:sz="8" w:space="0" w:color="auto"/>
              <w:right w:val="single" w:sz="4" w:space="0" w:color="auto"/>
            </w:tcBorders>
            <w:shd w:val="clear" w:color="auto" w:fill="auto"/>
            <w:vAlign w:val="bottom"/>
            <w:hideMark/>
          </w:tcPr>
          <w:p w14:paraId="7B89F89E" w14:textId="77777777" w:rsidR="00B72645" w:rsidRPr="000A22A1" w:rsidRDefault="00B72645" w:rsidP="00AA1C2C">
            <w:pPr>
              <w:jc w:val="center"/>
              <w:rPr>
                <w:b/>
                <w:color w:val="FF0000"/>
              </w:rPr>
            </w:pPr>
            <w:r w:rsidRPr="000A22A1">
              <w:rPr>
                <w:b/>
                <w:color w:val="FF0000"/>
              </w:rPr>
              <w:t>52808</w:t>
            </w:r>
          </w:p>
        </w:tc>
        <w:tc>
          <w:tcPr>
            <w:tcW w:w="1559" w:type="dxa"/>
            <w:tcBorders>
              <w:top w:val="nil"/>
              <w:left w:val="nil"/>
              <w:bottom w:val="single" w:sz="8" w:space="0" w:color="auto"/>
              <w:right w:val="single" w:sz="4" w:space="0" w:color="auto"/>
            </w:tcBorders>
            <w:shd w:val="clear" w:color="auto" w:fill="auto"/>
            <w:vAlign w:val="bottom"/>
            <w:hideMark/>
          </w:tcPr>
          <w:p w14:paraId="7713C838" w14:textId="77777777" w:rsidR="00B72645" w:rsidRPr="000A22A1" w:rsidRDefault="00B72645" w:rsidP="00AA1C2C">
            <w:pPr>
              <w:rPr>
                <w:b/>
                <w:color w:val="FF0000"/>
              </w:rPr>
            </w:pPr>
            <w:r w:rsidRPr="000A22A1">
              <w:rPr>
                <w:b/>
                <w:color w:val="FF0000"/>
              </w:rPr>
              <w:t>Blok Operacyjny</w:t>
            </w:r>
          </w:p>
        </w:tc>
      </w:tr>
      <w:tr w:rsidR="00B72645" w:rsidRPr="000A22A1" w14:paraId="735E6217" w14:textId="77777777" w:rsidTr="00AA1C2C">
        <w:trPr>
          <w:trHeight w:val="9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70C99EC6" w14:textId="77777777" w:rsidR="00B72645" w:rsidRPr="000A22A1" w:rsidRDefault="00B72645" w:rsidP="00AA1C2C">
            <w:pPr>
              <w:jc w:val="right"/>
              <w:rPr>
                <w:b/>
                <w:color w:val="FF0000"/>
              </w:rPr>
            </w:pPr>
            <w:r w:rsidRPr="000A22A1">
              <w:rPr>
                <w:b/>
                <w:color w:val="FF0000"/>
              </w:rPr>
              <w:lastRenderedPageBreak/>
              <w:t>13</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01DD125C" w14:textId="77777777" w:rsidR="00B72645" w:rsidRPr="000A22A1" w:rsidRDefault="00B72645" w:rsidP="00AA1C2C">
            <w:pPr>
              <w:rPr>
                <w:b/>
                <w:color w:val="FF0000"/>
              </w:rPr>
            </w:pPr>
            <w:r w:rsidRPr="000A22A1">
              <w:rPr>
                <w:b/>
                <w:color w:val="FF0000"/>
              </w:rPr>
              <w:t>Aparat RTG z ramieniem C</w:t>
            </w:r>
          </w:p>
        </w:tc>
        <w:tc>
          <w:tcPr>
            <w:tcW w:w="1701" w:type="dxa"/>
            <w:tcBorders>
              <w:top w:val="nil"/>
              <w:left w:val="nil"/>
              <w:bottom w:val="single" w:sz="8" w:space="0" w:color="auto"/>
              <w:right w:val="single" w:sz="4" w:space="0" w:color="auto"/>
            </w:tcBorders>
            <w:shd w:val="clear" w:color="auto" w:fill="auto"/>
            <w:vAlign w:val="bottom"/>
            <w:hideMark/>
          </w:tcPr>
          <w:p w14:paraId="191613CA" w14:textId="77777777" w:rsidR="00B72645" w:rsidRPr="000A22A1" w:rsidRDefault="00B72645" w:rsidP="00AA1C2C">
            <w:pPr>
              <w:rPr>
                <w:b/>
                <w:color w:val="FF0000"/>
              </w:rPr>
            </w:pPr>
            <w:proofErr w:type="spellStart"/>
            <w:r w:rsidRPr="000A22A1">
              <w:rPr>
                <w:b/>
                <w:color w:val="FF0000"/>
              </w:rPr>
              <w:t>Ziehm</w:t>
            </w:r>
            <w:proofErr w:type="spellEnd"/>
            <w:r w:rsidRPr="000A22A1">
              <w:rPr>
                <w:b/>
                <w:color w:val="FF0000"/>
              </w:rPr>
              <w:t xml:space="preserve"> Solo</w:t>
            </w:r>
          </w:p>
        </w:tc>
        <w:tc>
          <w:tcPr>
            <w:tcW w:w="1843" w:type="dxa"/>
            <w:tcBorders>
              <w:top w:val="nil"/>
              <w:left w:val="nil"/>
              <w:bottom w:val="single" w:sz="8" w:space="0" w:color="auto"/>
              <w:right w:val="single" w:sz="4" w:space="0" w:color="auto"/>
            </w:tcBorders>
            <w:shd w:val="clear" w:color="auto" w:fill="auto"/>
            <w:vAlign w:val="bottom"/>
            <w:hideMark/>
          </w:tcPr>
          <w:p w14:paraId="7F01E0FB" w14:textId="77777777" w:rsidR="00B72645" w:rsidRPr="000A22A1" w:rsidRDefault="00B72645" w:rsidP="00AA1C2C">
            <w:pPr>
              <w:rPr>
                <w:b/>
                <w:color w:val="FF0000"/>
              </w:rPr>
            </w:pPr>
            <w:proofErr w:type="spellStart"/>
            <w:r w:rsidRPr="000A22A1">
              <w:rPr>
                <w:b/>
                <w:color w:val="FF0000"/>
              </w:rPr>
              <w:t>Ziehm</w:t>
            </w:r>
            <w:proofErr w:type="spellEnd"/>
            <w:r w:rsidRPr="000A22A1">
              <w:rPr>
                <w:b/>
                <w:color w:val="FF0000"/>
              </w:rPr>
              <w:t xml:space="preserve"> </w:t>
            </w:r>
            <w:proofErr w:type="spellStart"/>
            <w:r w:rsidRPr="000A22A1">
              <w:rPr>
                <w:b/>
                <w:color w:val="FF0000"/>
              </w:rPr>
              <w:t>Imaging</w:t>
            </w:r>
            <w:proofErr w:type="spellEnd"/>
            <w:r w:rsidRPr="000A22A1">
              <w:rPr>
                <w:b/>
                <w:color w:val="FF0000"/>
              </w:rPr>
              <w:t xml:space="preserve"> GmbH</w:t>
            </w:r>
          </w:p>
        </w:tc>
        <w:tc>
          <w:tcPr>
            <w:tcW w:w="1134" w:type="dxa"/>
            <w:tcBorders>
              <w:top w:val="nil"/>
              <w:left w:val="nil"/>
              <w:bottom w:val="single" w:sz="8" w:space="0" w:color="auto"/>
              <w:right w:val="single" w:sz="4" w:space="0" w:color="auto"/>
            </w:tcBorders>
            <w:shd w:val="clear" w:color="auto" w:fill="auto"/>
            <w:vAlign w:val="bottom"/>
            <w:hideMark/>
          </w:tcPr>
          <w:p w14:paraId="062101A9" w14:textId="77777777" w:rsidR="00B72645" w:rsidRPr="000A22A1" w:rsidRDefault="00B72645" w:rsidP="00AA1C2C">
            <w:pPr>
              <w:jc w:val="center"/>
              <w:rPr>
                <w:b/>
                <w:color w:val="FF0000"/>
              </w:rPr>
            </w:pPr>
            <w:r w:rsidRPr="000A22A1">
              <w:rPr>
                <w:b/>
                <w:color w:val="FF0000"/>
              </w:rPr>
              <w:t>2018</w:t>
            </w:r>
          </w:p>
        </w:tc>
        <w:tc>
          <w:tcPr>
            <w:tcW w:w="1701" w:type="dxa"/>
            <w:tcBorders>
              <w:top w:val="nil"/>
              <w:left w:val="nil"/>
              <w:bottom w:val="single" w:sz="8" w:space="0" w:color="auto"/>
              <w:right w:val="single" w:sz="4" w:space="0" w:color="auto"/>
            </w:tcBorders>
            <w:shd w:val="clear" w:color="auto" w:fill="auto"/>
            <w:vAlign w:val="bottom"/>
            <w:hideMark/>
          </w:tcPr>
          <w:p w14:paraId="3B496944" w14:textId="77777777" w:rsidR="00B72645" w:rsidRPr="000A22A1" w:rsidRDefault="00B72645" w:rsidP="00AA1C2C">
            <w:pPr>
              <w:jc w:val="center"/>
              <w:rPr>
                <w:b/>
                <w:color w:val="FF0000"/>
              </w:rPr>
            </w:pPr>
            <w:r w:rsidRPr="000A22A1">
              <w:rPr>
                <w:b/>
                <w:color w:val="FF0000"/>
              </w:rPr>
              <w:t>52984</w:t>
            </w:r>
          </w:p>
        </w:tc>
        <w:tc>
          <w:tcPr>
            <w:tcW w:w="1559" w:type="dxa"/>
            <w:tcBorders>
              <w:top w:val="nil"/>
              <w:left w:val="nil"/>
              <w:bottom w:val="single" w:sz="8" w:space="0" w:color="auto"/>
              <w:right w:val="single" w:sz="4" w:space="0" w:color="auto"/>
            </w:tcBorders>
            <w:shd w:val="clear" w:color="auto" w:fill="auto"/>
            <w:vAlign w:val="bottom"/>
            <w:hideMark/>
          </w:tcPr>
          <w:p w14:paraId="0A582A60" w14:textId="77777777" w:rsidR="00B72645" w:rsidRPr="000A22A1" w:rsidRDefault="00B72645" w:rsidP="00AA1C2C">
            <w:pPr>
              <w:rPr>
                <w:b/>
                <w:color w:val="FF0000"/>
              </w:rPr>
            </w:pPr>
            <w:r w:rsidRPr="000A22A1">
              <w:rPr>
                <w:b/>
                <w:color w:val="FF0000"/>
              </w:rPr>
              <w:t>Szpitalny Oddział Ratunkowy</w:t>
            </w:r>
          </w:p>
        </w:tc>
      </w:tr>
      <w:tr w:rsidR="00B72645" w:rsidRPr="000A22A1" w14:paraId="51D3F32D" w14:textId="77777777" w:rsidTr="00AA1C2C">
        <w:trPr>
          <w:trHeight w:val="615"/>
        </w:trPr>
        <w:tc>
          <w:tcPr>
            <w:tcW w:w="577" w:type="dxa"/>
            <w:tcBorders>
              <w:top w:val="nil"/>
              <w:left w:val="single" w:sz="8" w:space="0" w:color="auto"/>
              <w:bottom w:val="single" w:sz="8" w:space="0" w:color="auto"/>
              <w:right w:val="single" w:sz="4" w:space="0" w:color="auto"/>
            </w:tcBorders>
            <w:shd w:val="clear" w:color="auto" w:fill="auto"/>
            <w:noWrap/>
            <w:vAlign w:val="bottom"/>
            <w:hideMark/>
          </w:tcPr>
          <w:p w14:paraId="06E5F58F" w14:textId="77777777" w:rsidR="00B72645" w:rsidRPr="000A22A1" w:rsidRDefault="00B72645" w:rsidP="00AA1C2C">
            <w:pPr>
              <w:jc w:val="right"/>
              <w:rPr>
                <w:b/>
                <w:color w:val="FF0000"/>
              </w:rPr>
            </w:pPr>
            <w:r w:rsidRPr="000A22A1">
              <w:rPr>
                <w:b/>
                <w:color w:val="FF0000"/>
              </w:rPr>
              <w:t>14</w:t>
            </w:r>
          </w:p>
        </w:tc>
        <w:tc>
          <w:tcPr>
            <w:tcW w:w="1823" w:type="dxa"/>
            <w:tcBorders>
              <w:top w:val="nil"/>
              <w:left w:val="single" w:sz="8" w:space="0" w:color="auto"/>
              <w:bottom w:val="single" w:sz="8" w:space="0" w:color="auto"/>
              <w:right w:val="single" w:sz="4" w:space="0" w:color="auto"/>
            </w:tcBorders>
            <w:shd w:val="clear" w:color="auto" w:fill="auto"/>
            <w:noWrap/>
            <w:vAlign w:val="bottom"/>
            <w:hideMark/>
          </w:tcPr>
          <w:p w14:paraId="3F0A2353" w14:textId="77777777" w:rsidR="00B72645" w:rsidRPr="000A22A1" w:rsidRDefault="00B72645" w:rsidP="00AA1C2C">
            <w:pPr>
              <w:rPr>
                <w:b/>
                <w:color w:val="FF0000"/>
              </w:rPr>
            </w:pPr>
            <w:r w:rsidRPr="000A22A1">
              <w:rPr>
                <w:b/>
                <w:color w:val="FF0000"/>
              </w:rPr>
              <w:t>Tomograf komputerowy</w:t>
            </w:r>
          </w:p>
        </w:tc>
        <w:tc>
          <w:tcPr>
            <w:tcW w:w="1701" w:type="dxa"/>
            <w:tcBorders>
              <w:top w:val="nil"/>
              <w:left w:val="nil"/>
              <w:bottom w:val="single" w:sz="8" w:space="0" w:color="auto"/>
              <w:right w:val="single" w:sz="4" w:space="0" w:color="auto"/>
            </w:tcBorders>
            <w:shd w:val="clear" w:color="auto" w:fill="auto"/>
            <w:vAlign w:val="bottom"/>
            <w:hideMark/>
          </w:tcPr>
          <w:p w14:paraId="02F9FFB9" w14:textId="77777777" w:rsidR="00B72645" w:rsidRPr="000A22A1" w:rsidRDefault="00B72645" w:rsidP="00AA1C2C">
            <w:pPr>
              <w:rPr>
                <w:b/>
                <w:color w:val="FF0000"/>
              </w:rPr>
            </w:pPr>
            <w:proofErr w:type="spellStart"/>
            <w:r w:rsidRPr="000A22A1">
              <w:rPr>
                <w:b/>
                <w:color w:val="FF0000"/>
              </w:rPr>
              <w:t>LightSpeed</w:t>
            </w:r>
            <w:proofErr w:type="spellEnd"/>
            <w:r w:rsidRPr="000A22A1">
              <w:rPr>
                <w:b/>
                <w:color w:val="FF0000"/>
              </w:rPr>
              <w:t xml:space="preserve"> VCT</w:t>
            </w:r>
          </w:p>
        </w:tc>
        <w:tc>
          <w:tcPr>
            <w:tcW w:w="1843" w:type="dxa"/>
            <w:tcBorders>
              <w:top w:val="nil"/>
              <w:left w:val="nil"/>
              <w:bottom w:val="single" w:sz="8" w:space="0" w:color="auto"/>
              <w:right w:val="single" w:sz="4" w:space="0" w:color="auto"/>
            </w:tcBorders>
            <w:shd w:val="clear" w:color="auto" w:fill="auto"/>
            <w:vAlign w:val="bottom"/>
            <w:hideMark/>
          </w:tcPr>
          <w:p w14:paraId="4BD40425" w14:textId="77777777" w:rsidR="00B72645" w:rsidRPr="000A22A1" w:rsidRDefault="00B72645" w:rsidP="00AA1C2C">
            <w:pPr>
              <w:rPr>
                <w:b/>
                <w:color w:val="FF0000"/>
              </w:rPr>
            </w:pPr>
            <w:r w:rsidRPr="000A22A1">
              <w:rPr>
                <w:b/>
                <w:color w:val="FF0000"/>
              </w:rPr>
              <w:t>GE Healthcare Japan Corp.</w:t>
            </w:r>
          </w:p>
        </w:tc>
        <w:tc>
          <w:tcPr>
            <w:tcW w:w="1134" w:type="dxa"/>
            <w:tcBorders>
              <w:top w:val="nil"/>
              <w:left w:val="nil"/>
              <w:bottom w:val="single" w:sz="8" w:space="0" w:color="auto"/>
              <w:right w:val="single" w:sz="4" w:space="0" w:color="auto"/>
            </w:tcBorders>
            <w:shd w:val="clear" w:color="auto" w:fill="auto"/>
            <w:vAlign w:val="bottom"/>
            <w:hideMark/>
          </w:tcPr>
          <w:p w14:paraId="1FAFD22B" w14:textId="77777777" w:rsidR="00B72645" w:rsidRPr="000A22A1" w:rsidRDefault="00B72645" w:rsidP="00AA1C2C">
            <w:pPr>
              <w:jc w:val="center"/>
              <w:rPr>
                <w:b/>
                <w:color w:val="FF0000"/>
              </w:rPr>
            </w:pPr>
            <w:r w:rsidRPr="000A22A1">
              <w:rPr>
                <w:b/>
                <w:color w:val="FF0000"/>
              </w:rPr>
              <w:t>2009</w:t>
            </w:r>
          </w:p>
        </w:tc>
        <w:tc>
          <w:tcPr>
            <w:tcW w:w="1701" w:type="dxa"/>
            <w:tcBorders>
              <w:top w:val="nil"/>
              <w:left w:val="nil"/>
              <w:bottom w:val="single" w:sz="8" w:space="0" w:color="auto"/>
              <w:right w:val="single" w:sz="4" w:space="0" w:color="auto"/>
            </w:tcBorders>
            <w:shd w:val="clear" w:color="auto" w:fill="auto"/>
            <w:vAlign w:val="bottom"/>
            <w:hideMark/>
          </w:tcPr>
          <w:p w14:paraId="371E741E" w14:textId="77777777" w:rsidR="00B72645" w:rsidRPr="000A22A1" w:rsidRDefault="00B72645" w:rsidP="00AA1C2C">
            <w:pPr>
              <w:jc w:val="center"/>
              <w:rPr>
                <w:b/>
                <w:color w:val="FF0000"/>
              </w:rPr>
            </w:pPr>
            <w:r w:rsidRPr="000A22A1">
              <w:rPr>
                <w:b/>
                <w:color w:val="FF0000"/>
              </w:rPr>
              <w:t>22473YC3</w:t>
            </w:r>
          </w:p>
        </w:tc>
        <w:tc>
          <w:tcPr>
            <w:tcW w:w="1559" w:type="dxa"/>
            <w:tcBorders>
              <w:top w:val="nil"/>
              <w:left w:val="nil"/>
              <w:bottom w:val="single" w:sz="8" w:space="0" w:color="auto"/>
              <w:right w:val="single" w:sz="4" w:space="0" w:color="auto"/>
            </w:tcBorders>
            <w:shd w:val="clear" w:color="auto" w:fill="auto"/>
            <w:vAlign w:val="bottom"/>
            <w:hideMark/>
          </w:tcPr>
          <w:p w14:paraId="26597B17" w14:textId="77777777" w:rsidR="00B72645" w:rsidRPr="000A22A1" w:rsidRDefault="00B72645" w:rsidP="00AA1C2C">
            <w:pPr>
              <w:rPr>
                <w:b/>
                <w:color w:val="FF0000"/>
              </w:rPr>
            </w:pPr>
            <w:r w:rsidRPr="000A22A1">
              <w:rPr>
                <w:b/>
                <w:color w:val="FF0000"/>
              </w:rPr>
              <w:t>Zakład Radiologii</w:t>
            </w:r>
          </w:p>
        </w:tc>
      </w:tr>
    </w:tbl>
    <w:p w14:paraId="4B24ECAC" w14:textId="77777777" w:rsidR="00B72645" w:rsidRPr="000A22A1" w:rsidRDefault="00B72645" w:rsidP="00B72645">
      <w:pPr>
        <w:tabs>
          <w:tab w:val="left" w:pos="5364"/>
        </w:tabs>
        <w:rPr>
          <w:rFonts w:eastAsia="Open Sans Light"/>
          <w:b/>
          <w:iCs/>
        </w:rPr>
      </w:pPr>
    </w:p>
    <w:tbl>
      <w:tblPr>
        <w:tblW w:w="10306" w:type="dxa"/>
        <w:tblCellMar>
          <w:left w:w="70" w:type="dxa"/>
          <w:right w:w="70" w:type="dxa"/>
        </w:tblCellMar>
        <w:tblLook w:val="04A0" w:firstRow="1" w:lastRow="0" w:firstColumn="1" w:lastColumn="0" w:noHBand="0" w:noVBand="1"/>
      </w:tblPr>
      <w:tblGrid>
        <w:gridCol w:w="511"/>
        <w:gridCol w:w="1996"/>
        <w:gridCol w:w="1524"/>
        <w:gridCol w:w="1528"/>
        <w:gridCol w:w="1056"/>
        <w:gridCol w:w="2118"/>
        <w:gridCol w:w="1573"/>
      </w:tblGrid>
      <w:tr w:rsidR="00B72645" w:rsidRPr="000A22A1" w14:paraId="321A0901" w14:textId="77777777" w:rsidTr="00AA1C2C">
        <w:trPr>
          <w:trHeight w:val="315"/>
        </w:trPr>
        <w:tc>
          <w:tcPr>
            <w:tcW w:w="511"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62986ED4" w14:textId="77777777" w:rsidR="00B72645" w:rsidRPr="000A22A1" w:rsidRDefault="00B72645" w:rsidP="00AA1C2C">
            <w:pPr>
              <w:jc w:val="center"/>
              <w:rPr>
                <w:b/>
                <w:bCs/>
                <w:color w:val="FF0000"/>
              </w:rPr>
            </w:pPr>
            <w:r w:rsidRPr="000A22A1">
              <w:rPr>
                <w:b/>
                <w:bCs/>
                <w:color w:val="FF0000"/>
              </w:rPr>
              <w:t>Lp.</w:t>
            </w:r>
          </w:p>
        </w:tc>
        <w:tc>
          <w:tcPr>
            <w:tcW w:w="1464" w:type="dxa"/>
            <w:tcBorders>
              <w:top w:val="single" w:sz="8" w:space="0" w:color="auto"/>
              <w:left w:val="single" w:sz="8" w:space="0" w:color="auto"/>
              <w:bottom w:val="single" w:sz="8" w:space="0" w:color="auto"/>
              <w:right w:val="single" w:sz="4" w:space="0" w:color="auto"/>
            </w:tcBorders>
            <w:shd w:val="clear" w:color="000000" w:fill="D9D9D9"/>
            <w:vAlign w:val="center"/>
            <w:hideMark/>
          </w:tcPr>
          <w:p w14:paraId="0CE0ADE2" w14:textId="77777777" w:rsidR="00B72645" w:rsidRPr="000A22A1" w:rsidRDefault="00B72645" w:rsidP="00AA1C2C">
            <w:pPr>
              <w:jc w:val="center"/>
              <w:rPr>
                <w:b/>
                <w:bCs/>
                <w:color w:val="FF0000"/>
              </w:rPr>
            </w:pPr>
            <w:r w:rsidRPr="000A22A1">
              <w:rPr>
                <w:b/>
                <w:bCs/>
                <w:color w:val="FF0000"/>
              </w:rPr>
              <w:t>Nazwa</w:t>
            </w:r>
          </w:p>
        </w:tc>
        <w:tc>
          <w:tcPr>
            <w:tcW w:w="1763" w:type="dxa"/>
            <w:tcBorders>
              <w:top w:val="single" w:sz="8" w:space="0" w:color="auto"/>
              <w:left w:val="nil"/>
              <w:bottom w:val="single" w:sz="8" w:space="0" w:color="auto"/>
              <w:right w:val="single" w:sz="4" w:space="0" w:color="auto"/>
            </w:tcBorders>
            <w:shd w:val="clear" w:color="000000" w:fill="D9D9D9"/>
            <w:vAlign w:val="center"/>
            <w:hideMark/>
          </w:tcPr>
          <w:p w14:paraId="227B7C0A" w14:textId="77777777" w:rsidR="00B72645" w:rsidRPr="000A22A1" w:rsidRDefault="00B72645" w:rsidP="00AA1C2C">
            <w:pPr>
              <w:jc w:val="center"/>
              <w:rPr>
                <w:b/>
                <w:bCs/>
                <w:color w:val="FF0000"/>
              </w:rPr>
            </w:pPr>
            <w:r w:rsidRPr="000A22A1">
              <w:rPr>
                <w:b/>
                <w:bCs/>
                <w:color w:val="FF0000"/>
              </w:rPr>
              <w:t xml:space="preserve">Typ </w:t>
            </w:r>
          </w:p>
        </w:tc>
        <w:tc>
          <w:tcPr>
            <w:tcW w:w="1783" w:type="dxa"/>
            <w:tcBorders>
              <w:top w:val="single" w:sz="8" w:space="0" w:color="auto"/>
              <w:left w:val="nil"/>
              <w:bottom w:val="single" w:sz="8" w:space="0" w:color="auto"/>
              <w:right w:val="single" w:sz="4" w:space="0" w:color="auto"/>
            </w:tcBorders>
            <w:shd w:val="clear" w:color="000000" w:fill="D9D9D9"/>
            <w:vAlign w:val="center"/>
            <w:hideMark/>
          </w:tcPr>
          <w:p w14:paraId="7652434D" w14:textId="77777777" w:rsidR="00B72645" w:rsidRPr="000A22A1" w:rsidRDefault="00B72645" w:rsidP="00AA1C2C">
            <w:pPr>
              <w:jc w:val="center"/>
              <w:rPr>
                <w:b/>
                <w:bCs/>
                <w:color w:val="FF0000"/>
              </w:rPr>
            </w:pPr>
            <w:r w:rsidRPr="000A22A1">
              <w:rPr>
                <w:b/>
                <w:bCs/>
                <w:color w:val="FF0000"/>
              </w:rPr>
              <w:t>Producent</w:t>
            </w:r>
          </w:p>
        </w:tc>
        <w:tc>
          <w:tcPr>
            <w:tcW w:w="1099" w:type="dxa"/>
            <w:tcBorders>
              <w:top w:val="single" w:sz="8" w:space="0" w:color="auto"/>
              <w:left w:val="nil"/>
              <w:bottom w:val="single" w:sz="8" w:space="0" w:color="auto"/>
              <w:right w:val="single" w:sz="4" w:space="0" w:color="auto"/>
            </w:tcBorders>
            <w:shd w:val="clear" w:color="000000" w:fill="D9D9D9"/>
            <w:vAlign w:val="center"/>
            <w:hideMark/>
          </w:tcPr>
          <w:p w14:paraId="4CECDF9A" w14:textId="77777777" w:rsidR="00B72645" w:rsidRPr="000A22A1" w:rsidRDefault="00B72645" w:rsidP="00AA1C2C">
            <w:pPr>
              <w:jc w:val="center"/>
              <w:rPr>
                <w:b/>
                <w:bCs/>
                <w:color w:val="FF0000"/>
              </w:rPr>
            </w:pPr>
            <w:r w:rsidRPr="000A22A1">
              <w:rPr>
                <w:b/>
                <w:bCs/>
                <w:color w:val="FF0000"/>
              </w:rPr>
              <w:t>Rok produkcji</w:t>
            </w:r>
          </w:p>
        </w:tc>
        <w:tc>
          <w:tcPr>
            <w:tcW w:w="2107" w:type="dxa"/>
            <w:tcBorders>
              <w:top w:val="single" w:sz="8" w:space="0" w:color="auto"/>
              <w:left w:val="nil"/>
              <w:bottom w:val="single" w:sz="8" w:space="0" w:color="auto"/>
              <w:right w:val="single" w:sz="4" w:space="0" w:color="auto"/>
            </w:tcBorders>
            <w:shd w:val="clear" w:color="000000" w:fill="D9D9D9"/>
            <w:vAlign w:val="center"/>
            <w:hideMark/>
          </w:tcPr>
          <w:p w14:paraId="364AEFE3" w14:textId="77777777" w:rsidR="00B72645" w:rsidRPr="000A22A1" w:rsidRDefault="00B72645" w:rsidP="00AA1C2C">
            <w:pPr>
              <w:jc w:val="center"/>
              <w:rPr>
                <w:b/>
                <w:bCs/>
                <w:color w:val="FF0000"/>
              </w:rPr>
            </w:pPr>
            <w:r w:rsidRPr="000A22A1">
              <w:rPr>
                <w:b/>
                <w:bCs/>
                <w:color w:val="FF0000"/>
              </w:rPr>
              <w:t>Nr seryjny</w:t>
            </w:r>
          </w:p>
        </w:tc>
        <w:tc>
          <w:tcPr>
            <w:tcW w:w="1579" w:type="dxa"/>
            <w:tcBorders>
              <w:top w:val="single" w:sz="8" w:space="0" w:color="auto"/>
              <w:left w:val="nil"/>
              <w:bottom w:val="single" w:sz="8" w:space="0" w:color="auto"/>
              <w:right w:val="single" w:sz="4" w:space="0" w:color="auto"/>
            </w:tcBorders>
            <w:shd w:val="clear" w:color="000000" w:fill="D9D9D9"/>
            <w:vAlign w:val="center"/>
            <w:hideMark/>
          </w:tcPr>
          <w:p w14:paraId="73E1A23E" w14:textId="77777777" w:rsidR="00B72645" w:rsidRPr="000A22A1" w:rsidRDefault="00B72645" w:rsidP="00AA1C2C">
            <w:pPr>
              <w:jc w:val="center"/>
              <w:rPr>
                <w:b/>
                <w:bCs/>
                <w:color w:val="FF0000"/>
              </w:rPr>
            </w:pPr>
            <w:r w:rsidRPr="000A22A1">
              <w:rPr>
                <w:b/>
                <w:bCs/>
                <w:color w:val="FF0000"/>
              </w:rPr>
              <w:t xml:space="preserve">Oddział </w:t>
            </w:r>
          </w:p>
        </w:tc>
      </w:tr>
      <w:tr w:rsidR="00B72645" w:rsidRPr="000A22A1" w14:paraId="5EEE5933"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2BD8352B" w14:textId="77777777" w:rsidR="00B72645" w:rsidRPr="000A22A1" w:rsidRDefault="00B72645" w:rsidP="00AA1C2C">
            <w:pPr>
              <w:jc w:val="right"/>
              <w:rPr>
                <w:b/>
                <w:color w:val="FF0000"/>
              </w:rPr>
            </w:pPr>
            <w:r w:rsidRPr="000A22A1">
              <w:rPr>
                <w:b/>
                <w:color w:val="FF0000"/>
              </w:rPr>
              <w:t>1</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207C893E"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64A9C219" w14:textId="77777777" w:rsidR="00B72645" w:rsidRPr="000A22A1" w:rsidRDefault="00B72645" w:rsidP="00AA1C2C">
            <w:pPr>
              <w:rPr>
                <w:b/>
                <w:color w:val="FF0000"/>
              </w:rPr>
            </w:pPr>
            <w:proofErr w:type="spellStart"/>
            <w:r w:rsidRPr="000A22A1">
              <w:rPr>
                <w:b/>
                <w:color w:val="FF0000"/>
              </w:rPr>
              <w:t>Acuson</w:t>
            </w:r>
            <w:proofErr w:type="spellEnd"/>
            <w:r w:rsidRPr="000A22A1">
              <w:rPr>
                <w:b/>
                <w:color w:val="FF0000"/>
              </w:rPr>
              <w:t xml:space="preserve"> NX3 Elite</w:t>
            </w:r>
          </w:p>
        </w:tc>
        <w:tc>
          <w:tcPr>
            <w:tcW w:w="1783" w:type="dxa"/>
            <w:tcBorders>
              <w:top w:val="nil"/>
              <w:left w:val="nil"/>
              <w:bottom w:val="single" w:sz="8" w:space="0" w:color="auto"/>
              <w:right w:val="single" w:sz="4" w:space="0" w:color="auto"/>
            </w:tcBorders>
            <w:shd w:val="clear" w:color="auto" w:fill="auto"/>
            <w:vAlign w:val="bottom"/>
            <w:hideMark/>
          </w:tcPr>
          <w:p w14:paraId="5F882A39" w14:textId="77777777" w:rsidR="00B72645" w:rsidRPr="000A22A1" w:rsidRDefault="00B72645" w:rsidP="00AA1C2C">
            <w:pPr>
              <w:rPr>
                <w:b/>
                <w:color w:val="FF0000"/>
              </w:rPr>
            </w:pPr>
            <w:r w:rsidRPr="000A22A1">
              <w:rPr>
                <w:b/>
                <w:color w:val="FF0000"/>
              </w:rPr>
              <w:t>Siemens</w:t>
            </w:r>
          </w:p>
        </w:tc>
        <w:tc>
          <w:tcPr>
            <w:tcW w:w="1099" w:type="dxa"/>
            <w:tcBorders>
              <w:top w:val="nil"/>
              <w:left w:val="nil"/>
              <w:bottom w:val="single" w:sz="8" w:space="0" w:color="auto"/>
              <w:right w:val="single" w:sz="4" w:space="0" w:color="auto"/>
            </w:tcBorders>
            <w:shd w:val="clear" w:color="auto" w:fill="auto"/>
            <w:vAlign w:val="bottom"/>
            <w:hideMark/>
          </w:tcPr>
          <w:p w14:paraId="05C8B131" w14:textId="77777777" w:rsidR="00B72645" w:rsidRPr="000A22A1" w:rsidRDefault="00B72645" w:rsidP="00AA1C2C">
            <w:pPr>
              <w:jc w:val="center"/>
              <w:rPr>
                <w:b/>
                <w:color w:val="FF0000"/>
              </w:rPr>
            </w:pPr>
            <w:r w:rsidRPr="000A22A1">
              <w:rPr>
                <w:b/>
                <w:color w:val="FF0000"/>
              </w:rPr>
              <w:t>2018</w:t>
            </w:r>
          </w:p>
        </w:tc>
        <w:tc>
          <w:tcPr>
            <w:tcW w:w="2107" w:type="dxa"/>
            <w:tcBorders>
              <w:top w:val="nil"/>
              <w:left w:val="nil"/>
              <w:bottom w:val="single" w:sz="8" w:space="0" w:color="auto"/>
              <w:right w:val="single" w:sz="4" w:space="0" w:color="auto"/>
            </w:tcBorders>
            <w:shd w:val="clear" w:color="auto" w:fill="auto"/>
            <w:vAlign w:val="bottom"/>
            <w:hideMark/>
          </w:tcPr>
          <w:p w14:paraId="7F42482A" w14:textId="77777777" w:rsidR="00B72645" w:rsidRPr="000A22A1" w:rsidRDefault="00B72645" w:rsidP="00AA1C2C">
            <w:pPr>
              <w:jc w:val="center"/>
              <w:rPr>
                <w:b/>
                <w:color w:val="FF0000"/>
              </w:rPr>
            </w:pPr>
            <w:r w:rsidRPr="000A22A1">
              <w:rPr>
                <w:b/>
                <w:color w:val="FF0000"/>
              </w:rPr>
              <w:t>503547</w:t>
            </w:r>
          </w:p>
        </w:tc>
        <w:tc>
          <w:tcPr>
            <w:tcW w:w="1579" w:type="dxa"/>
            <w:tcBorders>
              <w:top w:val="nil"/>
              <w:left w:val="nil"/>
              <w:bottom w:val="single" w:sz="8" w:space="0" w:color="auto"/>
              <w:right w:val="single" w:sz="4" w:space="0" w:color="auto"/>
            </w:tcBorders>
            <w:shd w:val="clear" w:color="auto" w:fill="auto"/>
            <w:vAlign w:val="bottom"/>
            <w:hideMark/>
          </w:tcPr>
          <w:p w14:paraId="2CD76945" w14:textId="77777777" w:rsidR="00B72645" w:rsidRPr="000A22A1" w:rsidRDefault="00B72645" w:rsidP="00AA1C2C">
            <w:pPr>
              <w:rPr>
                <w:b/>
                <w:color w:val="FF0000"/>
              </w:rPr>
            </w:pPr>
            <w:r w:rsidRPr="000A22A1">
              <w:rPr>
                <w:b/>
                <w:color w:val="FF0000"/>
              </w:rPr>
              <w:t>Szpitalny Oddział Ratunkowy</w:t>
            </w:r>
          </w:p>
        </w:tc>
      </w:tr>
      <w:tr w:rsidR="00B72645" w:rsidRPr="000A22A1" w14:paraId="28760D16"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78E0F142" w14:textId="77777777" w:rsidR="00B72645" w:rsidRPr="000A22A1" w:rsidRDefault="00B72645" w:rsidP="00AA1C2C">
            <w:pPr>
              <w:jc w:val="right"/>
              <w:rPr>
                <w:b/>
                <w:color w:val="FF0000"/>
              </w:rPr>
            </w:pPr>
            <w:r w:rsidRPr="000A22A1">
              <w:rPr>
                <w:b/>
                <w:color w:val="FF0000"/>
              </w:rPr>
              <w:t>2</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68947B38"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2347F221" w14:textId="77777777" w:rsidR="00B72645" w:rsidRPr="000A22A1" w:rsidRDefault="00B72645" w:rsidP="00AA1C2C">
            <w:pPr>
              <w:rPr>
                <w:b/>
                <w:color w:val="FF0000"/>
              </w:rPr>
            </w:pPr>
            <w:proofErr w:type="spellStart"/>
            <w:r w:rsidRPr="000A22A1">
              <w:rPr>
                <w:b/>
                <w:color w:val="FF0000"/>
              </w:rPr>
              <w:t>Acuson</w:t>
            </w:r>
            <w:proofErr w:type="spellEnd"/>
            <w:r w:rsidRPr="000A22A1">
              <w:rPr>
                <w:b/>
                <w:color w:val="FF0000"/>
              </w:rPr>
              <w:t xml:space="preserve"> P500</w:t>
            </w:r>
          </w:p>
        </w:tc>
        <w:tc>
          <w:tcPr>
            <w:tcW w:w="1783" w:type="dxa"/>
            <w:tcBorders>
              <w:top w:val="nil"/>
              <w:left w:val="nil"/>
              <w:bottom w:val="single" w:sz="8" w:space="0" w:color="auto"/>
              <w:right w:val="single" w:sz="4" w:space="0" w:color="auto"/>
            </w:tcBorders>
            <w:shd w:val="clear" w:color="auto" w:fill="auto"/>
            <w:vAlign w:val="bottom"/>
            <w:hideMark/>
          </w:tcPr>
          <w:p w14:paraId="1A20AD37" w14:textId="77777777" w:rsidR="00B72645" w:rsidRPr="000A22A1" w:rsidRDefault="00B72645" w:rsidP="00AA1C2C">
            <w:pPr>
              <w:rPr>
                <w:b/>
                <w:color w:val="FF0000"/>
              </w:rPr>
            </w:pPr>
            <w:r w:rsidRPr="000A22A1">
              <w:rPr>
                <w:b/>
                <w:color w:val="FF0000"/>
              </w:rPr>
              <w:t>Siemens</w:t>
            </w:r>
          </w:p>
        </w:tc>
        <w:tc>
          <w:tcPr>
            <w:tcW w:w="1099" w:type="dxa"/>
            <w:tcBorders>
              <w:top w:val="nil"/>
              <w:left w:val="nil"/>
              <w:bottom w:val="single" w:sz="8" w:space="0" w:color="auto"/>
              <w:right w:val="single" w:sz="4" w:space="0" w:color="auto"/>
            </w:tcBorders>
            <w:shd w:val="clear" w:color="auto" w:fill="auto"/>
            <w:vAlign w:val="bottom"/>
            <w:hideMark/>
          </w:tcPr>
          <w:p w14:paraId="72A1C68F" w14:textId="77777777" w:rsidR="00B72645" w:rsidRPr="000A22A1" w:rsidRDefault="00B72645" w:rsidP="00AA1C2C">
            <w:pPr>
              <w:jc w:val="center"/>
              <w:rPr>
                <w:b/>
                <w:color w:val="FF0000"/>
              </w:rPr>
            </w:pPr>
            <w:r w:rsidRPr="000A22A1">
              <w:rPr>
                <w:b/>
                <w:color w:val="FF0000"/>
              </w:rPr>
              <w:t>2017</w:t>
            </w:r>
          </w:p>
        </w:tc>
        <w:tc>
          <w:tcPr>
            <w:tcW w:w="2107" w:type="dxa"/>
            <w:tcBorders>
              <w:top w:val="nil"/>
              <w:left w:val="nil"/>
              <w:bottom w:val="single" w:sz="8" w:space="0" w:color="auto"/>
              <w:right w:val="single" w:sz="4" w:space="0" w:color="auto"/>
            </w:tcBorders>
            <w:shd w:val="clear" w:color="auto" w:fill="auto"/>
            <w:vAlign w:val="bottom"/>
            <w:hideMark/>
          </w:tcPr>
          <w:p w14:paraId="434B42E7" w14:textId="77777777" w:rsidR="00B72645" w:rsidRPr="000A22A1" w:rsidRDefault="00B72645" w:rsidP="00AA1C2C">
            <w:pPr>
              <w:jc w:val="center"/>
              <w:rPr>
                <w:b/>
                <w:color w:val="FF0000"/>
              </w:rPr>
            </w:pPr>
            <w:r w:rsidRPr="000A22A1">
              <w:rPr>
                <w:b/>
                <w:color w:val="FF0000"/>
              </w:rPr>
              <w:t>391751</w:t>
            </w:r>
          </w:p>
        </w:tc>
        <w:tc>
          <w:tcPr>
            <w:tcW w:w="1579" w:type="dxa"/>
            <w:tcBorders>
              <w:top w:val="nil"/>
              <w:left w:val="nil"/>
              <w:bottom w:val="single" w:sz="8" w:space="0" w:color="auto"/>
              <w:right w:val="single" w:sz="4" w:space="0" w:color="auto"/>
            </w:tcBorders>
            <w:shd w:val="clear" w:color="auto" w:fill="auto"/>
            <w:vAlign w:val="bottom"/>
            <w:hideMark/>
          </w:tcPr>
          <w:p w14:paraId="39526193" w14:textId="77777777" w:rsidR="00B72645" w:rsidRPr="000A22A1" w:rsidRDefault="00B72645" w:rsidP="00AA1C2C">
            <w:pPr>
              <w:rPr>
                <w:b/>
                <w:color w:val="FF0000"/>
              </w:rPr>
            </w:pPr>
            <w:r w:rsidRPr="000A22A1">
              <w:rPr>
                <w:b/>
                <w:color w:val="FF0000"/>
              </w:rPr>
              <w:t>Szpitalny Oddział Ratunkowy</w:t>
            </w:r>
          </w:p>
        </w:tc>
      </w:tr>
      <w:tr w:rsidR="00B72645" w:rsidRPr="000A22A1" w14:paraId="277A34DE"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53E0BFCF" w14:textId="77777777" w:rsidR="00B72645" w:rsidRPr="000A22A1" w:rsidRDefault="00B72645" w:rsidP="00AA1C2C">
            <w:pPr>
              <w:jc w:val="right"/>
              <w:rPr>
                <w:b/>
                <w:color w:val="FF0000"/>
              </w:rPr>
            </w:pPr>
            <w:r w:rsidRPr="000A22A1">
              <w:rPr>
                <w:b/>
                <w:color w:val="FF0000"/>
              </w:rPr>
              <w:t>3</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702B5897"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49F28461" w14:textId="77777777" w:rsidR="00B72645" w:rsidRPr="000A22A1" w:rsidRDefault="00B72645" w:rsidP="00AA1C2C">
            <w:pPr>
              <w:rPr>
                <w:b/>
                <w:color w:val="FF0000"/>
              </w:rPr>
            </w:pPr>
            <w:proofErr w:type="spellStart"/>
            <w:r w:rsidRPr="000A22A1">
              <w:rPr>
                <w:b/>
                <w:color w:val="FF0000"/>
              </w:rPr>
              <w:t>Flex</w:t>
            </w:r>
            <w:proofErr w:type="spellEnd"/>
            <w:r w:rsidRPr="000A22A1">
              <w:rPr>
                <w:b/>
                <w:color w:val="FF0000"/>
              </w:rPr>
              <w:t xml:space="preserve"> Focus 400</w:t>
            </w:r>
          </w:p>
        </w:tc>
        <w:tc>
          <w:tcPr>
            <w:tcW w:w="1783" w:type="dxa"/>
            <w:tcBorders>
              <w:top w:val="nil"/>
              <w:left w:val="nil"/>
              <w:bottom w:val="single" w:sz="8" w:space="0" w:color="auto"/>
              <w:right w:val="single" w:sz="4" w:space="0" w:color="auto"/>
            </w:tcBorders>
            <w:shd w:val="clear" w:color="auto" w:fill="auto"/>
            <w:vAlign w:val="bottom"/>
            <w:hideMark/>
          </w:tcPr>
          <w:p w14:paraId="77CD49E3" w14:textId="77777777" w:rsidR="00B72645" w:rsidRPr="000A22A1" w:rsidRDefault="00B72645" w:rsidP="00AA1C2C">
            <w:pPr>
              <w:rPr>
                <w:b/>
                <w:color w:val="FF0000"/>
              </w:rPr>
            </w:pPr>
            <w:r w:rsidRPr="000A22A1">
              <w:rPr>
                <w:b/>
                <w:color w:val="FF0000"/>
              </w:rPr>
              <w:t xml:space="preserve">BK </w:t>
            </w:r>
            <w:proofErr w:type="spellStart"/>
            <w:r w:rsidRPr="000A22A1">
              <w:rPr>
                <w:b/>
                <w:color w:val="FF0000"/>
              </w:rPr>
              <w:t>Medica</w:t>
            </w:r>
            <w:proofErr w:type="spellEnd"/>
          </w:p>
        </w:tc>
        <w:tc>
          <w:tcPr>
            <w:tcW w:w="1099" w:type="dxa"/>
            <w:tcBorders>
              <w:top w:val="nil"/>
              <w:left w:val="nil"/>
              <w:bottom w:val="single" w:sz="8" w:space="0" w:color="auto"/>
              <w:right w:val="single" w:sz="4" w:space="0" w:color="auto"/>
            </w:tcBorders>
            <w:shd w:val="clear" w:color="auto" w:fill="auto"/>
            <w:vAlign w:val="bottom"/>
            <w:hideMark/>
          </w:tcPr>
          <w:p w14:paraId="199882B4" w14:textId="77777777" w:rsidR="00B72645" w:rsidRPr="000A22A1" w:rsidRDefault="00B72645" w:rsidP="00AA1C2C">
            <w:pPr>
              <w:jc w:val="center"/>
              <w:rPr>
                <w:b/>
                <w:color w:val="FF0000"/>
              </w:rPr>
            </w:pPr>
            <w:r w:rsidRPr="000A22A1">
              <w:rPr>
                <w:b/>
                <w:color w:val="FF0000"/>
              </w:rPr>
              <w:t>2012</w:t>
            </w:r>
          </w:p>
        </w:tc>
        <w:tc>
          <w:tcPr>
            <w:tcW w:w="2107" w:type="dxa"/>
            <w:tcBorders>
              <w:top w:val="nil"/>
              <w:left w:val="nil"/>
              <w:bottom w:val="single" w:sz="8" w:space="0" w:color="auto"/>
              <w:right w:val="single" w:sz="4" w:space="0" w:color="auto"/>
            </w:tcBorders>
            <w:shd w:val="clear" w:color="auto" w:fill="auto"/>
            <w:vAlign w:val="bottom"/>
            <w:hideMark/>
          </w:tcPr>
          <w:p w14:paraId="0ADAE2F9" w14:textId="77777777" w:rsidR="00B72645" w:rsidRPr="000A22A1" w:rsidRDefault="00B72645" w:rsidP="00AA1C2C">
            <w:pPr>
              <w:jc w:val="center"/>
              <w:rPr>
                <w:b/>
                <w:color w:val="FF0000"/>
              </w:rPr>
            </w:pPr>
            <w:r w:rsidRPr="000A22A1">
              <w:rPr>
                <w:b/>
                <w:color w:val="FF0000"/>
              </w:rPr>
              <w:t>5002535</w:t>
            </w:r>
          </w:p>
        </w:tc>
        <w:tc>
          <w:tcPr>
            <w:tcW w:w="1579" w:type="dxa"/>
            <w:tcBorders>
              <w:top w:val="nil"/>
              <w:left w:val="nil"/>
              <w:bottom w:val="single" w:sz="8" w:space="0" w:color="auto"/>
              <w:right w:val="single" w:sz="4" w:space="0" w:color="auto"/>
            </w:tcBorders>
            <w:shd w:val="clear" w:color="auto" w:fill="auto"/>
            <w:vAlign w:val="bottom"/>
            <w:hideMark/>
          </w:tcPr>
          <w:p w14:paraId="0A422B0C" w14:textId="77777777" w:rsidR="00B72645" w:rsidRPr="000A22A1" w:rsidRDefault="00B72645" w:rsidP="00AA1C2C">
            <w:pPr>
              <w:rPr>
                <w:b/>
                <w:color w:val="FF0000"/>
              </w:rPr>
            </w:pPr>
            <w:r w:rsidRPr="000A22A1">
              <w:rPr>
                <w:b/>
                <w:color w:val="FF0000"/>
              </w:rPr>
              <w:t>Oddział Transplantologii</w:t>
            </w:r>
          </w:p>
        </w:tc>
      </w:tr>
      <w:tr w:rsidR="00B72645" w:rsidRPr="000A22A1" w14:paraId="68F2A192"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164AE365" w14:textId="77777777" w:rsidR="00B72645" w:rsidRPr="000A22A1" w:rsidRDefault="00B72645" w:rsidP="00AA1C2C">
            <w:pPr>
              <w:jc w:val="right"/>
              <w:rPr>
                <w:b/>
                <w:color w:val="FF0000"/>
              </w:rPr>
            </w:pPr>
            <w:r w:rsidRPr="000A22A1">
              <w:rPr>
                <w:b/>
                <w:color w:val="FF0000"/>
              </w:rPr>
              <w:t>4</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52025CC0"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3FAD2165" w14:textId="77777777" w:rsidR="00B72645" w:rsidRPr="000A22A1" w:rsidRDefault="00B72645" w:rsidP="00AA1C2C">
            <w:pPr>
              <w:rPr>
                <w:b/>
                <w:color w:val="FF0000"/>
              </w:rPr>
            </w:pPr>
            <w:r w:rsidRPr="000A22A1">
              <w:rPr>
                <w:b/>
                <w:color w:val="FF0000"/>
              </w:rPr>
              <w:t>HD11XE</w:t>
            </w:r>
          </w:p>
        </w:tc>
        <w:tc>
          <w:tcPr>
            <w:tcW w:w="1783" w:type="dxa"/>
            <w:tcBorders>
              <w:top w:val="nil"/>
              <w:left w:val="nil"/>
              <w:bottom w:val="single" w:sz="8" w:space="0" w:color="auto"/>
              <w:right w:val="single" w:sz="4" w:space="0" w:color="auto"/>
            </w:tcBorders>
            <w:shd w:val="clear" w:color="auto" w:fill="auto"/>
            <w:vAlign w:val="bottom"/>
            <w:hideMark/>
          </w:tcPr>
          <w:p w14:paraId="6FE6EBE4" w14:textId="77777777" w:rsidR="00B72645" w:rsidRPr="000A22A1" w:rsidRDefault="00B72645" w:rsidP="00AA1C2C">
            <w:pPr>
              <w:rPr>
                <w:b/>
                <w:color w:val="FF0000"/>
              </w:rPr>
            </w:pPr>
            <w:r w:rsidRPr="000A22A1">
              <w:rPr>
                <w:b/>
                <w:color w:val="FF0000"/>
              </w:rPr>
              <w:t xml:space="preserve">Philips </w:t>
            </w:r>
            <w:proofErr w:type="spellStart"/>
            <w:r w:rsidRPr="000A22A1">
              <w:rPr>
                <w:b/>
                <w:color w:val="FF0000"/>
              </w:rPr>
              <w:t>Medical</w:t>
            </w:r>
            <w:proofErr w:type="spellEnd"/>
            <w:r w:rsidRPr="000A22A1">
              <w:rPr>
                <w:b/>
                <w:color w:val="FF0000"/>
              </w:rPr>
              <w:t xml:space="preserve"> Systems USA</w:t>
            </w:r>
          </w:p>
        </w:tc>
        <w:tc>
          <w:tcPr>
            <w:tcW w:w="1099" w:type="dxa"/>
            <w:tcBorders>
              <w:top w:val="nil"/>
              <w:left w:val="nil"/>
              <w:bottom w:val="single" w:sz="8" w:space="0" w:color="auto"/>
              <w:right w:val="single" w:sz="4" w:space="0" w:color="auto"/>
            </w:tcBorders>
            <w:shd w:val="clear" w:color="auto" w:fill="auto"/>
            <w:vAlign w:val="bottom"/>
            <w:hideMark/>
          </w:tcPr>
          <w:p w14:paraId="08F47F9E" w14:textId="77777777" w:rsidR="00B72645" w:rsidRPr="000A22A1" w:rsidRDefault="00B72645" w:rsidP="00AA1C2C">
            <w:pPr>
              <w:jc w:val="center"/>
              <w:rPr>
                <w:b/>
                <w:color w:val="FF0000"/>
              </w:rPr>
            </w:pPr>
            <w:r w:rsidRPr="000A22A1">
              <w:rPr>
                <w:b/>
                <w:color w:val="FF0000"/>
              </w:rPr>
              <w:t>2013</w:t>
            </w:r>
          </w:p>
        </w:tc>
        <w:tc>
          <w:tcPr>
            <w:tcW w:w="2107" w:type="dxa"/>
            <w:tcBorders>
              <w:top w:val="nil"/>
              <w:left w:val="nil"/>
              <w:bottom w:val="single" w:sz="8" w:space="0" w:color="auto"/>
              <w:right w:val="single" w:sz="4" w:space="0" w:color="auto"/>
            </w:tcBorders>
            <w:shd w:val="clear" w:color="auto" w:fill="auto"/>
            <w:vAlign w:val="bottom"/>
            <w:hideMark/>
          </w:tcPr>
          <w:p w14:paraId="26D0988E" w14:textId="77777777" w:rsidR="00B72645" w:rsidRPr="000A22A1" w:rsidRDefault="00B72645" w:rsidP="00AA1C2C">
            <w:pPr>
              <w:jc w:val="center"/>
              <w:rPr>
                <w:b/>
                <w:color w:val="FF0000"/>
              </w:rPr>
            </w:pPr>
            <w:r w:rsidRPr="000A22A1">
              <w:rPr>
                <w:b/>
                <w:color w:val="FF0000"/>
              </w:rPr>
              <w:t>USO 1370080</w:t>
            </w:r>
          </w:p>
        </w:tc>
        <w:tc>
          <w:tcPr>
            <w:tcW w:w="1579" w:type="dxa"/>
            <w:tcBorders>
              <w:top w:val="nil"/>
              <w:left w:val="nil"/>
              <w:bottom w:val="single" w:sz="8" w:space="0" w:color="auto"/>
              <w:right w:val="single" w:sz="4" w:space="0" w:color="auto"/>
            </w:tcBorders>
            <w:shd w:val="clear" w:color="auto" w:fill="auto"/>
            <w:vAlign w:val="bottom"/>
            <w:hideMark/>
          </w:tcPr>
          <w:p w14:paraId="2B79565B" w14:textId="77777777" w:rsidR="00B72645" w:rsidRPr="000A22A1" w:rsidRDefault="00B72645" w:rsidP="00AA1C2C">
            <w:pPr>
              <w:rPr>
                <w:b/>
                <w:color w:val="FF0000"/>
              </w:rPr>
            </w:pPr>
            <w:r w:rsidRPr="000A22A1">
              <w:rPr>
                <w:b/>
                <w:color w:val="FF0000"/>
              </w:rPr>
              <w:t>Oddział Transplantologii</w:t>
            </w:r>
          </w:p>
        </w:tc>
      </w:tr>
      <w:tr w:rsidR="00B72645" w:rsidRPr="000A22A1" w14:paraId="68FF479B"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3F2D46F0" w14:textId="77777777" w:rsidR="00B72645" w:rsidRPr="000A22A1" w:rsidRDefault="00B72645" w:rsidP="00AA1C2C">
            <w:pPr>
              <w:jc w:val="right"/>
              <w:rPr>
                <w:b/>
                <w:color w:val="FF0000"/>
              </w:rPr>
            </w:pPr>
            <w:r w:rsidRPr="000A22A1">
              <w:rPr>
                <w:b/>
                <w:color w:val="FF0000"/>
              </w:rPr>
              <w:t>5</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47074A6A"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7DBEAD8E" w14:textId="77777777" w:rsidR="00B72645" w:rsidRPr="000A22A1" w:rsidRDefault="00B72645" w:rsidP="00AA1C2C">
            <w:pPr>
              <w:rPr>
                <w:b/>
                <w:color w:val="FF0000"/>
              </w:rPr>
            </w:pPr>
            <w:r w:rsidRPr="000A22A1">
              <w:rPr>
                <w:b/>
                <w:color w:val="FF0000"/>
              </w:rPr>
              <w:t>HS50</w:t>
            </w:r>
          </w:p>
        </w:tc>
        <w:tc>
          <w:tcPr>
            <w:tcW w:w="1783" w:type="dxa"/>
            <w:tcBorders>
              <w:top w:val="nil"/>
              <w:left w:val="nil"/>
              <w:bottom w:val="single" w:sz="8" w:space="0" w:color="auto"/>
              <w:right w:val="single" w:sz="4" w:space="0" w:color="auto"/>
            </w:tcBorders>
            <w:shd w:val="clear" w:color="auto" w:fill="auto"/>
            <w:vAlign w:val="bottom"/>
            <w:hideMark/>
          </w:tcPr>
          <w:p w14:paraId="171513C1" w14:textId="77777777" w:rsidR="00B72645" w:rsidRPr="000A22A1" w:rsidRDefault="00B72645" w:rsidP="00AA1C2C">
            <w:pPr>
              <w:rPr>
                <w:b/>
                <w:color w:val="FF0000"/>
              </w:rPr>
            </w:pPr>
            <w:r w:rsidRPr="000A22A1">
              <w:rPr>
                <w:b/>
                <w:color w:val="FF0000"/>
              </w:rPr>
              <w:t>Samsung</w:t>
            </w:r>
          </w:p>
        </w:tc>
        <w:tc>
          <w:tcPr>
            <w:tcW w:w="1099" w:type="dxa"/>
            <w:tcBorders>
              <w:top w:val="nil"/>
              <w:left w:val="nil"/>
              <w:bottom w:val="single" w:sz="8" w:space="0" w:color="auto"/>
              <w:right w:val="single" w:sz="4" w:space="0" w:color="auto"/>
            </w:tcBorders>
            <w:shd w:val="clear" w:color="auto" w:fill="auto"/>
            <w:vAlign w:val="bottom"/>
            <w:hideMark/>
          </w:tcPr>
          <w:p w14:paraId="1EA38DA2" w14:textId="77777777" w:rsidR="00B72645" w:rsidRPr="000A22A1" w:rsidRDefault="00B72645" w:rsidP="00AA1C2C">
            <w:pPr>
              <w:jc w:val="center"/>
              <w:rPr>
                <w:b/>
                <w:color w:val="FF0000"/>
              </w:rPr>
            </w:pPr>
            <w:r w:rsidRPr="000A22A1">
              <w:rPr>
                <w:b/>
                <w:color w:val="FF0000"/>
              </w:rPr>
              <w:t>2018</w:t>
            </w:r>
          </w:p>
        </w:tc>
        <w:tc>
          <w:tcPr>
            <w:tcW w:w="2107" w:type="dxa"/>
            <w:tcBorders>
              <w:top w:val="nil"/>
              <w:left w:val="nil"/>
              <w:bottom w:val="single" w:sz="8" w:space="0" w:color="auto"/>
              <w:right w:val="single" w:sz="4" w:space="0" w:color="auto"/>
            </w:tcBorders>
            <w:shd w:val="clear" w:color="auto" w:fill="auto"/>
            <w:vAlign w:val="bottom"/>
            <w:hideMark/>
          </w:tcPr>
          <w:p w14:paraId="037D5460" w14:textId="77777777" w:rsidR="00B72645" w:rsidRPr="000A22A1" w:rsidRDefault="00B72645" w:rsidP="00AA1C2C">
            <w:pPr>
              <w:jc w:val="center"/>
              <w:rPr>
                <w:b/>
                <w:color w:val="FF0000"/>
              </w:rPr>
            </w:pPr>
            <w:r w:rsidRPr="000A22A1">
              <w:rPr>
                <w:b/>
                <w:color w:val="FF0000"/>
              </w:rPr>
              <w:t>S1C8113HICA00024W</w:t>
            </w:r>
          </w:p>
        </w:tc>
        <w:tc>
          <w:tcPr>
            <w:tcW w:w="1579" w:type="dxa"/>
            <w:tcBorders>
              <w:top w:val="nil"/>
              <w:left w:val="nil"/>
              <w:bottom w:val="single" w:sz="8" w:space="0" w:color="auto"/>
              <w:right w:val="single" w:sz="4" w:space="0" w:color="auto"/>
            </w:tcBorders>
            <w:shd w:val="clear" w:color="auto" w:fill="auto"/>
            <w:vAlign w:val="bottom"/>
            <w:hideMark/>
          </w:tcPr>
          <w:p w14:paraId="7A1A9627" w14:textId="77777777" w:rsidR="00B72645" w:rsidRPr="000A22A1" w:rsidRDefault="00B72645" w:rsidP="00AA1C2C">
            <w:pPr>
              <w:rPr>
                <w:b/>
                <w:color w:val="FF0000"/>
              </w:rPr>
            </w:pPr>
            <w:r w:rsidRPr="000A22A1">
              <w:rPr>
                <w:b/>
                <w:color w:val="FF0000"/>
              </w:rPr>
              <w:t>Oddział Ginekologiczny</w:t>
            </w:r>
          </w:p>
        </w:tc>
      </w:tr>
      <w:tr w:rsidR="00B72645" w:rsidRPr="000A22A1" w14:paraId="4629C1D8"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246B05D0" w14:textId="77777777" w:rsidR="00B72645" w:rsidRPr="000A22A1" w:rsidRDefault="00B72645" w:rsidP="00AA1C2C">
            <w:pPr>
              <w:jc w:val="right"/>
              <w:rPr>
                <w:b/>
                <w:color w:val="FF0000"/>
              </w:rPr>
            </w:pPr>
            <w:r w:rsidRPr="000A22A1">
              <w:rPr>
                <w:b/>
                <w:color w:val="FF0000"/>
              </w:rPr>
              <w:t>6</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38CAC3BF"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55C43F4A" w14:textId="77777777" w:rsidR="00B72645" w:rsidRPr="000A22A1" w:rsidRDefault="00B72645" w:rsidP="00AA1C2C">
            <w:pPr>
              <w:rPr>
                <w:b/>
                <w:color w:val="FF0000"/>
              </w:rPr>
            </w:pPr>
            <w:r w:rsidRPr="000A22A1">
              <w:rPr>
                <w:b/>
                <w:color w:val="FF0000"/>
              </w:rPr>
              <w:t>MYLAB CLASS C</w:t>
            </w:r>
          </w:p>
        </w:tc>
        <w:tc>
          <w:tcPr>
            <w:tcW w:w="1783" w:type="dxa"/>
            <w:tcBorders>
              <w:top w:val="nil"/>
              <w:left w:val="nil"/>
              <w:bottom w:val="single" w:sz="8" w:space="0" w:color="auto"/>
              <w:right w:val="single" w:sz="4" w:space="0" w:color="auto"/>
            </w:tcBorders>
            <w:shd w:val="clear" w:color="auto" w:fill="auto"/>
            <w:vAlign w:val="bottom"/>
            <w:hideMark/>
          </w:tcPr>
          <w:p w14:paraId="64BCEFF8" w14:textId="77777777" w:rsidR="00B72645" w:rsidRPr="000A22A1" w:rsidRDefault="00B72645" w:rsidP="00AA1C2C">
            <w:pPr>
              <w:rPr>
                <w:b/>
                <w:color w:val="FF0000"/>
              </w:rPr>
            </w:pPr>
            <w:r w:rsidRPr="000A22A1">
              <w:rPr>
                <w:b/>
                <w:color w:val="FF0000"/>
              </w:rPr>
              <w:t>ESAOTE</w:t>
            </w:r>
          </w:p>
        </w:tc>
        <w:tc>
          <w:tcPr>
            <w:tcW w:w="1099" w:type="dxa"/>
            <w:tcBorders>
              <w:top w:val="nil"/>
              <w:left w:val="nil"/>
              <w:bottom w:val="single" w:sz="8" w:space="0" w:color="auto"/>
              <w:right w:val="single" w:sz="4" w:space="0" w:color="auto"/>
            </w:tcBorders>
            <w:shd w:val="clear" w:color="auto" w:fill="auto"/>
            <w:vAlign w:val="bottom"/>
            <w:hideMark/>
          </w:tcPr>
          <w:p w14:paraId="3F4EE120" w14:textId="77777777" w:rsidR="00B72645" w:rsidRPr="000A22A1" w:rsidRDefault="00B72645" w:rsidP="00AA1C2C">
            <w:pPr>
              <w:jc w:val="center"/>
              <w:rPr>
                <w:b/>
                <w:color w:val="FF0000"/>
              </w:rPr>
            </w:pPr>
            <w:r w:rsidRPr="000A22A1">
              <w:rPr>
                <w:b/>
                <w:color w:val="FF0000"/>
              </w:rPr>
              <w:t>2015</w:t>
            </w:r>
          </w:p>
        </w:tc>
        <w:tc>
          <w:tcPr>
            <w:tcW w:w="2107" w:type="dxa"/>
            <w:tcBorders>
              <w:top w:val="nil"/>
              <w:left w:val="nil"/>
              <w:bottom w:val="single" w:sz="8" w:space="0" w:color="auto"/>
              <w:right w:val="single" w:sz="4" w:space="0" w:color="auto"/>
            </w:tcBorders>
            <w:shd w:val="clear" w:color="auto" w:fill="auto"/>
            <w:vAlign w:val="bottom"/>
            <w:hideMark/>
          </w:tcPr>
          <w:p w14:paraId="501F4EE8" w14:textId="77777777" w:rsidR="00B72645" w:rsidRPr="000A22A1" w:rsidRDefault="00B72645" w:rsidP="00AA1C2C">
            <w:pPr>
              <w:jc w:val="center"/>
              <w:rPr>
                <w:b/>
                <w:color w:val="FF0000"/>
              </w:rPr>
            </w:pPr>
            <w:r w:rsidRPr="000A22A1">
              <w:rPr>
                <w:b/>
                <w:color w:val="FF0000"/>
              </w:rPr>
              <w:t>3982</w:t>
            </w:r>
          </w:p>
        </w:tc>
        <w:tc>
          <w:tcPr>
            <w:tcW w:w="1579" w:type="dxa"/>
            <w:tcBorders>
              <w:top w:val="nil"/>
              <w:left w:val="nil"/>
              <w:bottom w:val="single" w:sz="8" w:space="0" w:color="auto"/>
              <w:right w:val="single" w:sz="4" w:space="0" w:color="auto"/>
            </w:tcBorders>
            <w:shd w:val="clear" w:color="auto" w:fill="auto"/>
            <w:vAlign w:val="bottom"/>
            <w:hideMark/>
          </w:tcPr>
          <w:p w14:paraId="5C2302A8" w14:textId="77777777" w:rsidR="00B72645" w:rsidRPr="000A22A1" w:rsidRDefault="00B72645" w:rsidP="00AA1C2C">
            <w:pPr>
              <w:rPr>
                <w:b/>
                <w:color w:val="FF0000"/>
              </w:rPr>
            </w:pPr>
            <w:r w:rsidRPr="000A22A1">
              <w:rPr>
                <w:b/>
                <w:color w:val="FF0000"/>
              </w:rPr>
              <w:t>Oddział Neurologiczny</w:t>
            </w:r>
          </w:p>
        </w:tc>
      </w:tr>
      <w:tr w:rsidR="00B72645" w:rsidRPr="000A22A1" w14:paraId="028E4DF0"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4AFE5B01" w14:textId="77777777" w:rsidR="00B72645" w:rsidRPr="000A22A1" w:rsidRDefault="00B72645" w:rsidP="00AA1C2C">
            <w:pPr>
              <w:jc w:val="right"/>
              <w:rPr>
                <w:b/>
                <w:color w:val="FF0000"/>
              </w:rPr>
            </w:pPr>
            <w:r w:rsidRPr="000A22A1">
              <w:rPr>
                <w:b/>
                <w:color w:val="FF0000"/>
              </w:rPr>
              <w:t>7</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1AF5FF8B"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6A594A97" w14:textId="77777777" w:rsidR="00B72645" w:rsidRPr="000A22A1" w:rsidRDefault="00B72645" w:rsidP="00AA1C2C">
            <w:pPr>
              <w:rPr>
                <w:b/>
                <w:color w:val="FF0000"/>
              </w:rPr>
            </w:pPr>
            <w:r w:rsidRPr="000A22A1">
              <w:rPr>
                <w:b/>
                <w:color w:val="FF0000"/>
              </w:rPr>
              <w:t>VIVID S6</w:t>
            </w:r>
          </w:p>
        </w:tc>
        <w:tc>
          <w:tcPr>
            <w:tcW w:w="1783" w:type="dxa"/>
            <w:tcBorders>
              <w:top w:val="nil"/>
              <w:left w:val="nil"/>
              <w:bottom w:val="single" w:sz="8" w:space="0" w:color="auto"/>
              <w:right w:val="single" w:sz="4" w:space="0" w:color="auto"/>
            </w:tcBorders>
            <w:shd w:val="clear" w:color="auto" w:fill="auto"/>
            <w:vAlign w:val="bottom"/>
            <w:hideMark/>
          </w:tcPr>
          <w:p w14:paraId="7E8F6D8D" w14:textId="77777777" w:rsidR="00B72645" w:rsidRPr="000A22A1" w:rsidRDefault="00B72645" w:rsidP="00AA1C2C">
            <w:pPr>
              <w:rPr>
                <w:b/>
                <w:color w:val="FF0000"/>
              </w:rPr>
            </w:pPr>
            <w:r w:rsidRPr="000A22A1">
              <w:rPr>
                <w:b/>
                <w:color w:val="FF0000"/>
              </w:rPr>
              <w:t>GE MEDICAL SYSTEMS</w:t>
            </w:r>
          </w:p>
        </w:tc>
        <w:tc>
          <w:tcPr>
            <w:tcW w:w="1099" w:type="dxa"/>
            <w:tcBorders>
              <w:top w:val="nil"/>
              <w:left w:val="nil"/>
              <w:bottom w:val="single" w:sz="8" w:space="0" w:color="auto"/>
              <w:right w:val="single" w:sz="4" w:space="0" w:color="auto"/>
            </w:tcBorders>
            <w:shd w:val="clear" w:color="auto" w:fill="auto"/>
            <w:vAlign w:val="bottom"/>
            <w:hideMark/>
          </w:tcPr>
          <w:p w14:paraId="5F6AAD3C" w14:textId="77777777" w:rsidR="00B72645" w:rsidRPr="000A22A1" w:rsidRDefault="00B72645" w:rsidP="00AA1C2C">
            <w:pPr>
              <w:jc w:val="center"/>
              <w:rPr>
                <w:b/>
                <w:color w:val="FF0000"/>
              </w:rPr>
            </w:pPr>
            <w:r w:rsidRPr="000A22A1">
              <w:rPr>
                <w:b/>
                <w:color w:val="FF0000"/>
              </w:rPr>
              <w:t>2010</w:t>
            </w:r>
          </w:p>
        </w:tc>
        <w:tc>
          <w:tcPr>
            <w:tcW w:w="2107" w:type="dxa"/>
            <w:tcBorders>
              <w:top w:val="nil"/>
              <w:left w:val="nil"/>
              <w:bottom w:val="single" w:sz="8" w:space="0" w:color="auto"/>
              <w:right w:val="single" w:sz="4" w:space="0" w:color="auto"/>
            </w:tcBorders>
            <w:shd w:val="clear" w:color="auto" w:fill="auto"/>
            <w:vAlign w:val="bottom"/>
            <w:hideMark/>
          </w:tcPr>
          <w:p w14:paraId="1A84D01C" w14:textId="77777777" w:rsidR="00B72645" w:rsidRPr="000A22A1" w:rsidRDefault="00B72645" w:rsidP="00AA1C2C">
            <w:pPr>
              <w:jc w:val="center"/>
              <w:rPr>
                <w:b/>
                <w:color w:val="FF0000"/>
              </w:rPr>
            </w:pPr>
            <w:r w:rsidRPr="000A22A1">
              <w:rPr>
                <w:b/>
                <w:color w:val="FF0000"/>
              </w:rPr>
              <w:t>2108VS6</w:t>
            </w:r>
          </w:p>
        </w:tc>
        <w:tc>
          <w:tcPr>
            <w:tcW w:w="1579" w:type="dxa"/>
            <w:tcBorders>
              <w:top w:val="nil"/>
              <w:left w:val="nil"/>
              <w:bottom w:val="single" w:sz="8" w:space="0" w:color="auto"/>
              <w:right w:val="single" w:sz="4" w:space="0" w:color="auto"/>
            </w:tcBorders>
            <w:shd w:val="clear" w:color="auto" w:fill="auto"/>
            <w:vAlign w:val="bottom"/>
            <w:hideMark/>
          </w:tcPr>
          <w:p w14:paraId="74307891" w14:textId="77777777" w:rsidR="00B72645" w:rsidRPr="000A22A1" w:rsidRDefault="00B72645" w:rsidP="00AA1C2C">
            <w:pPr>
              <w:rPr>
                <w:b/>
                <w:color w:val="FF0000"/>
              </w:rPr>
            </w:pPr>
            <w:r w:rsidRPr="000A22A1">
              <w:rPr>
                <w:b/>
                <w:color w:val="FF0000"/>
              </w:rPr>
              <w:t>Oddział Kardiologii Inwazyjnej</w:t>
            </w:r>
          </w:p>
        </w:tc>
      </w:tr>
      <w:tr w:rsidR="00B72645" w:rsidRPr="000A22A1" w14:paraId="047266A0"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28509C06" w14:textId="77777777" w:rsidR="00B72645" w:rsidRPr="000A22A1" w:rsidRDefault="00B72645" w:rsidP="00AA1C2C">
            <w:pPr>
              <w:jc w:val="right"/>
              <w:rPr>
                <w:b/>
                <w:color w:val="FF0000"/>
              </w:rPr>
            </w:pPr>
            <w:r w:rsidRPr="000A22A1">
              <w:rPr>
                <w:b/>
                <w:color w:val="FF0000"/>
              </w:rPr>
              <w:t>8</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377E4FA0"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03C17582" w14:textId="77777777" w:rsidR="00B72645" w:rsidRPr="000A22A1" w:rsidRDefault="00B72645" w:rsidP="00AA1C2C">
            <w:pPr>
              <w:rPr>
                <w:b/>
                <w:color w:val="FF0000"/>
              </w:rPr>
            </w:pPr>
            <w:r w:rsidRPr="000A22A1">
              <w:rPr>
                <w:b/>
                <w:color w:val="FF0000"/>
              </w:rPr>
              <w:t>X300</w:t>
            </w:r>
          </w:p>
        </w:tc>
        <w:tc>
          <w:tcPr>
            <w:tcW w:w="1783" w:type="dxa"/>
            <w:tcBorders>
              <w:top w:val="nil"/>
              <w:left w:val="nil"/>
              <w:bottom w:val="single" w:sz="8" w:space="0" w:color="auto"/>
              <w:right w:val="single" w:sz="4" w:space="0" w:color="auto"/>
            </w:tcBorders>
            <w:shd w:val="clear" w:color="auto" w:fill="auto"/>
            <w:vAlign w:val="bottom"/>
            <w:hideMark/>
          </w:tcPr>
          <w:p w14:paraId="2FC5C189" w14:textId="77777777" w:rsidR="00B72645" w:rsidRPr="000A22A1" w:rsidRDefault="00B72645" w:rsidP="00AA1C2C">
            <w:pPr>
              <w:rPr>
                <w:b/>
                <w:color w:val="FF0000"/>
              </w:rPr>
            </w:pPr>
            <w:r w:rsidRPr="000A22A1">
              <w:rPr>
                <w:b/>
                <w:color w:val="FF0000"/>
              </w:rPr>
              <w:t>Siemens</w:t>
            </w:r>
          </w:p>
        </w:tc>
        <w:tc>
          <w:tcPr>
            <w:tcW w:w="1099" w:type="dxa"/>
            <w:tcBorders>
              <w:top w:val="nil"/>
              <w:left w:val="nil"/>
              <w:bottom w:val="single" w:sz="8" w:space="0" w:color="auto"/>
              <w:right w:val="single" w:sz="4" w:space="0" w:color="auto"/>
            </w:tcBorders>
            <w:shd w:val="clear" w:color="auto" w:fill="auto"/>
            <w:vAlign w:val="bottom"/>
            <w:hideMark/>
          </w:tcPr>
          <w:p w14:paraId="509E7F48" w14:textId="77777777" w:rsidR="00B72645" w:rsidRPr="000A22A1" w:rsidRDefault="00B72645" w:rsidP="00AA1C2C">
            <w:pPr>
              <w:jc w:val="center"/>
              <w:rPr>
                <w:b/>
                <w:color w:val="FF0000"/>
              </w:rPr>
            </w:pPr>
            <w:r w:rsidRPr="000A22A1">
              <w:rPr>
                <w:b/>
                <w:color w:val="FF0000"/>
              </w:rPr>
              <w:t>2013</w:t>
            </w:r>
          </w:p>
        </w:tc>
        <w:tc>
          <w:tcPr>
            <w:tcW w:w="2107" w:type="dxa"/>
            <w:tcBorders>
              <w:top w:val="nil"/>
              <w:left w:val="nil"/>
              <w:bottom w:val="single" w:sz="8" w:space="0" w:color="auto"/>
              <w:right w:val="single" w:sz="4" w:space="0" w:color="auto"/>
            </w:tcBorders>
            <w:shd w:val="clear" w:color="auto" w:fill="auto"/>
            <w:vAlign w:val="bottom"/>
            <w:hideMark/>
          </w:tcPr>
          <w:p w14:paraId="6B85D72D" w14:textId="77777777" w:rsidR="00B72645" w:rsidRPr="000A22A1" w:rsidRDefault="00B72645" w:rsidP="00AA1C2C">
            <w:pPr>
              <w:jc w:val="center"/>
              <w:rPr>
                <w:b/>
                <w:color w:val="FF0000"/>
              </w:rPr>
            </w:pPr>
            <w:r w:rsidRPr="000A22A1">
              <w:rPr>
                <w:b/>
                <w:color w:val="FF0000"/>
              </w:rPr>
              <w:t>323024</w:t>
            </w:r>
          </w:p>
        </w:tc>
        <w:tc>
          <w:tcPr>
            <w:tcW w:w="1579" w:type="dxa"/>
            <w:tcBorders>
              <w:top w:val="nil"/>
              <w:left w:val="nil"/>
              <w:bottom w:val="single" w:sz="8" w:space="0" w:color="auto"/>
              <w:right w:val="single" w:sz="4" w:space="0" w:color="auto"/>
            </w:tcBorders>
            <w:shd w:val="clear" w:color="auto" w:fill="auto"/>
            <w:vAlign w:val="bottom"/>
            <w:hideMark/>
          </w:tcPr>
          <w:p w14:paraId="089CDA61" w14:textId="77777777" w:rsidR="00B72645" w:rsidRPr="000A22A1" w:rsidRDefault="00B72645" w:rsidP="00AA1C2C">
            <w:pPr>
              <w:rPr>
                <w:b/>
                <w:color w:val="FF0000"/>
              </w:rPr>
            </w:pPr>
            <w:r w:rsidRPr="000A22A1">
              <w:rPr>
                <w:b/>
                <w:color w:val="FF0000"/>
              </w:rPr>
              <w:t>Oddział Noworodków</w:t>
            </w:r>
          </w:p>
        </w:tc>
      </w:tr>
      <w:tr w:rsidR="00B72645" w:rsidRPr="000A22A1" w14:paraId="26DADB5A"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33D7C21F" w14:textId="77777777" w:rsidR="00B72645" w:rsidRPr="000A22A1" w:rsidRDefault="00B72645" w:rsidP="00AA1C2C">
            <w:pPr>
              <w:jc w:val="right"/>
              <w:rPr>
                <w:b/>
                <w:color w:val="FF0000"/>
              </w:rPr>
            </w:pPr>
            <w:r w:rsidRPr="000A22A1">
              <w:rPr>
                <w:b/>
                <w:color w:val="FF0000"/>
              </w:rPr>
              <w:t>9</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773EE95D" w14:textId="77777777" w:rsidR="00B72645" w:rsidRPr="000A22A1" w:rsidRDefault="00B72645" w:rsidP="00AA1C2C">
            <w:pPr>
              <w:rPr>
                <w:b/>
                <w:color w:val="FF0000"/>
              </w:rPr>
            </w:pPr>
            <w:r w:rsidRPr="000A22A1">
              <w:rPr>
                <w:b/>
                <w:color w:val="FF0000"/>
              </w:rPr>
              <w:t xml:space="preserve">Aparat USG do badań </w:t>
            </w:r>
            <w:proofErr w:type="spellStart"/>
            <w:r w:rsidRPr="000A22A1">
              <w:rPr>
                <w:b/>
                <w:color w:val="FF0000"/>
              </w:rPr>
              <w:t>echokardiologicznych</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438B8747" w14:textId="77777777" w:rsidR="00B72645" w:rsidRPr="000A22A1" w:rsidRDefault="00B72645" w:rsidP="00AA1C2C">
            <w:pPr>
              <w:rPr>
                <w:b/>
                <w:color w:val="FF0000"/>
              </w:rPr>
            </w:pPr>
            <w:proofErr w:type="spellStart"/>
            <w:r w:rsidRPr="000A22A1">
              <w:rPr>
                <w:b/>
                <w:color w:val="FF0000"/>
              </w:rPr>
              <w:t>Vivid</w:t>
            </w:r>
            <w:proofErr w:type="spellEnd"/>
            <w:r w:rsidRPr="000A22A1">
              <w:rPr>
                <w:b/>
                <w:color w:val="FF0000"/>
              </w:rPr>
              <w:t xml:space="preserve"> S70</w:t>
            </w:r>
          </w:p>
        </w:tc>
        <w:tc>
          <w:tcPr>
            <w:tcW w:w="1783" w:type="dxa"/>
            <w:tcBorders>
              <w:top w:val="nil"/>
              <w:left w:val="nil"/>
              <w:bottom w:val="single" w:sz="8" w:space="0" w:color="auto"/>
              <w:right w:val="single" w:sz="4" w:space="0" w:color="auto"/>
            </w:tcBorders>
            <w:shd w:val="clear" w:color="auto" w:fill="auto"/>
            <w:vAlign w:val="bottom"/>
            <w:hideMark/>
          </w:tcPr>
          <w:p w14:paraId="5AD1773F" w14:textId="77777777" w:rsidR="00B72645" w:rsidRPr="000A22A1" w:rsidRDefault="00B72645" w:rsidP="00AA1C2C">
            <w:pPr>
              <w:rPr>
                <w:b/>
                <w:color w:val="FF0000"/>
              </w:rPr>
            </w:pPr>
            <w:r w:rsidRPr="000A22A1">
              <w:rPr>
                <w:b/>
                <w:color w:val="FF0000"/>
              </w:rPr>
              <w:t>GE MEDICAL SYSTEMS</w:t>
            </w:r>
          </w:p>
        </w:tc>
        <w:tc>
          <w:tcPr>
            <w:tcW w:w="1099" w:type="dxa"/>
            <w:tcBorders>
              <w:top w:val="nil"/>
              <w:left w:val="nil"/>
              <w:bottom w:val="single" w:sz="8" w:space="0" w:color="auto"/>
              <w:right w:val="single" w:sz="4" w:space="0" w:color="auto"/>
            </w:tcBorders>
            <w:shd w:val="clear" w:color="auto" w:fill="auto"/>
            <w:vAlign w:val="bottom"/>
            <w:hideMark/>
          </w:tcPr>
          <w:p w14:paraId="30D89E87" w14:textId="77777777" w:rsidR="00B72645" w:rsidRPr="000A22A1" w:rsidRDefault="00B72645" w:rsidP="00AA1C2C">
            <w:pPr>
              <w:jc w:val="center"/>
              <w:rPr>
                <w:b/>
                <w:color w:val="FF0000"/>
              </w:rPr>
            </w:pPr>
            <w:r w:rsidRPr="000A22A1">
              <w:rPr>
                <w:b/>
                <w:color w:val="FF0000"/>
              </w:rPr>
              <w:t>2018</w:t>
            </w:r>
          </w:p>
        </w:tc>
        <w:tc>
          <w:tcPr>
            <w:tcW w:w="2107" w:type="dxa"/>
            <w:tcBorders>
              <w:top w:val="nil"/>
              <w:left w:val="nil"/>
              <w:bottom w:val="single" w:sz="8" w:space="0" w:color="auto"/>
              <w:right w:val="single" w:sz="4" w:space="0" w:color="auto"/>
            </w:tcBorders>
            <w:shd w:val="clear" w:color="auto" w:fill="auto"/>
            <w:vAlign w:val="bottom"/>
            <w:hideMark/>
          </w:tcPr>
          <w:p w14:paraId="01467770" w14:textId="77777777" w:rsidR="00B72645" w:rsidRPr="000A22A1" w:rsidRDefault="00B72645" w:rsidP="00AA1C2C">
            <w:pPr>
              <w:jc w:val="center"/>
              <w:rPr>
                <w:b/>
                <w:color w:val="FF0000"/>
              </w:rPr>
            </w:pPr>
            <w:r w:rsidRPr="000A22A1">
              <w:rPr>
                <w:b/>
                <w:color w:val="FF0000"/>
              </w:rPr>
              <w:t>003530S70</w:t>
            </w:r>
          </w:p>
        </w:tc>
        <w:tc>
          <w:tcPr>
            <w:tcW w:w="1579" w:type="dxa"/>
            <w:tcBorders>
              <w:top w:val="nil"/>
              <w:left w:val="nil"/>
              <w:bottom w:val="single" w:sz="8" w:space="0" w:color="auto"/>
              <w:right w:val="single" w:sz="4" w:space="0" w:color="auto"/>
            </w:tcBorders>
            <w:shd w:val="clear" w:color="auto" w:fill="auto"/>
            <w:vAlign w:val="bottom"/>
            <w:hideMark/>
          </w:tcPr>
          <w:p w14:paraId="0760C7BA" w14:textId="77777777" w:rsidR="00B72645" w:rsidRPr="000A22A1" w:rsidRDefault="00B72645" w:rsidP="00AA1C2C">
            <w:pPr>
              <w:rPr>
                <w:b/>
                <w:color w:val="FF0000"/>
              </w:rPr>
            </w:pPr>
            <w:r w:rsidRPr="000A22A1">
              <w:rPr>
                <w:b/>
                <w:color w:val="FF0000"/>
              </w:rPr>
              <w:t xml:space="preserve">Oddział </w:t>
            </w:r>
            <w:proofErr w:type="spellStart"/>
            <w:r w:rsidRPr="000A22A1">
              <w:rPr>
                <w:b/>
                <w:color w:val="FF0000"/>
              </w:rPr>
              <w:t>Kardiologiczno</w:t>
            </w:r>
            <w:proofErr w:type="spellEnd"/>
            <w:r w:rsidRPr="000A22A1">
              <w:rPr>
                <w:b/>
                <w:color w:val="FF0000"/>
              </w:rPr>
              <w:t xml:space="preserve"> Internistyczny</w:t>
            </w:r>
          </w:p>
        </w:tc>
      </w:tr>
      <w:tr w:rsidR="00B72645" w:rsidRPr="000A22A1" w14:paraId="00BBFD44" w14:textId="77777777" w:rsidTr="00AA1C2C">
        <w:trPr>
          <w:trHeight w:val="9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351DD430" w14:textId="77777777" w:rsidR="00B72645" w:rsidRPr="000A22A1" w:rsidRDefault="00B72645" w:rsidP="00AA1C2C">
            <w:pPr>
              <w:jc w:val="right"/>
              <w:rPr>
                <w:b/>
                <w:color w:val="FF0000"/>
              </w:rPr>
            </w:pPr>
            <w:r w:rsidRPr="000A22A1">
              <w:rPr>
                <w:b/>
                <w:color w:val="FF0000"/>
              </w:rPr>
              <w:t>10</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54621861" w14:textId="77777777" w:rsidR="00B72645" w:rsidRPr="000A22A1" w:rsidRDefault="00B72645" w:rsidP="00AA1C2C">
            <w:pPr>
              <w:rPr>
                <w:b/>
                <w:color w:val="FF0000"/>
              </w:rPr>
            </w:pPr>
            <w:r w:rsidRPr="000A22A1">
              <w:rPr>
                <w:b/>
                <w:color w:val="FF0000"/>
              </w:rPr>
              <w:t xml:space="preserve">Aparat USG do badań </w:t>
            </w:r>
            <w:proofErr w:type="spellStart"/>
            <w:r w:rsidRPr="000A22A1">
              <w:rPr>
                <w:b/>
                <w:color w:val="FF0000"/>
              </w:rPr>
              <w:t>echokardiologicznych</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524E28C0" w14:textId="77777777" w:rsidR="00B72645" w:rsidRPr="000A22A1" w:rsidRDefault="00B72645" w:rsidP="00AA1C2C">
            <w:pPr>
              <w:rPr>
                <w:b/>
                <w:color w:val="FF0000"/>
              </w:rPr>
            </w:pPr>
            <w:proofErr w:type="spellStart"/>
            <w:r w:rsidRPr="000A22A1">
              <w:rPr>
                <w:b/>
                <w:color w:val="FF0000"/>
              </w:rPr>
              <w:t>Vivid</w:t>
            </w:r>
            <w:proofErr w:type="spellEnd"/>
            <w:r w:rsidRPr="000A22A1">
              <w:rPr>
                <w:b/>
                <w:color w:val="FF0000"/>
              </w:rPr>
              <w:t xml:space="preserve"> S70</w:t>
            </w:r>
          </w:p>
        </w:tc>
        <w:tc>
          <w:tcPr>
            <w:tcW w:w="1783" w:type="dxa"/>
            <w:tcBorders>
              <w:top w:val="nil"/>
              <w:left w:val="nil"/>
              <w:bottom w:val="single" w:sz="8" w:space="0" w:color="auto"/>
              <w:right w:val="single" w:sz="4" w:space="0" w:color="auto"/>
            </w:tcBorders>
            <w:shd w:val="clear" w:color="auto" w:fill="auto"/>
            <w:vAlign w:val="bottom"/>
            <w:hideMark/>
          </w:tcPr>
          <w:p w14:paraId="1B7E384D" w14:textId="77777777" w:rsidR="00B72645" w:rsidRPr="000A22A1" w:rsidRDefault="00B72645" w:rsidP="00AA1C2C">
            <w:pPr>
              <w:rPr>
                <w:b/>
                <w:color w:val="FF0000"/>
              </w:rPr>
            </w:pPr>
            <w:r w:rsidRPr="000A22A1">
              <w:rPr>
                <w:b/>
                <w:color w:val="FF0000"/>
              </w:rPr>
              <w:t>GE MEDICAL SYSTEMS</w:t>
            </w:r>
          </w:p>
        </w:tc>
        <w:tc>
          <w:tcPr>
            <w:tcW w:w="1099" w:type="dxa"/>
            <w:tcBorders>
              <w:top w:val="nil"/>
              <w:left w:val="nil"/>
              <w:bottom w:val="single" w:sz="8" w:space="0" w:color="auto"/>
              <w:right w:val="single" w:sz="4" w:space="0" w:color="auto"/>
            </w:tcBorders>
            <w:shd w:val="clear" w:color="auto" w:fill="auto"/>
            <w:vAlign w:val="bottom"/>
            <w:hideMark/>
          </w:tcPr>
          <w:p w14:paraId="5442A0B0" w14:textId="77777777" w:rsidR="00B72645" w:rsidRPr="000A22A1" w:rsidRDefault="00B72645" w:rsidP="00AA1C2C">
            <w:pPr>
              <w:jc w:val="center"/>
              <w:rPr>
                <w:b/>
                <w:color w:val="FF0000"/>
              </w:rPr>
            </w:pPr>
            <w:r w:rsidRPr="000A22A1">
              <w:rPr>
                <w:b/>
                <w:color w:val="FF0000"/>
              </w:rPr>
              <w:t>2018</w:t>
            </w:r>
          </w:p>
        </w:tc>
        <w:tc>
          <w:tcPr>
            <w:tcW w:w="2107" w:type="dxa"/>
            <w:tcBorders>
              <w:top w:val="nil"/>
              <w:left w:val="nil"/>
              <w:bottom w:val="single" w:sz="8" w:space="0" w:color="auto"/>
              <w:right w:val="single" w:sz="4" w:space="0" w:color="auto"/>
            </w:tcBorders>
            <w:shd w:val="clear" w:color="auto" w:fill="auto"/>
            <w:vAlign w:val="bottom"/>
            <w:hideMark/>
          </w:tcPr>
          <w:p w14:paraId="1B1B5B0E" w14:textId="77777777" w:rsidR="00B72645" w:rsidRPr="000A22A1" w:rsidRDefault="00B72645" w:rsidP="00AA1C2C">
            <w:pPr>
              <w:jc w:val="center"/>
              <w:rPr>
                <w:b/>
                <w:color w:val="FF0000"/>
              </w:rPr>
            </w:pPr>
            <w:r w:rsidRPr="000A22A1">
              <w:rPr>
                <w:b/>
                <w:color w:val="FF0000"/>
              </w:rPr>
              <w:t>003559S70</w:t>
            </w:r>
          </w:p>
        </w:tc>
        <w:tc>
          <w:tcPr>
            <w:tcW w:w="1579" w:type="dxa"/>
            <w:tcBorders>
              <w:top w:val="nil"/>
              <w:left w:val="nil"/>
              <w:bottom w:val="single" w:sz="8" w:space="0" w:color="auto"/>
              <w:right w:val="single" w:sz="4" w:space="0" w:color="auto"/>
            </w:tcBorders>
            <w:shd w:val="clear" w:color="auto" w:fill="auto"/>
            <w:vAlign w:val="bottom"/>
            <w:hideMark/>
          </w:tcPr>
          <w:p w14:paraId="0380D6C5" w14:textId="77777777" w:rsidR="00B72645" w:rsidRPr="000A22A1" w:rsidRDefault="00B72645" w:rsidP="00AA1C2C">
            <w:pPr>
              <w:rPr>
                <w:b/>
                <w:color w:val="FF0000"/>
              </w:rPr>
            </w:pPr>
            <w:r w:rsidRPr="000A22A1">
              <w:rPr>
                <w:b/>
                <w:color w:val="FF0000"/>
              </w:rPr>
              <w:t>Oddział Kardiologii Inwazyjnej</w:t>
            </w:r>
          </w:p>
        </w:tc>
      </w:tr>
      <w:tr w:rsidR="00B72645" w:rsidRPr="000A22A1" w14:paraId="3C4EBC2E"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46EFC7EF" w14:textId="77777777" w:rsidR="00B72645" w:rsidRPr="000A22A1" w:rsidRDefault="00B72645" w:rsidP="00AA1C2C">
            <w:pPr>
              <w:jc w:val="right"/>
              <w:rPr>
                <w:b/>
                <w:color w:val="FF0000"/>
              </w:rPr>
            </w:pPr>
            <w:r w:rsidRPr="000A22A1">
              <w:rPr>
                <w:b/>
                <w:color w:val="FF0000"/>
              </w:rPr>
              <w:t>11</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77D5F86F" w14:textId="77777777" w:rsidR="00B72645" w:rsidRPr="000A22A1" w:rsidRDefault="00B72645" w:rsidP="00AA1C2C">
            <w:pPr>
              <w:rPr>
                <w:b/>
                <w:color w:val="FF0000"/>
              </w:rPr>
            </w:pPr>
            <w:r w:rsidRPr="000A22A1">
              <w:rPr>
                <w:b/>
                <w:color w:val="FF0000"/>
              </w:rPr>
              <w:t xml:space="preserve">Aparat USG </w:t>
            </w:r>
            <w:proofErr w:type="spellStart"/>
            <w:r w:rsidRPr="000A22A1">
              <w:rPr>
                <w:b/>
                <w:color w:val="FF0000"/>
              </w:rPr>
              <w:t>doplerowski</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66A8B31B" w14:textId="77777777" w:rsidR="00B72645" w:rsidRPr="000A22A1" w:rsidRDefault="00B72645" w:rsidP="00AA1C2C">
            <w:pPr>
              <w:rPr>
                <w:b/>
                <w:color w:val="FF0000"/>
              </w:rPr>
            </w:pPr>
            <w:proofErr w:type="spellStart"/>
            <w:r w:rsidRPr="000A22A1">
              <w:rPr>
                <w:b/>
                <w:color w:val="FF0000"/>
              </w:rPr>
              <w:t>Sonara</w:t>
            </w:r>
            <w:proofErr w:type="spellEnd"/>
            <w:r w:rsidRPr="000A22A1">
              <w:rPr>
                <w:b/>
                <w:color w:val="FF0000"/>
              </w:rPr>
              <w:t>/tek</w:t>
            </w:r>
          </w:p>
        </w:tc>
        <w:tc>
          <w:tcPr>
            <w:tcW w:w="1783" w:type="dxa"/>
            <w:tcBorders>
              <w:top w:val="nil"/>
              <w:left w:val="nil"/>
              <w:bottom w:val="single" w:sz="8" w:space="0" w:color="auto"/>
              <w:right w:val="single" w:sz="4" w:space="0" w:color="auto"/>
            </w:tcBorders>
            <w:shd w:val="clear" w:color="auto" w:fill="auto"/>
            <w:vAlign w:val="bottom"/>
            <w:hideMark/>
          </w:tcPr>
          <w:p w14:paraId="70EC0B84" w14:textId="77777777" w:rsidR="00B72645" w:rsidRPr="000A22A1" w:rsidRDefault="00B72645" w:rsidP="00AA1C2C">
            <w:pPr>
              <w:rPr>
                <w:b/>
                <w:color w:val="FF0000"/>
              </w:rPr>
            </w:pPr>
            <w:proofErr w:type="spellStart"/>
            <w:r w:rsidRPr="000A22A1">
              <w:rPr>
                <w:b/>
                <w:color w:val="FF0000"/>
              </w:rPr>
              <w:t>Viasys</w:t>
            </w:r>
            <w:proofErr w:type="spellEnd"/>
            <w:r w:rsidRPr="000A22A1">
              <w:rPr>
                <w:b/>
                <w:color w:val="FF0000"/>
              </w:rPr>
              <w:t xml:space="preserve"> </w:t>
            </w:r>
            <w:proofErr w:type="spellStart"/>
            <w:r w:rsidRPr="000A22A1">
              <w:rPr>
                <w:b/>
                <w:color w:val="FF0000"/>
              </w:rPr>
              <w:t>NeuroCare</w:t>
            </w:r>
            <w:proofErr w:type="spellEnd"/>
            <w:r w:rsidRPr="000A22A1">
              <w:rPr>
                <w:b/>
                <w:color w:val="FF0000"/>
              </w:rPr>
              <w:t xml:space="preserve"> Inc.</w:t>
            </w:r>
          </w:p>
        </w:tc>
        <w:tc>
          <w:tcPr>
            <w:tcW w:w="1099" w:type="dxa"/>
            <w:tcBorders>
              <w:top w:val="nil"/>
              <w:left w:val="nil"/>
              <w:bottom w:val="single" w:sz="8" w:space="0" w:color="auto"/>
              <w:right w:val="single" w:sz="4" w:space="0" w:color="auto"/>
            </w:tcBorders>
            <w:shd w:val="clear" w:color="auto" w:fill="auto"/>
            <w:vAlign w:val="bottom"/>
            <w:hideMark/>
          </w:tcPr>
          <w:p w14:paraId="2A82B8B2" w14:textId="77777777" w:rsidR="00B72645" w:rsidRPr="000A22A1" w:rsidRDefault="00B72645" w:rsidP="00AA1C2C">
            <w:pPr>
              <w:jc w:val="center"/>
              <w:rPr>
                <w:b/>
                <w:color w:val="FF0000"/>
              </w:rPr>
            </w:pPr>
            <w:r w:rsidRPr="000A22A1">
              <w:rPr>
                <w:b/>
                <w:color w:val="FF0000"/>
              </w:rPr>
              <w:t>2009</w:t>
            </w:r>
          </w:p>
        </w:tc>
        <w:tc>
          <w:tcPr>
            <w:tcW w:w="2107" w:type="dxa"/>
            <w:tcBorders>
              <w:top w:val="nil"/>
              <w:left w:val="nil"/>
              <w:bottom w:val="single" w:sz="8" w:space="0" w:color="auto"/>
              <w:right w:val="single" w:sz="4" w:space="0" w:color="auto"/>
            </w:tcBorders>
            <w:shd w:val="clear" w:color="auto" w:fill="auto"/>
            <w:vAlign w:val="bottom"/>
            <w:hideMark/>
          </w:tcPr>
          <w:p w14:paraId="73F4544F" w14:textId="77777777" w:rsidR="00B72645" w:rsidRPr="000A22A1" w:rsidRDefault="00B72645" w:rsidP="00AA1C2C">
            <w:pPr>
              <w:jc w:val="center"/>
              <w:rPr>
                <w:b/>
                <w:color w:val="FF0000"/>
              </w:rPr>
            </w:pPr>
            <w:r w:rsidRPr="000A22A1">
              <w:rPr>
                <w:b/>
                <w:color w:val="FF0000"/>
              </w:rPr>
              <w:t>PVH0309</w:t>
            </w:r>
          </w:p>
        </w:tc>
        <w:tc>
          <w:tcPr>
            <w:tcW w:w="1579" w:type="dxa"/>
            <w:tcBorders>
              <w:top w:val="nil"/>
              <w:left w:val="nil"/>
              <w:bottom w:val="single" w:sz="8" w:space="0" w:color="auto"/>
              <w:right w:val="single" w:sz="4" w:space="0" w:color="auto"/>
            </w:tcBorders>
            <w:shd w:val="clear" w:color="auto" w:fill="auto"/>
            <w:vAlign w:val="bottom"/>
            <w:hideMark/>
          </w:tcPr>
          <w:p w14:paraId="7F535E1F" w14:textId="77777777" w:rsidR="00B72645" w:rsidRPr="000A22A1" w:rsidRDefault="00B72645" w:rsidP="00AA1C2C">
            <w:pPr>
              <w:rPr>
                <w:b/>
                <w:color w:val="FF0000"/>
              </w:rPr>
            </w:pPr>
            <w:r w:rsidRPr="000A22A1">
              <w:rPr>
                <w:b/>
                <w:color w:val="FF0000"/>
              </w:rPr>
              <w:t>Oddział Transplantologii</w:t>
            </w:r>
          </w:p>
        </w:tc>
      </w:tr>
      <w:tr w:rsidR="00B72645" w:rsidRPr="000A22A1" w14:paraId="5DACB06E"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3396005C" w14:textId="77777777" w:rsidR="00B72645" w:rsidRPr="000A22A1" w:rsidRDefault="00B72645" w:rsidP="00AA1C2C">
            <w:pPr>
              <w:jc w:val="right"/>
              <w:rPr>
                <w:b/>
                <w:color w:val="FF0000"/>
              </w:rPr>
            </w:pPr>
            <w:r w:rsidRPr="000A22A1">
              <w:rPr>
                <w:b/>
                <w:color w:val="FF0000"/>
              </w:rPr>
              <w:t>12</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1C98A67C" w14:textId="77777777" w:rsidR="00B72645" w:rsidRPr="000A22A1" w:rsidRDefault="00B72645" w:rsidP="00AA1C2C">
            <w:pPr>
              <w:rPr>
                <w:b/>
                <w:color w:val="FF0000"/>
              </w:rPr>
            </w:pPr>
            <w:r w:rsidRPr="000A22A1">
              <w:rPr>
                <w:b/>
                <w:color w:val="FF0000"/>
              </w:rPr>
              <w:t xml:space="preserve">Aparat USG </w:t>
            </w:r>
            <w:proofErr w:type="spellStart"/>
            <w:r w:rsidRPr="000A22A1">
              <w:rPr>
                <w:b/>
                <w:color w:val="FF0000"/>
              </w:rPr>
              <w:t>doplerowski</w:t>
            </w:r>
            <w:proofErr w:type="spellEnd"/>
          </w:p>
        </w:tc>
        <w:tc>
          <w:tcPr>
            <w:tcW w:w="1763" w:type="dxa"/>
            <w:tcBorders>
              <w:top w:val="nil"/>
              <w:left w:val="nil"/>
              <w:bottom w:val="single" w:sz="8" w:space="0" w:color="auto"/>
              <w:right w:val="single" w:sz="4" w:space="0" w:color="auto"/>
            </w:tcBorders>
            <w:shd w:val="clear" w:color="auto" w:fill="auto"/>
            <w:vAlign w:val="bottom"/>
            <w:hideMark/>
          </w:tcPr>
          <w:p w14:paraId="2737AD74" w14:textId="77777777" w:rsidR="00B72645" w:rsidRPr="000A22A1" w:rsidRDefault="00B72645" w:rsidP="00AA1C2C">
            <w:pPr>
              <w:rPr>
                <w:b/>
                <w:color w:val="FF0000"/>
              </w:rPr>
            </w:pPr>
            <w:r w:rsidRPr="000A22A1">
              <w:rPr>
                <w:b/>
                <w:color w:val="FF0000"/>
              </w:rPr>
              <w:t>VOLUSON E6BT 13.5</w:t>
            </w:r>
          </w:p>
        </w:tc>
        <w:tc>
          <w:tcPr>
            <w:tcW w:w="1783" w:type="dxa"/>
            <w:tcBorders>
              <w:top w:val="nil"/>
              <w:left w:val="nil"/>
              <w:bottom w:val="single" w:sz="8" w:space="0" w:color="auto"/>
              <w:right w:val="single" w:sz="4" w:space="0" w:color="auto"/>
            </w:tcBorders>
            <w:shd w:val="clear" w:color="auto" w:fill="auto"/>
            <w:vAlign w:val="bottom"/>
            <w:hideMark/>
          </w:tcPr>
          <w:p w14:paraId="1E05FCC8" w14:textId="77777777" w:rsidR="00B72645" w:rsidRPr="000A22A1" w:rsidRDefault="00B72645" w:rsidP="00AA1C2C">
            <w:pPr>
              <w:rPr>
                <w:b/>
                <w:color w:val="FF0000"/>
              </w:rPr>
            </w:pPr>
            <w:r w:rsidRPr="000A22A1">
              <w:rPr>
                <w:b/>
                <w:color w:val="FF0000"/>
              </w:rPr>
              <w:t> </w:t>
            </w:r>
          </w:p>
        </w:tc>
        <w:tc>
          <w:tcPr>
            <w:tcW w:w="1099" w:type="dxa"/>
            <w:tcBorders>
              <w:top w:val="nil"/>
              <w:left w:val="nil"/>
              <w:bottom w:val="single" w:sz="8" w:space="0" w:color="auto"/>
              <w:right w:val="single" w:sz="4" w:space="0" w:color="auto"/>
            </w:tcBorders>
            <w:shd w:val="clear" w:color="auto" w:fill="auto"/>
            <w:vAlign w:val="bottom"/>
            <w:hideMark/>
          </w:tcPr>
          <w:p w14:paraId="66BF3CA0" w14:textId="77777777" w:rsidR="00B72645" w:rsidRPr="000A22A1" w:rsidRDefault="00B72645" w:rsidP="00AA1C2C">
            <w:pPr>
              <w:jc w:val="center"/>
              <w:rPr>
                <w:b/>
                <w:color w:val="FF0000"/>
              </w:rPr>
            </w:pPr>
            <w:r w:rsidRPr="000A22A1">
              <w:rPr>
                <w:b/>
                <w:color w:val="FF0000"/>
              </w:rPr>
              <w:t>2015</w:t>
            </w:r>
          </w:p>
        </w:tc>
        <w:tc>
          <w:tcPr>
            <w:tcW w:w="2107" w:type="dxa"/>
            <w:tcBorders>
              <w:top w:val="nil"/>
              <w:left w:val="nil"/>
              <w:bottom w:val="single" w:sz="8" w:space="0" w:color="auto"/>
              <w:right w:val="single" w:sz="4" w:space="0" w:color="auto"/>
            </w:tcBorders>
            <w:shd w:val="clear" w:color="auto" w:fill="auto"/>
            <w:vAlign w:val="bottom"/>
            <w:hideMark/>
          </w:tcPr>
          <w:p w14:paraId="5185BA43" w14:textId="77777777" w:rsidR="00B72645" w:rsidRPr="000A22A1" w:rsidRDefault="00B72645" w:rsidP="00AA1C2C">
            <w:pPr>
              <w:jc w:val="center"/>
              <w:rPr>
                <w:b/>
                <w:color w:val="FF0000"/>
              </w:rPr>
            </w:pPr>
            <w:r w:rsidRPr="000A22A1">
              <w:rPr>
                <w:b/>
                <w:color w:val="FF0000"/>
              </w:rPr>
              <w:t>D 64350</w:t>
            </w:r>
          </w:p>
        </w:tc>
        <w:tc>
          <w:tcPr>
            <w:tcW w:w="1579" w:type="dxa"/>
            <w:tcBorders>
              <w:top w:val="nil"/>
              <w:left w:val="nil"/>
              <w:bottom w:val="single" w:sz="8" w:space="0" w:color="auto"/>
              <w:right w:val="single" w:sz="4" w:space="0" w:color="auto"/>
            </w:tcBorders>
            <w:shd w:val="clear" w:color="auto" w:fill="auto"/>
            <w:vAlign w:val="bottom"/>
            <w:hideMark/>
          </w:tcPr>
          <w:p w14:paraId="12478B03" w14:textId="77777777" w:rsidR="00B72645" w:rsidRPr="000A22A1" w:rsidRDefault="00B72645" w:rsidP="00AA1C2C">
            <w:pPr>
              <w:rPr>
                <w:b/>
                <w:color w:val="FF0000"/>
              </w:rPr>
            </w:pPr>
            <w:r w:rsidRPr="000A22A1">
              <w:rPr>
                <w:b/>
                <w:color w:val="FF0000"/>
              </w:rPr>
              <w:t>Oddział Położniczy</w:t>
            </w:r>
          </w:p>
        </w:tc>
      </w:tr>
      <w:tr w:rsidR="00B72645" w:rsidRPr="000A22A1" w14:paraId="6E58654C"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44F94A98" w14:textId="77777777" w:rsidR="00B72645" w:rsidRPr="000A22A1" w:rsidRDefault="00B72645" w:rsidP="00AA1C2C">
            <w:pPr>
              <w:jc w:val="right"/>
              <w:rPr>
                <w:b/>
                <w:color w:val="FF0000"/>
              </w:rPr>
            </w:pPr>
            <w:r w:rsidRPr="000A22A1">
              <w:rPr>
                <w:b/>
                <w:color w:val="FF0000"/>
              </w:rPr>
              <w:t>13</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2AAF92DF" w14:textId="77777777" w:rsidR="00B72645" w:rsidRPr="000A22A1" w:rsidRDefault="00B72645" w:rsidP="00AA1C2C">
            <w:pPr>
              <w:rPr>
                <w:b/>
                <w:color w:val="FF0000"/>
              </w:rPr>
            </w:pPr>
            <w:r w:rsidRPr="000A22A1">
              <w:rPr>
                <w:b/>
                <w:color w:val="FF0000"/>
              </w:rPr>
              <w:t xml:space="preserve">Aparat </w:t>
            </w:r>
            <w:proofErr w:type="spellStart"/>
            <w:r w:rsidRPr="000A22A1">
              <w:rPr>
                <w:b/>
                <w:color w:val="FF0000"/>
              </w:rPr>
              <w:t>usg</w:t>
            </w:r>
            <w:proofErr w:type="spellEnd"/>
            <w:r w:rsidRPr="000A22A1">
              <w:rPr>
                <w:b/>
                <w:color w:val="FF0000"/>
              </w:rPr>
              <w:t xml:space="preserve"> okulistyczny</w:t>
            </w:r>
          </w:p>
        </w:tc>
        <w:tc>
          <w:tcPr>
            <w:tcW w:w="1763" w:type="dxa"/>
            <w:tcBorders>
              <w:top w:val="nil"/>
              <w:left w:val="nil"/>
              <w:bottom w:val="single" w:sz="8" w:space="0" w:color="auto"/>
              <w:right w:val="single" w:sz="4" w:space="0" w:color="auto"/>
            </w:tcBorders>
            <w:shd w:val="clear" w:color="auto" w:fill="auto"/>
            <w:vAlign w:val="bottom"/>
            <w:hideMark/>
          </w:tcPr>
          <w:p w14:paraId="2CA22CD6" w14:textId="77777777" w:rsidR="00B72645" w:rsidRPr="000A22A1" w:rsidRDefault="00B72645" w:rsidP="00AA1C2C">
            <w:pPr>
              <w:rPr>
                <w:b/>
                <w:color w:val="FF0000"/>
              </w:rPr>
            </w:pPr>
            <w:proofErr w:type="spellStart"/>
            <w:r w:rsidRPr="000A22A1">
              <w:rPr>
                <w:b/>
                <w:color w:val="FF0000"/>
              </w:rPr>
              <w:t>Absolu</w:t>
            </w:r>
            <w:proofErr w:type="spellEnd"/>
          </w:p>
        </w:tc>
        <w:tc>
          <w:tcPr>
            <w:tcW w:w="1783" w:type="dxa"/>
            <w:tcBorders>
              <w:top w:val="nil"/>
              <w:left w:val="nil"/>
              <w:bottom w:val="single" w:sz="8" w:space="0" w:color="auto"/>
              <w:right w:val="single" w:sz="4" w:space="0" w:color="auto"/>
            </w:tcBorders>
            <w:shd w:val="clear" w:color="auto" w:fill="auto"/>
            <w:vAlign w:val="bottom"/>
            <w:hideMark/>
          </w:tcPr>
          <w:p w14:paraId="649ECD94" w14:textId="77777777" w:rsidR="00B72645" w:rsidRPr="000A22A1" w:rsidRDefault="00B72645" w:rsidP="00AA1C2C">
            <w:pPr>
              <w:rPr>
                <w:b/>
                <w:color w:val="FF0000"/>
              </w:rPr>
            </w:pPr>
            <w:proofErr w:type="spellStart"/>
            <w:r w:rsidRPr="000A22A1">
              <w:rPr>
                <w:b/>
                <w:color w:val="FF0000"/>
              </w:rPr>
              <w:t>Quantel</w:t>
            </w:r>
            <w:proofErr w:type="spellEnd"/>
            <w:r w:rsidRPr="000A22A1">
              <w:rPr>
                <w:b/>
                <w:color w:val="FF0000"/>
              </w:rPr>
              <w:t xml:space="preserve"> </w:t>
            </w:r>
            <w:proofErr w:type="spellStart"/>
            <w:r w:rsidRPr="000A22A1">
              <w:rPr>
                <w:b/>
                <w:color w:val="FF0000"/>
              </w:rPr>
              <w:t>Medical</w:t>
            </w:r>
            <w:proofErr w:type="spellEnd"/>
            <w:r w:rsidRPr="000A22A1">
              <w:rPr>
                <w:b/>
                <w:color w:val="FF0000"/>
              </w:rPr>
              <w:t xml:space="preserve"> Polska</w:t>
            </w:r>
          </w:p>
        </w:tc>
        <w:tc>
          <w:tcPr>
            <w:tcW w:w="1099" w:type="dxa"/>
            <w:tcBorders>
              <w:top w:val="nil"/>
              <w:left w:val="nil"/>
              <w:bottom w:val="single" w:sz="8" w:space="0" w:color="auto"/>
              <w:right w:val="single" w:sz="4" w:space="0" w:color="auto"/>
            </w:tcBorders>
            <w:shd w:val="clear" w:color="auto" w:fill="auto"/>
            <w:vAlign w:val="bottom"/>
            <w:hideMark/>
          </w:tcPr>
          <w:p w14:paraId="3B419DAD" w14:textId="77777777" w:rsidR="00B72645" w:rsidRPr="000A22A1" w:rsidRDefault="00B72645" w:rsidP="00AA1C2C">
            <w:pPr>
              <w:jc w:val="center"/>
              <w:rPr>
                <w:b/>
                <w:color w:val="FF0000"/>
              </w:rPr>
            </w:pPr>
            <w:r w:rsidRPr="000A22A1">
              <w:rPr>
                <w:b/>
                <w:color w:val="FF0000"/>
              </w:rPr>
              <w:t>2019</w:t>
            </w:r>
          </w:p>
        </w:tc>
        <w:tc>
          <w:tcPr>
            <w:tcW w:w="2107" w:type="dxa"/>
            <w:tcBorders>
              <w:top w:val="nil"/>
              <w:left w:val="nil"/>
              <w:bottom w:val="single" w:sz="8" w:space="0" w:color="auto"/>
              <w:right w:val="single" w:sz="4" w:space="0" w:color="auto"/>
            </w:tcBorders>
            <w:shd w:val="clear" w:color="auto" w:fill="auto"/>
            <w:vAlign w:val="bottom"/>
            <w:hideMark/>
          </w:tcPr>
          <w:p w14:paraId="5F4AD9CD" w14:textId="77777777" w:rsidR="00B72645" w:rsidRPr="000A22A1" w:rsidRDefault="00B72645" w:rsidP="00AA1C2C">
            <w:pPr>
              <w:jc w:val="center"/>
              <w:rPr>
                <w:b/>
                <w:color w:val="FF0000"/>
              </w:rPr>
            </w:pPr>
            <w:r w:rsidRPr="000A22A1">
              <w:rPr>
                <w:b/>
                <w:color w:val="FF0000"/>
              </w:rPr>
              <w:t>101</w:t>
            </w:r>
          </w:p>
        </w:tc>
        <w:tc>
          <w:tcPr>
            <w:tcW w:w="1579" w:type="dxa"/>
            <w:tcBorders>
              <w:top w:val="nil"/>
              <w:left w:val="nil"/>
              <w:bottom w:val="single" w:sz="8" w:space="0" w:color="auto"/>
              <w:right w:val="single" w:sz="4" w:space="0" w:color="auto"/>
            </w:tcBorders>
            <w:shd w:val="clear" w:color="auto" w:fill="auto"/>
            <w:vAlign w:val="bottom"/>
            <w:hideMark/>
          </w:tcPr>
          <w:p w14:paraId="55927326" w14:textId="77777777" w:rsidR="00B72645" w:rsidRPr="000A22A1" w:rsidRDefault="00B72645" w:rsidP="00AA1C2C">
            <w:pPr>
              <w:rPr>
                <w:b/>
                <w:color w:val="FF0000"/>
              </w:rPr>
            </w:pPr>
            <w:r w:rsidRPr="000A22A1">
              <w:rPr>
                <w:b/>
                <w:color w:val="FF0000"/>
              </w:rPr>
              <w:t>Oddział Okulistyczny</w:t>
            </w:r>
          </w:p>
        </w:tc>
      </w:tr>
      <w:tr w:rsidR="00B72645" w:rsidRPr="000A22A1" w14:paraId="3D1F3A02"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50331569" w14:textId="77777777" w:rsidR="00B72645" w:rsidRPr="000A22A1" w:rsidRDefault="00B72645" w:rsidP="00AA1C2C">
            <w:pPr>
              <w:jc w:val="right"/>
              <w:rPr>
                <w:b/>
                <w:color w:val="FF0000"/>
              </w:rPr>
            </w:pPr>
            <w:r w:rsidRPr="000A22A1">
              <w:rPr>
                <w:b/>
                <w:color w:val="FF0000"/>
              </w:rPr>
              <w:t>14</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52C94046" w14:textId="77777777" w:rsidR="00B72645" w:rsidRPr="000A22A1" w:rsidRDefault="00B72645" w:rsidP="00AA1C2C">
            <w:pPr>
              <w:rPr>
                <w:b/>
                <w:color w:val="FF0000"/>
              </w:rPr>
            </w:pPr>
            <w:r w:rsidRPr="000A22A1">
              <w:rPr>
                <w:b/>
                <w:color w:val="FF0000"/>
              </w:rPr>
              <w:t>Ultrasonograf</w:t>
            </w:r>
          </w:p>
        </w:tc>
        <w:tc>
          <w:tcPr>
            <w:tcW w:w="1763" w:type="dxa"/>
            <w:tcBorders>
              <w:top w:val="nil"/>
              <w:left w:val="nil"/>
              <w:bottom w:val="single" w:sz="8" w:space="0" w:color="auto"/>
              <w:right w:val="single" w:sz="4" w:space="0" w:color="auto"/>
            </w:tcBorders>
            <w:shd w:val="clear" w:color="auto" w:fill="auto"/>
            <w:vAlign w:val="bottom"/>
            <w:hideMark/>
          </w:tcPr>
          <w:p w14:paraId="0DB3A330" w14:textId="77777777" w:rsidR="00B72645" w:rsidRPr="000A22A1" w:rsidRDefault="00B72645" w:rsidP="00AA1C2C">
            <w:pPr>
              <w:rPr>
                <w:b/>
                <w:color w:val="FF0000"/>
              </w:rPr>
            </w:pPr>
            <w:r w:rsidRPr="000A22A1">
              <w:rPr>
                <w:b/>
                <w:color w:val="FF0000"/>
              </w:rPr>
              <w:t>HD15</w:t>
            </w:r>
          </w:p>
        </w:tc>
        <w:tc>
          <w:tcPr>
            <w:tcW w:w="1783" w:type="dxa"/>
            <w:tcBorders>
              <w:top w:val="nil"/>
              <w:left w:val="nil"/>
              <w:bottom w:val="single" w:sz="8" w:space="0" w:color="auto"/>
              <w:right w:val="single" w:sz="4" w:space="0" w:color="auto"/>
            </w:tcBorders>
            <w:shd w:val="clear" w:color="auto" w:fill="auto"/>
            <w:vAlign w:val="bottom"/>
            <w:hideMark/>
          </w:tcPr>
          <w:p w14:paraId="3F880F2D" w14:textId="77777777" w:rsidR="00B72645" w:rsidRPr="000A22A1" w:rsidRDefault="00B72645" w:rsidP="00AA1C2C">
            <w:pPr>
              <w:rPr>
                <w:b/>
                <w:color w:val="FF0000"/>
              </w:rPr>
            </w:pPr>
            <w:r w:rsidRPr="000A22A1">
              <w:rPr>
                <w:b/>
                <w:color w:val="FF0000"/>
              </w:rPr>
              <w:t xml:space="preserve">Philips </w:t>
            </w:r>
            <w:proofErr w:type="spellStart"/>
            <w:r w:rsidRPr="000A22A1">
              <w:rPr>
                <w:b/>
                <w:color w:val="FF0000"/>
              </w:rPr>
              <w:t>Medical</w:t>
            </w:r>
            <w:proofErr w:type="spellEnd"/>
            <w:r w:rsidRPr="000A22A1">
              <w:rPr>
                <w:b/>
                <w:color w:val="FF0000"/>
              </w:rPr>
              <w:t xml:space="preserve"> Systems USA</w:t>
            </w:r>
          </w:p>
        </w:tc>
        <w:tc>
          <w:tcPr>
            <w:tcW w:w="1099" w:type="dxa"/>
            <w:tcBorders>
              <w:top w:val="nil"/>
              <w:left w:val="nil"/>
              <w:bottom w:val="single" w:sz="8" w:space="0" w:color="auto"/>
              <w:right w:val="single" w:sz="4" w:space="0" w:color="auto"/>
            </w:tcBorders>
            <w:shd w:val="clear" w:color="auto" w:fill="auto"/>
            <w:vAlign w:val="bottom"/>
            <w:hideMark/>
          </w:tcPr>
          <w:p w14:paraId="61BB07AA" w14:textId="77777777" w:rsidR="00B72645" w:rsidRPr="000A22A1" w:rsidRDefault="00B72645" w:rsidP="00AA1C2C">
            <w:pPr>
              <w:jc w:val="center"/>
              <w:rPr>
                <w:b/>
                <w:color w:val="FF0000"/>
              </w:rPr>
            </w:pPr>
            <w:r w:rsidRPr="000A22A1">
              <w:rPr>
                <w:b/>
                <w:color w:val="FF0000"/>
              </w:rPr>
              <w:t>2012</w:t>
            </w:r>
          </w:p>
        </w:tc>
        <w:tc>
          <w:tcPr>
            <w:tcW w:w="2107" w:type="dxa"/>
            <w:tcBorders>
              <w:top w:val="nil"/>
              <w:left w:val="nil"/>
              <w:bottom w:val="single" w:sz="8" w:space="0" w:color="auto"/>
              <w:right w:val="single" w:sz="4" w:space="0" w:color="auto"/>
            </w:tcBorders>
            <w:shd w:val="clear" w:color="auto" w:fill="auto"/>
            <w:vAlign w:val="bottom"/>
            <w:hideMark/>
          </w:tcPr>
          <w:p w14:paraId="5F21E830" w14:textId="77777777" w:rsidR="00B72645" w:rsidRPr="000A22A1" w:rsidRDefault="00B72645" w:rsidP="00AA1C2C">
            <w:pPr>
              <w:jc w:val="center"/>
              <w:rPr>
                <w:b/>
                <w:color w:val="FF0000"/>
              </w:rPr>
            </w:pPr>
            <w:r w:rsidRPr="000A22A1">
              <w:rPr>
                <w:b/>
                <w:color w:val="FF0000"/>
              </w:rPr>
              <w:t>USD1220192</w:t>
            </w:r>
          </w:p>
        </w:tc>
        <w:tc>
          <w:tcPr>
            <w:tcW w:w="1579" w:type="dxa"/>
            <w:tcBorders>
              <w:top w:val="nil"/>
              <w:left w:val="nil"/>
              <w:bottom w:val="single" w:sz="8" w:space="0" w:color="auto"/>
              <w:right w:val="single" w:sz="4" w:space="0" w:color="auto"/>
            </w:tcBorders>
            <w:shd w:val="clear" w:color="auto" w:fill="auto"/>
            <w:vAlign w:val="bottom"/>
            <w:hideMark/>
          </w:tcPr>
          <w:p w14:paraId="32D554B4" w14:textId="77777777" w:rsidR="00B72645" w:rsidRPr="000A22A1" w:rsidRDefault="00B72645" w:rsidP="00AA1C2C">
            <w:pPr>
              <w:rPr>
                <w:b/>
                <w:color w:val="FF0000"/>
              </w:rPr>
            </w:pPr>
            <w:r w:rsidRPr="000A22A1">
              <w:rPr>
                <w:b/>
                <w:color w:val="FF0000"/>
              </w:rPr>
              <w:t>Zakład Radiologii</w:t>
            </w:r>
          </w:p>
        </w:tc>
      </w:tr>
      <w:tr w:rsidR="00B72645" w:rsidRPr="000A22A1" w14:paraId="73BD965B"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7201368A" w14:textId="77777777" w:rsidR="00B72645" w:rsidRPr="000A22A1" w:rsidRDefault="00B72645" w:rsidP="00AA1C2C">
            <w:pPr>
              <w:jc w:val="right"/>
              <w:rPr>
                <w:b/>
                <w:color w:val="FF0000"/>
              </w:rPr>
            </w:pPr>
            <w:r w:rsidRPr="000A22A1">
              <w:rPr>
                <w:b/>
                <w:color w:val="FF0000"/>
              </w:rPr>
              <w:t>15</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339647D7" w14:textId="77777777" w:rsidR="00B72645" w:rsidRPr="000A22A1" w:rsidRDefault="00B72645" w:rsidP="00AA1C2C">
            <w:pPr>
              <w:rPr>
                <w:b/>
                <w:color w:val="FF0000"/>
              </w:rPr>
            </w:pPr>
            <w:r w:rsidRPr="000A22A1">
              <w:rPr>
                <w:b/>
                <w:color w:val="FF0000"/>
              </w:rPr>
              <w:t>Ultrasonograf</w:t>
            </w:r>
          </w:p>
        </w:tc>
        <w:tc>
          <w:tcPr>
            <w:tcW w:w="1763" w:type="dxa"/>
            <w:tcBorders>
              <w:top w:val="nil"/>
              <w:left w:val="nil"/>
              <w:bottom w:val="single" w:sz="8" w:space="0" w:color="auto"/>
              <w:right w:val="single" w:sz="4" w:space="0" w:color="auto"/>
            </w:tcBorders>
            <w:shd w:val="clear" w:color="auto" w:fill="auto"/>
            <w:vAlign w:val="bottom"/>
            <w:hideMark/>
          </w:tcPr>
          <w:p w14:paraId="274ED8C0" w14:textId="77777777" w:rsidR="00B72645" w:rsidRPr="000A22A1" w:rsidRDefault="00B72645" w:rsidP="00AA1C2C">
            <w:pPr>
              <w:rPr>
                <w:b/>
                <w:color w:val="FF0000"/>
              </w:rPr>
            </w:pPr>
            <w:r w:rsidRPr="000A22A1">
              <w:rPr>
                <w:b/>
                <w:color w:val="FF0000"/>
              </w:rPr>
              <w:t>RS85</w:t>
            </w:r>
          </w:p>
        </w:tc>
        <w:tc>
          <w:tcPr>
            <w:tcW w:w="1783" w:type="dxa"/>
            <w:tcBorders>
              <w:top w:val="nil"/>
              <w:left w:val="nil"/>
              <w:bottom w:val="single" w:sz="8" w:space="0" w:color="auto"/>
              <w:right w:val="single" w:sz="4" w:space="0" w:color="auto"/>
            </w:tcBorders>
            <w:shd w:val="clear" w:color="auto" w:fill="auto"/>
            <w:vAlign w:val="bottom"/>
            <w:hideMark/>
          </w:tcPr>
          <w:p w14:paraId="16DE08D5" w14:textId="77777777" w:rsidR="00B72645" w:rsidRPr="000A22A1" w:rsidRDefault="00B72645" w:rsidP="00AA1C2C">
            <w:pPr>
              <w:rPr>
                <w:b/>
                <w:color w:val="FF0000"/>
              </w:rPr>
            </w:pPr>
            <w:r w:rsidRPr="000A22A1">
              <w:rPr>
                <w:b/>
                <w:color w:val="FF0000"/>
              </w:rPr>
              <w:t>Samsung</w:t>
            </w:r>
          </w:p>
        </w:tc>
        <w:tc>
          <w:tcPr>
            <w:tcW w:w="1099" w:type="dxa"/>
            <w:tcBorders>
              <w:top w:val="nil"/>
              <w:left w:val="nil"/>
              <w:bottom w:val="single" w:sz="8" w:space="0" w:color="auto"/>
              <w:right w:val="single" w:sz="4" w:space="0" w:color="auto"/>
            </w:tcBorders>
            <w:shd w:val="clear" w:color="auto" w:fill="auto"/>
            <w:vAlign w:val="bottom"/>
            <w:hideMark/>
          </w:tcPr>
          <w:p w14:paraId="5F058701" w14:textId="77777777" w:rsidR="00B72645" w:rsidRPr="000A22A1" w:rsidRDefault="00B72645" w:rsidP="00AA1C2C">
            <w:pPr>
              <w:jc w:val="center"/>
              <w:rPr>
                <w:b/>
                <w:color w:val="FF0000"/>
              </w:rPr>
            </w:pPr>
            <w:r w:rsidRPr="000A22A1">
              <w:rPr>
                <w:b/>
                <w:color w:val="FF0000"/>
              </w:rPr>
              <w:t>2020</w:t>
            </w:r>
          </w:p>
        </w:tc>
        <w:tc>
          <w:tcPr>
            <w:tcW w:w="2107" w:type="dxa"/>
            <w:tcBorders>
              <w:top w:val="nil"/>
              <w:left w:val="nil"/>
              <w:bottom w:val="single" w:sz="8" w:space="0" w:color="auto"/>
              <w:right w:val="single" w:sz="4" w:space="0" w:color="auto"/>
            </w:tcBorders>
            <w:shd w:val="clear" w:color="auto" w:fill="auto"/>
            <w:vAlign w:val="bottom"/>
            <w:hideMark/>
          </w:tcPr>
          <w:p w14:paraId="721910F8" w14:textId="77777777" w:rsidR="00B72645" w:rsidRPr="000A22A1" w:rsidRDefault="00B72645" w:rsidP="00AA1C2C">
            <w:pPr>
              <w:jc w:val="center"/>
              <w:rPr>
                <w:b/>
                <w:color w:val="FF0000"/>
              </w:rPr>
            </w:pPr>
            <w:r w:rsidRPr="000A22A1">
              <w:rPr>
                <w:b/>
                <w:color w:val="FF0000"/>
              </w:rPr>
              <w:t>S18VM3HN900006X</w:t>
            </w:r>
          </w:p>
        </w:tc>
        <w:tc>
          <w:tcPr>
            <w:tcW w:w="1579" w:type="dxa"/>
            <w:tcBorders>
              <w:top w:val="nil"/>
              <w:left w:val="nil"/>
              <w:bottom w:val="single" w:sz="8" w:space="0" w:color="auto"/>
              <w:right w:val="single" w:sz="4" w:space="0" w:color="auto"/>
            </w:tcBorders>
            <w:shd w:val="clear" w:color="auto" w:fill="auto"/>
            <w:vAlign w:val="bottom"/>
            <w:hideMark/>
          </w:tcPr>
          <w:p w14:paraId="46ACF19B" w14:textId="77777777" w:rsidR="00B72645" w:rsidRPr="000A22A1" w:rsidRDefault="00B72645" w:rsidP="00AA1C2C">
            <w:pPr>
              <w:rPr>
                <w:b/>
                <w:color w:val="FF0000"/>
              </w:rPr>
            </w:pPr>
            <w:r w:rsidRPr="000A22A1">
              <w:rPr>
                <w:b/>
                <w:color w:val="FF0000"/>
              </w:rPr>
              <w:t>Zakład Radiologii</w:t>
            </w:r>
          </w:p>
        </w:tc>
      </w:tr>
      <w:tr w:rsidR="00B72645" w:rsidRPr="000A22A1" w14:paraId="1DAFBAF3" w14:textId="77777777" w:rsidTr="00AA1C2C">
        <w:trPr>
          <w:trHeight w:val="3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4B3E1319" w14:textId="77777777" w:rsidR="00B72645" w:rsidRPr="000A22A1" w:rsidRDefault="00B72645" w:rsidP="00AA1C2C">
            <w:pPr>
              <w:jc w:val="right"/>
              <w:rPr>
                <w:b/>
                <w:color w:val="FF0000"/>
              </w:rPr>
            </w:pPr>
            <w:r w:rsidRPr="000A22A1">
              <w:rPr>
                <w:b/>
                <w:color w:val="FF0000"/>
              </w:rPr>
              <w:t>16</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276F919B" w14:textId="77777777" w:rsidR="00B72645" w:rsidRPr="000A22A1" w:rsidRDefault="00B72645" w:rsidP="00AA1C2C">
            <w:pPr>
              <w:rPr>
                <w:b/>
                <w:color w:val="FF0000"/>
              </w:rPr>
            </w:pPr>
            <w:r w:rsidRPr="000A22A1">
              <w:rPr>
                <w:b/>
                <w:color w:val="FF0000"/>
              </w:rPr>
              <w:t>Ultrasonograf</w:t>
            </w:r>
          </w:p>
        </w:tc>
        <w:tc>
          <w:tcPr>
            <w:tcW w:w="1763" w:type="dxa"/>
            <w:tcBorders>
              <w:top w:val="nil"/>
              <w:left w:val="nil"/>
              <w:bottom w:val="single" w:sz="8" w:space="0" w:color="auto"/>
              <w:right w:val="single" w:sz="4" w:space="0" w:color="auto"/>
            </w:tcBorders>
            <w:shd w:val="clear" w:color="auto" w:fill="auto"/>
            <w:vAlign w:val="bottom"/>
            <w:hideMark/>
          </w:tcPr>
          <w:p w14:paraId="7E31B3E2" w14:textId="77777777" w:rsidR="00B72645" w:rsidRPr="000A22A1" w:rsidRDefault="00B72645" w:rsidP="00AA1C2C">
            <w:pPr>
              <w:rPr>
                <w:b/>
                <w:color w:val="FF0000"/>
              </w:rPr>
            </w:pPr>
            <w:proofErr w:type="spellStart"/>
            <w:r w:rsidRPr="000A22A1">
              <w:rPr>
                <w:b/>
                <w:color w:val="FF0000"/>
              </w:rPr>
              <w:t>Venu</w:t>
            </w:r>
            <w:proofErr w:type="spellEnd"/>
            <w:r w:rsidRPr="000A22A1">
              <w:rPr>
                <w:b/>
                <w:color w:val="FF0000"/>
              </w:rPr>
              <w:t xml:space="preserve"> 40</w:t>
            </w:r>
          </w:p>
        </w:tc>
        <w:tc>
          <w:tcPr>
            <w:tcW w:w="1783" w:type="dxa"/>
            <w:tcBorders>
              <w:top w:val="nil"/>
              <w:left w:val="nil"/>
              <w:bottom w:val="single" w:sz="8" w:space="0" w:color="auto"/>
              <w:right w:val="single" w:sz="4" w:space="0" w:color="auto"/>
            </w:tcBorders>
            <w:shd w:val="clear" w:color="auto" w:fill="auto"/>
            <w:vAlign w:val="bottom"/>
            <w:hideMark/>
          </w:tcPr>
          <w:p w14:paraId="53CED75E" w14:textId="77777777" w:rsidR="00B72645" w:rsidRPr="000A22A1" w:rsidRDefault="00B72645" w:rsidP="00AA1C2C">
            <w:pPr>
              <w:rPr>
                <w:b/>
                <w:color w:val="FF0000"/>
              </w:rPr>
            </w:pPr>
            <w:r w:rsidRPr="000A22A1">
              <w:rPr>
                <w:b/>
                <w:color w:val="FF0000"/>
              </w:rPr>
              <w:t>GE MEDICAL SYSTEMS</w:t>
            </w:r>
          </w:p>
        </w:tc>
        <w:tc>
          <w:tcPr>
            <w:tcW w:w="1099" w:type="dxa"/>
            <w:tcBorders>
              <w:top w:val="nil"/>
              <w:left w:val="nil"/>
              <w:bottom w:val="single" w:sz="8" w:space="0" w:color="auto"/>
              <w:right w:val="single" w:sz="4" w:space="0" w:color="auto"/>
            </w:tcBorders>
            <w:shd w:val="clear" w:color="auto" w:fill="auto"/>
            <w:vAlign w:val="bottom"/>
            <w:hideMark/>
          </w:tcPr>
          <w:p w14:paraId="41290B23" w14:textId="77777777" w:rsidR="00B72645" w:rsidRPr="000A22A1" w:rsidRDefault="00B72645" w:rsidP="00AA1C2C">
            <w:pPr>
              <w:jc w:val="center"/>
              <w:rPr>
                <w:b/>
                <w:color w:val="FF0000"/>
              </w:rPr>
            </w:pPr>
            <w:r w:rsidRPr="000A22A1">
              <w:rPr>
                <w:b/>
                <w:color w:val="FF0000"/>
              </w:rPr>
              <w:t>2012</w:t>
            </w:r>
          </w:p>
        </w:tc>
        <w:tc>
          <w:tcPr>
            <w:tcW w:w="2107" w:type="dxa"/>
            <w:tcBorders>
              <w:top w:val="nil"/>
              <w:left w:val="nil"/>
              <w:bottom w:val="single" w:sz="8" w:space="0" w:color="auto"/>
              <w:right w:val="single" w:sz="4" w:space="0" w:color="auto"/>
            </w:tcBorders>
            <w:shd w:val="clear" w:color="auto" w:fill="auto"/>
            <w:vAlign w:val="bottom"/>
            <w:hideMark/>
          </w:tcPr>
          <w:p w14:paraId="5E9D1D52" w14:textId="77777777" w:rsidR="00B72645" w:rsidRPr="000A22A1" w:rsidRDefault="00B72645" w:rsidP="00AA1C2C">
            <w:pPr>
              <w:jc w:val="center"/>
              <w:rPr>
                <w:b/>
                <w:color w:val="FF0000"/>
              </w:rPr>
            </w:pPr>
            <w:r w:rsidRPr="000A22A1">
              <w:rPr>
                <w:b/>
                <w:color w:val="FF0000"/>
              </w:rPr>
              <w:t>267379X6</w:t>
            </w:r>
          </w:p>
        </w:tc>
        <w:tc>
          <w:tcPr>
            <w:tcW w:w="1579" w:type="dxa"/>
            <w:tcBorders>
              <w:top w:val="nil"/>
              <w:left w:val="nil"/>
              <w:bottom w:val="single" w:sz="8" w:space="0" w:color="auto"/>
              <w:right w:val="single" w:sz="4" w:space="0" w:color="auto"/>
            </w:tcBorders>
            <w:shd w:val="clear" w:color="auto" w:fill="auto"/>
            <w:vAlign w:val="bottom"/>
            <w:hideMark/>
          </w:tcPr>
          <w:p w14:paraId="4C7ACA4D" w14:textId="77777777" w:rsidR="00B72645" w:rsidRPr="000A22A1" w:rsidRDefault="00B72645" w:rsidP="00AA1C2C">
            <w:pPr>
              <w:rPr>
                <w:b/>
                <w:color w:val="FF0000"/>
              </w:rPr>
            </w:pPr>
            <w:r w:rsidRPr="000A22A1">
              <w:rPr>
                <w:b/>
                <w:color w:val="FF0000"/>
              </w:rPr>
              <w:t>Blok Operacyjny</w:t>
            </w:r>
          </w:p>
        </w:tc>
      </w:tr>
      <w:tr w:rsidR="00B72645" w:rsidRPr="000A22A1" w14:paraId="7F75ED70" w14:textId="77777777" w:rsidTr="00AA1C2C">
        <w:trPr>
          <w:trHeight w:val="615"/>
        </w:trPr>
        <w:tc>
          <w:tcPr>
            <w:tcW w:w="511" w:type="dxa"/>
            <w:tcBorders>
              <w:top w:val="nil"/>
              <w:left w:val="single" w:sz="8" w:space="0" w:color="auto"/>
              <w:bottom w:val="single" w:sz="8" w:space="0" w:color="auto"/>
              <w:right w:val="single" w:sz="4" w:space="0" w:color="auto"/>
            </w:tcBorders>
            <w:shd w:val="clear" w:color="auto" w:fill="auto"/>
            <w:noWrap/>
            <w:vAlign w:val="bottom"/>
            <w:hideMark/>
          </w:tcPr>
          <w:p w14:paraId="79A3C0FC" w14:textId="77777777" w:rsidR="00B72645" w:rsidRPr="000A22A1" w:rsidRDefault="00B72645" w:rsidP="00AA1C2C">
            <w:pPr>
              <w:jc w:val="right"/>
              <w:rPr>
                <w:b/>
                <w:color w:val="FF0000"/>
              </w:rPr>
            </w:pPr>
            <w:r w:rsidRPr="000A22A1">
              <w:rPr>
                <w:b/>
                <w:color w:val="FF0000"/>
              </w:rPr>
              <w:lastRenderedPageBreak/>
              <w:t>17</w:t>
            </w:r>
          </w:p>
        </w:tc>
        <w:tc>
          <w:tcPr>
            <w:tcW w:w="1464" w:type="dxa"/>
            <w:tcBorders>
              <w:top w:val="nil"/>
              <w:left w:val="single" w:sz="8" w:space="0" w:color="auto"/>
              <w:bottom w:val="single" w:sz="8" w:space="0" w:color="auto"/>
              <w:right w:val="single" w:sz="4" w:space="0" w:color="auto"/>
            </w:tcBorders>
            <w:shd w:val="clear" w:color="auto" w:fill="auto"/>
            <w:noWrap/>
            <w:vAlign w:val="bottom"/>
            <w:hideMark/>
          </w:tcPr>
          <w:p w14:paraId="1A2F730B" w14:textId="77777777" w:rsidR="00B72645" w:rsidRPr="000A22A1" w:rsidRDefault="00B72645" w:rsidP="00AA1C2C">
            <w:pPr>
              <w:rPr>
                <w:b/>
                <w:color w:val="FF0000"/>
              </w:rPr>
            </w:pPr>
            <w:proofErr w:type="spellStart"/>
            <w:r w:rsidRPr="000A22A1">
              <w:rPr>
                <w:b/>
                <w:color w:val="FF0000"/>
              </w:rPr>
              <w:t>Utrasonograf</w:t>
            </w:r>
            <w:proofErr w:type="spellEnd"/>
            <w:r w:rsidRPr="000A22A1">
              <w:rPr>
                <w:b/>
                <w:color w:val="FF0000"/>
              </w:rPr>
              <w:t xml:space="preserve"> okulistyczny</w:t>
            </w:r>
          </w:p>
        </w:tc>
        <w:tc>
          <w:tcPr>
            <w:tcW w:w="1763" w:type="dxa"/>
            <w:tcBorders>
              <w:top w:val="nil"/>
              <w:left w:val="nil"/>
              <w:bottom w:val="single" w:sz="8" w:space="0" w:color="auto"/>
              <w:right w:val="single" w:sz="4" w:space="0" w:color="auto"/>
            </w:tcBorders>
            <w:shd w:val="clear" w:color="auto" w:fill="auto"/>
            <w:vAlign w:val="bottom"/>
            <w:hideMark/>
          </w:tcPr>
          <w:p w14:paraId="295D2B43" w14:textId="77777777" w:rsidR="00B72645" w:rsidRPr="000A22A1" w:rsidRDefault="00B72645" w:rsidP="00AA1C2C">
            <w:pPr>
              <w:rPr>
                <w:b/>
                <w:color w:val="FF0000"/>
              </w:rPr>
            </w:pPr>
            <w:r w:rsidRPr="000A22A1">
              <w:rPr>
                <w:b/>
                <w:color w:val="FF0000"/>
              </w:rPr>
              <w:t>Ultra Scan</w:t>
            </w:r>
          </w:p>
        </w:tc>
        <w:tc>
          <w:tcPr>
            <w:tcW w:w="1783" w:type="dxa"/>
            <w:tcBorders>
              <w:top w:val="nil"/>
              <w:left w:val="nil"/>
              <w:bottom w:val="single" w:sz="8" w:space="0" w:color="auto"/>
              <w:right w:val="single" w:sz="4" w:space="0" w:color="auto"/>
            </w:tcBorders>
            <w:shd w:val="clear" w:color="auto" w:fill="auto"/>
            <w:vAlign w:val="bottom"/>
            <w:hideMark/>
          </w:tcPr>
          <w:p w14:paraId="76518101" w14:textId="77777777" w:rsidR="00B72645" w:rsidRPr="000A22A1" w:rsidRDefault="00B72645" w:rsidP="00AA1C2C">
            <w:pPr>
              <w:rPr>
                <w:b/>
                <w:color w:val="FF0000"/>
              </w:rPr>
            </w:pPr>
            <w:r w:rsidRPr="000A22A1">
              <w:rPr>
                <w:b/>
                <w:color w:val="FF0000"/>
              </w:rPr>
              <w:t>ALCON USA</w:t>
            </w:r>
          </w:p>
        </w:tc>
        <w:tc>
          <w:tcPr>
            <w:tcW w:w="1099" w:type="dxa"/>
            <w:tcBorders>
              <w:top w:val="nil"/>
              <w:left w:val="nil"/>
              <w:bottom w:val="single" w:sz="8" w:space="0" w:color="auto"/>
              <w:right w:val="single" w:sz="4" w:space="0" w:color="auto"/>
            </w:tcBorders>
            <w:shd w:val="clear" w:color="auto" w:fill="auto"/>
            <w:vAlign w:val="bottom"/>
            <w:hideMark/>
          </w:tcPr>
          <w:p w14:paraId="2FCEF122" w14:textId="77777777" w:rsidR="00B72645" w:rsidRPr="000A22A1" w:rsidRDefault="00B72645" w:rsidP="00AA1C2C">
            <w:pPr>
              <w:jc w:val="center"/>
              <w:rPr>
                <w:b/>
                <w:color w:val="FF0000"/>
              </w:rPr>
            </w:pPr>
            <w:r w:rsidRPr="000A22A1">
              <w:rPr>
                <w:b/>
                <w:color w:val="FF0000"/>
              </w:rPr>
              <w:t>2001</w:t>
            </w:r>
          </w:p>
        </w:tc>
        <w:tc>
          <w:tcPr>
            <w:tcW w:w="2107" w:type="dxa"/>
            <w:tcBorders>
              <w:top w:val="nil"/>
              <w:left w:val="nil"/>
              <w:bottom w:val="single" w:sz="8" w:space="0" w:color="auto"/>
              <w:right w:val="single" w:sz="4" w:space="0" w:color="auto"/>
            </w:tcBorders>
            <w:shd w:val="clear" w:color="auto" w:fill="auto"/>
            <w:vAlign w:val="bottom"/>
            <w:hideMark/>
          </w:tcPr>
          <w:p w14:paraId="3105833D" w14:textId="77777777" w:rsidR="00B72645" w:rsidRPr="000A22A1" w:rsidRDefault="00B72645" w:rsidP="00AA1C2C">
            <w:pPr>
              <w:jc w:val="center"/>
              <w:rPr>
                <w:b/>
                <w:color w:val="FF0000"/>
              </w:rPr>
            </w:pPr>
            <w:r w:rsidRPr="000A22A1">
              <w:rPr>
                <w:b/>
                <w:color w:val="FF0000"/>
              </w:rPr>
              <w:t>0202273201X</w:t>
            </w:r>
          </w:p>
        </w:tc>
        <w:tc>
          <w:tcPr>
            <w:tcW w:w="1579" w:type="dxa"/>
            <w:tcBorders>
              <w:top w:val="nil"/>
              <w:left w:val="nil"/>
              <w:bottom w:val="single" w:sz="8" w:space="0" w:color="auto"/>
              <w:right w:val="single" w:sz="4" w:space="0" w:color="auto"/>
            </w:tcBorders>
            <w:shd w:val="clear" w:color="auto" w:fill="auto"/>
            <w:vAlign w:val="bottom"/>
            <w:hideMark/>
          </w:tcPr>
          <w:p w14:paraId="3B88857D" w14:textId="77777777" w:rsidR="00B72645" w:rsidRPr="000A22A1" w:rsidRDefault="00B72645" w:rsidP="00AA1C2C">
            <w:pPr>
              <w:rPr>
                <w:b/>
                <w:color w:val="FF0000"/>
              </w:rPr>
            </w:pPr>
            <w:r w:rsidRPr="000A22A1">
              <w:rPr>
                <w:b/>
                <w:color w:val="FF0000"/>
              </w:rPr>
              <w:t>Poradnia Okulistyczna</w:t>
            </w:r>
          </w:p>
        </w:tc>
      </w:tr>
    </w:tbl>
    <w:p w14:paraId="6A22EA81" w14:textId="77777777" w:rsidR="00B72645" w:rsidRPr="000A22A1" w:rsidRDefault="00B72645" w:rsidP="00B72645">
      <w:pPr>
        <w:rPr>
          <w:color w:val="FF0000"/>
        </w:rPr>
      </w:pPr>
    </w:p>
    <w:tbl>
      <w:tblPr>
        <w:tblW w:w="7340" w:type="dxa"/>
        <w:tblInd w:w="3" w:type="dxa"/>
        <w:tblCellMar>
          <w:left w:w="0" w:type="dxa"/>
          <w:right w:w="0" w:type="dxa"/>
        </w:tblCellMar>
        <w:tblLook w:val="04A0" w:firstRow="1" w:lastRow="0" w:firstColumn="1" w:lastColumn="0" w:noHBand="0" w:noVBand="1"/>
      </w:tblPr>
      <w:tblGrid>
        <w:gridCol w:w="560"/>
        <w:gridCol w:w="1360"/>
        <w:gridCol w:w="1340"/>
        <w:gridCol w:w="1700"/>
        <w:gridCol w:w="2380"/>
      </w:tblGrid>
      <w:tr w:rsidR="00B72645" w:rsidRPr="000A22A1" w14:paraId="359D98FA" w14:textId="77777777" w:rsidTr="00AA1C2C">
        <w:trPr>
          <w:trHeight w:val="324"/>
        </w:trPr>
        <w:tc>
          <w:tcPr>
            <w:tcW w:w="560" w:type="dxa"/>
            <w:tcBorders>
              <w:top w:val="single" w:sz="12" w:space="0" w:color="auto"/>
              <w:left w:val="single" w:sz="12" w:space="0" w:color="auto"/>
              <w:bottom w:val="single" w:sz="12" w:space="0" w:color="auto"/>
              <w:right w:val="single" w:sz="12" w:space="0" w:color="auto"/>
            </w:tcBorders>
            <w:noWrap/>
            <w:tcMar>
              <w:top w:w="0" w:type="dxa"/>
              <w:left w:w="70" w:type="dxa"/>
              <w:bottom w:w="0" w:type="dxa"/>
              <w:right w:w="70" w:type="dxa"/>
            </w:tcMar>
            <w:vAlign w:val="center"/>
            <w:hideMark/>
          </w:tcPr>
          <w:p w14:paraId="588B4AC7" w14:textId="77777777" w:rsidR="00B72645" w:rsidRPr="000A22A1" w:rsidRDefault="00B72645" w:rsidP="00AA1C2C">
            <w:pPr>
              <w:jc w:val="center"/>
              <w:rPr>
                <w:b/>
                <w:bCs/>
                <w:color w:val="FF0000"/>
                <w:sz w:val="24"/>
                <w:szCs w:val="24"/>
              </w:rPr>
            </w:pPr>
            <w:r w:rsidRPr="000A22A1">
              <w:rPr>
                <w:b/>
                <w:bCs/>
                <w:color w:val="FF0000"/>
                <w:sz w:val="24"/>
                <w:szCs w:val="24"/>
              </w:rPr>
              <w:t>L.p.</w:t>
            </w:r>
          </w:p>
        </w:tc>
        <w:tc>
          <w:tcPr>
            <w:tcW w:w="1360"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72C08E0E" w14:textId="77777777" w:rsidR="00B72645" w:rsidRPr="000A22A1" w:rsidRDefault="00B72645" w:rsidP="00AA1C2C">
            <w:pPr>
              <w:jc w:val="center"/>
              <w:rPr>
                <w:b/>
                <w:bCs/>
                <w:color w:val="FF0000"/>
                <w:sz w:val="24"/>
                <w:szCs w:val="24"/>
              </w:rPr>
            </w:pPr>
            <w:r w:rsidRPr="000A22A1">
              <w:rPr>
                <w:b/>
                <w:bCs/>
                <w:color w:val="FF0000"/>
                <w:sz w:val="24"/>
                <w:szCs w:val="24"/>
              </w:rPr>
              <w:t>Nazwa</w:t>
            </w:r>
          </w:p>
        </w:tc>
        <w:tc>
          <w:tcPr>
            <w:tcW w:w="1340"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6016A027" w14:textId="77777777" w:rsidR="00B72645" w:rsidRPr="000A22A1" w:rsidRDefault="00B72645" w:rsidP="00AA1C2C">
            <w:pPr>
              <w:jc w:val="center"/>
              <w:rPr>
                <w:b/>
                <w:bCs/>
                <w:color w:val="FF0000"/>
                <w:sz w:val="24"/>
                <w:szCs w:val="24"/>
              </w:rPr>
            </w:pPr>
            <w:r w:rsidRPr="000A22A1">
              <w:rPr>
                <w:b/>
                <w:bCs/>
                <w:color w:val="FF0000"/>
                <w:sz w:val="24"/>
                <w:szCs w:val="24"/>
              </w:rPr>
              <w:t>Producent</w:t>
            </w:r>
          </w:p>
        </w:tc>
        <w:tc>
          <w:tcPr>
            <w:tcW w:w="1700"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5F0AD5C0" w14:textId="77777777" w:rsidR="00B72645" w:rsidRPr="000A22A1" w:rsidRDefault="00B72645" w:rsidP="00AA1C2C">
            <w:pPr>
              <w:jc w:val="center"/>
              <w:rPr>
                <w:b/>
                <w:bCs/>
                <w:color w:val="FF0000"/>
                <w:sz w:val="24"/>
                <w:szCs w:val="24"/>
              </w:rPr>
            </w:pPr>
            <w:r w:rsidRPr="000A22A1">
              <w:rPr>
                <w:b/>
                <w:bCs/>
                <w:color w:val="FF0000"/>
                <w:sz w:val="24"/>
                <w:szCs w:val="24"/>
              </w:rPr>
              <w:t>Model</w:t>
            </w:r>
          </w:p>
        </w:tc>
        <w:tc>
          <w:tcPr>
            <w:tcW w:w="2380" w:type="dxa"/>
            <w:tcBorders>
              <w:top w:val="single" w:sz="12" w:space="0" w:color="auto"/>
              <w:left w:val="nil"/>
              <w:bottom w:val="single" w:sz="12" w:space="0" w:color="auto"/>
              <w:right w:val="single" w:sz="12" w:space="0" w:color="auto"/>
            </w:tcBorders>
            <w:noWrap/>
            <w:tcMar>
              <w:top w:w="0" w:type="dxa"/>
              <w:left w:w="70" w:type="dxa"/>
              <w:bottom w:w="0" w:type="dxa"/>
              <w:right w:w="70" w:type="dxa"/>
            </w:tcMar>
            <w:vAlign w:val="center"/>
            <w:hideMark/>
          </w:tcPr>
          <w:p w14:paraId="3DB721EF" w14:textId="77777777" w:rsidR="00B72645" w:rsidRPr="000A22A1" w:rsidRDefault="00B72645" w:rsidP="00AA1C2C">
            <w:pPr>
              <w:jc w:val="center"/>
              <w:rPr>
                <w:b/>
                <w:bCs/>
                <w:color w:val="FF0000"/>
                <w:sz w:val="24"/>
                <w:szCs w:val="24"/>
              </w:rPr>
            </w:pPr>
            <w:r w:rsidRPr="000A22A1">
              <w:rPr>
                <w:b/>
                <w:bCs/>
                <w:color w:val="FF0000"/>
                <w:sz w:val="24"/>
                <w:szCs w:val="24"/>
              </w:rPr>
              <w:t xml:space="preserve">Śr. ilość </w:t>
            </w:r>
            <w:proofErr w:type="spellStart"/>
            <w:r w:rsidRPr="000A22A1">
              <w:rPr>
                <w:b/>
                <w:bCs/>
                <w:color w:val="FF0000"/>
                <w:sz w:val="24"/>
                <w:szCs w:val="24"/>
              </w:rPr>
              <w:t>bad</w:t>
            </w:r>
            <w:proofErr w:type="spellEnd"/>
            <w:r w:rsidRPr="000A22A1">
              <w:rPr>
                <w:b/>
                <w:bCs/>
                <w:color w:val="FF0000"/>
                <w:sz w:val="24"/>
                <w:szCs w:val="24"/>
              </w:rPr>
              <w:t xml:space="preserve">. / </w:t>
            </w:r>
            <w:proofErr w:type="spellStart"/>
            <w:r w:rsidRPr="000A22A1">
              <w:rPr>
                <w:b/>
                <w:bCs/>
                <w:color w:val="FF0000"/>
                <w:sz w:val="24"/>
                <w:szCs w:val="24"/>
              </w:rPr>
              <w:t>mies</w:t>
            </w:r>
            <w:proofErr w:type="spellEnd"/>
          </w:p>
        </w:tc>
      </w:tr>
      <w:tr w:rsidR="00B72645" w:rsidRPr="000A22A1" w14:paraId="5B2DB9DA"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7A028FC6" w14:textId="77777777" w:rsidR="00B72645" w:rsidRPr="000A22A1" w:rsidRDefault="00B72645" w:rsidP="00AA1C2C">
            <w:pPr>
              <w:jc w:val="center"/>
              <w:rPr>
                <w:color w:val="FF0000"/>
                <w:sz w:val="24"/>
                <w:szCs w:val="24"/>
              </w:rPr>
            </w:pPr>
            <w:r w:rsidRPr="000A22A1">
              <w:rPr>
                <w:color w:val="FF0000"/>
                <w:sz w:val="24"/>
                <w:szCs w:val="24"/>
              </w:rPr>
              <w:t>1.</w:t>
            </w:r>
          </w:p>
        </w:tc>
        <w:tc>
          <w:tcPr>
            <w:tcW w:w="136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F52A0C8" w14:textId="77777777" w:rsidR="00B72645" w:rsidRPr="000A22A1" w:rsidRDefault="00B72645" w:rsidP="00AA1C2C">
            <w:pPr>
              <w:jc w:val="center"/>
              <w:rPr>
                <w:color w:val="FF0000"/>
                <w:sz w:val="24"/>
                <w:szCs w:val="24"/>
              </w:rPr>
            </w:pPr>
            <w:r w:rsidRPr="000A22A1">
              <w:rPr>
                <w:color w:val="FF0000"/>
                <w:sz w:val="24"/>
                <w:szCs w:val="24"/>
              </w:rPr>
              <w:t>Aparat RTG</w:t>
            </w:r>
          </w:p>
        </w:tc>
        <w:tc>
          <w:tcPr>
            <w:tcW w:w="134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FEEEA41" w14:textId="77777777" w:rsidR="00B72645" w:rsidRPr="000A22A1" w:rsidRDefault="00B72645" w:rsidP="00AA1C2C">
            <w:pPr>
              <w:jc w:val="center"/>
              <w:rPr>
                <w:color w:val="FF0000"/>
                <w:sz w:val="24"/>
                <w:szCs w:val="24"/>
              </w:rPr>
            </w:pPr>
            <w:r w:rsidRPr="000A22A1">
              <w:rPr>
                <w:color w:val="FF0000"/>
                <w:sz w:val="24"/>
                <w:szCs w:val="24"/>
              </w:rPr>
              <w:t>Siemens</w:t>
            </w:r>
          </w:p>
        </w:tc>
        <w:tc>
          <w:tcPr>
            <w:tcW w:w="170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B9D9208" w14:textId="77777777" w:rsidR="00B72645" w:rsidRPr="000A22A1" w:rsidRDefault="00B72645" w:rsidP="00AA1C2C">
            <w:pPr>
              <w:jc w:val="center"/>
              <w:rPr>
                <w:color w:val="FF0000"/>
                <w:sz w:val="24"/>
                <w:szCs w:val="24"/>
              </w:rPr>
            </w:pPr>
            <w:proofErr w:type="spellStart"/>
            <w:r w:rsidRPr="000A22A1">
              <w:rPr>
                <w:color w:val="FF0000"/>
                <w:sz w:val="24"/>
                <w:szCs w:val="24"/>
              </w:rPr>
              <w:t>Multix</w:t>
            </w:r>
            <w:proofErr w:type="spellEnd"/>
            <w:r w:rsidRPr="000A22A1">
              <w:rPr>
                <w:color w:val="FF0000"/>
                <w:sz w:val="24"/>
                <w:szCs w:val="24"/>
              </w:rPr>
              <w:t xml:space="preserve"> Fusion</w:t>
            </w:r>
          </w:p>
        </w:tc>
        <w:tc>
          <w:tcPr>
            <w:tcW w:w="238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6F8359D" w14:textId="77777777" w:rsidR="00B72645" w:rsidRPr="000A22A1" w:rsidRDefault="00B72645" w:rsidP="00AA1C2C">
            <w:pPr>
              <w:jc w:val="center"/>
              <w:rPr>
                <w:color w:val="FF0000"/>
                <w:sz w:val="24"/>
                <w:szCs w:val="24"/>
              </w:rPr>
            </w:pPr>
            <w:r w:rsidRPr="000A22A1">
              <w:rPr>
                <w:color w:val="FF0000"/>
                <w:sz w:val="24"/>
                <w:szCs w:val="24"/>
              </w:rPr>
              <w:t>180</w:t>
            </w:r>
          </w:p>
        </w:tc>
      </w:tr>
      <w:tr w:rsidR="00B72645" w:rsidRPr="000A22A1" w14:paraId="1A1E088D"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043FB6AB" w14:textId="77777777" w:rsidR="00B72645" w:rsidRPr="000A22A1" w:rsidRDefault="00B72645" w:rsidP="00AA1C2C">
            <w:pPr>
              <w:jc w:val="center"/>
              <w:rPr>
                <w:color w:val="FF0000"/>
                <w:sz w:val="24"/>
                <w:szCs w:val="24"/>
              </w:rPr>
            </w:pPr>
            <w:r w:rsidRPr="000A22A1">
              <w:rPr>
                <w:color w:val="FF0000"/>
                <w:sz w:val="24"/>
                <w:szCs w:val="24"/>
              </w:rPr>
              <w:t>2.</w:t>
            </w:r>
          </w:p>
        </w:tc>
        <w:tc>
          <w:tcPr>
            <w:tcW w:w="136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B4F62C3" w14:textId="77777777" w:rsidR="00B72645" w:rsidRPr="000A22A1" w:rsidRDefault="00B72645" w:rsidP="00AA1C2C">
            <w:pPr>
              <w:jc w:val="center"/>
              <w:rPr>
                <w:color w:val="FF0000"/>
                <w:sz w:val="24"/>
                <w:szCs w:val="24"/>
              </w:rPr>
            </w:pPr>
            <w:r w:rsidRPr="000A22A1">
              <w:rPr>
                <w:color w:val="FF0000"/>
                <w:sz w:val="24"/>
                <w:szCs w:val="24"/>
              </w:rPr>
              <w:t>Aparat RTG</w:t>
            </w:r>
          </w:p>
        </w:tc>
        <w:tc>
          <w:tcPr>
            <w:tcW w:w="134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F8CA5DC" w14:textId="77777777" w:rsidR="00B72645" w:rsidRPr="000A22A1" w:rsidRDefault="00B72645" w:rsidP="00AA1C2C">
            <w:pPr>
              <w:jc w:val="center"/>
              <w:rPr>
                <w:color w:val="FF0000"/>
                <w:sz w:val="24"/>
                <w:szCs w:val="24"/>
              </w:rPr>
            </w:pPr>
            <w:r w:rsidRPr="000A22A1">
              <w:rPr>
                <w:color w:val="FF0000"/>
                <w:sz w:val="24"/>
                <w:szCs w:val="24"/>
              </w:rPr>
              <w:t>IMD</w:t>
            </w:r>
          </w:p>
        </w:tc>
        <w:tc>
          <w:tcPr>
            <w:tcW w:w="170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1C3CCA6" w14:textId="77777777" w:rsidR="00B72645" w:rsidRPr="000A22A1" w:rsidRDefault="00B72645" w:rsidP="00AA1C2C">
            <w:pPr>
              <w:jc w:val="center"/>
              <w:rPr>
                <w:color w:val="FF0000"/>
                <w:sz w:val="24"/>
                <w:szCs w:val="24"/>
              </w:rPr>
            </w:pPr>
            <w:r w:rsidRPr="000A22A1">
              <w:rPr>
                <w:color w:val="FF0000"/>
                <w:sz w:val="24"/>
                <w:szCs w:val="24"/>
              </w:rPr>
              <w:t>Basic 4003</w:t>
            </w:r>
          </w:p>
        </w:tc>
        <w:tc>
          <w:tcPr>
            <w:tcW w:w="238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F8EF371" w14:textId="77777777" w:rsidR="00B72645" w:rsidRPr="000A22A1" w:rsidRDefault="00B72645" w:rsidP="00AA1C2C">
            <w:pPr>
              <w:jc w:val="center"/>
              <w:rPr>
                <w:color w:val="FF0000"/>
                <w:sz w:val="24"/>
                <w:szCs w:val="24"/>
              </w:rPr>
            </w:pPr>
            <w:r w:rsidRPr="000A22A1">
              <w:rPr>
                <w:color w:val="FF0000"/>
                <w:sz w:val="24"/>
                <w:szCs w:val="24"/>
              </w:rPr>
              <w:t>70</w:t>
            </w:r>
          </w:p>
        </w:tc>
      </w:tr>
      <w:tr w:rsidR="00B72645" w:rsidRPr="000A22A1" w14:paraId="792E465F"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0D3ABC2D" w14:textId="77777777" w:rsidR="00B72645" w:rsidRPr="000A22A1" w:rsidRDefault="00B72645" w:rsidP="00AA1C2C">
            <w:pPr>
              <w:jc w:val="center"/>
              <w:rPr>
                <w:color w:val="FF0000"/>
                <w:sz w:val="24"/>
                <w:szCs w:val="24"/>
              </w:rPr>
            </w:pPr>
            <w:r w:rsidRPr="000A22A1">
              <w:rPr>
                <w:color w:val="FF0000"/>
                <w:sz w:val="24"/>
                <w:szCs w:val="24"/>
              </w:rPr>
              <w:t>3.</w:t>
            </w:r>
          </w:p>
        </w:tc>
        <w:tc>
          <w:tcPr>
            <w:tcW w:w="136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151D19B" w14:textId="77777777" w:rsidR="00B72645" w:rsidRPr="000A22A1" w:rsidRDefault="00B72645" w:rsidP="00AA1C2C">
            <w:pPr>
              <w:jc w:val="center"/>
              <w:rPr>
                <w:color w:val="FF0000"/>
                <w:sz w:val="24"/>
                <w:szCs w:val="24"/>
              </w:rPr>
            </w:pPr>
            <w:proofErr w:type="spellStart"/>
            <w:r w:rsidRPr="000A22A1">
              <w:rPr>
                <w:color w:val="FF0000"/>
                <w:sz w:val="24"/>
                <w:szCs w:val="24"/>
              </w:rPr>
              <w:t>Angiograf</w:t>
            </w:r>
            <w:proofErr w:type="spellEnd"/>
          </w:p>
        </w:tc>
        <w:tc>
          <w:tcPr>
            <w:tcW w:w="134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AE2F72E" w14:textId="77777777" w:rsidR="00B72645" w:rsidRPr="000A22A1" w:rsidRDefault="00B72645" w:rsidP="00AA1C2C">
            <w:pPr>
              <w:jc w:val="center"/>
              <w:rPr>
                <w:color w:val="FF0000"/>
                <w:sz w:val="24"/>
                <w:szCs w:val="24"/>
              </w:rPr>
            </w:pPr>
            <w:r w:rsidRPr="000A22A1">
              <w:rPr>
                <w:color w:val="FF0000"/>
                <w:sz w:val="24"/>
                <w:szCs w:val="24"/>
              </w:rPr>
              <w:t>Siemens</w:t>
            </w:r>
          </w:p>
        </w:tc>
        <w:tc>
          <w:tcPr>
            <w:tcW w:w="170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503191AD" w14:textId="77777777" w:rsidR="00B72645" w:rsidRPr="000A22A1" w:rsidRDefault="00B72645" w:rsidP="00AA1C2C">
            <w:pPr>
              <w:jc w:val="center"/>
              <w:rPr>
                <w:color w:val="FF0000"/>
                <w:sz w:val="24"/>
                <w:szCs w:val="24"/>
              </w:rPr>
            </w:pPr>
            <w:r w:rsidRPr="000A22A1">
              <w:rPr>
                <w:color w:val="FF0000"/>
                <w:sz w:val="24"/>
                <w:szCs w:val="24"/>
              </w:rPr>
              <w:t xml:space="preserve">Cios </w:t>
            </w:r>
            <w:proofErr w:type="spellStart"/>
            <w:r w:rsidRPr="000A22A1">
              <w:rPr>
                <w:color w:val="FF0000"/>
                <w:sz w:val="24"/>
                <w:szCs w:val="24"/>
              </w:rPr>
              <w:t>Alpha</w:t>
            </w:r>
            <w:proofErr w:type="spellEnd"/>
          </w:p>
        </w:tc>
        <w:tc>
          <w:tcPr>
            <w:tcW w:w="238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18AE7E41" w14:textId="77777777" w:rsidR="00B72645" w:rsidRPr="000A22A1" w:rsidRDefault="00B72645" w:rsidP="00AA1C2C">
            <w:pPr>
              <w:jc w:val="center"/>
              <w:rPr>
                <w:color w:val="FF0000"/>
                <w:sz w:val="24"/>
                <w:szCs w:val="24"/>
              </w:rPr>
            </w:pPr>
            <w:r w:rsidRPr="000A22A1">
              <w:rPr>
                <w:color w:val="FF0000"/>
                <w:sz w:val="24"/>
                <w:szCs w:val="24"/>
              </w:rPr>
              <w:t>40</w:t>
            </w:r>
          </w:p>
        </w:tc>
      </w:tr>
      <w:tr w:rsidR="00B72645" w:rsidRPr="000A22A1" w14:paraId="2628F7AF"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7F4EA4A4" w14:textId="77777777" w:rsidR="00B72645" w:rsidRPr="000A22A1" w:rsidRDefault="00B72645" w:rsidP="00AA1C2C">
            <w:pPr>
              <w:jc w:val="center"/>
              <w:rPr>
                <w:color w:val="FF0000"/>
                <w:sz w:val="24"/>
                <w:szCs w:val="24"/>
              </w:rPr>
            </w:pPr>
            <w:r w:rsidRPr="000A22A1">
              <w:rPr>
                <w:color w:val="FF0000"/>
                <w:sz w:val="24"/>
                <w:szCs w:val="24"/>
              </w:rPr>
              <w:t>4.</w:t>
            </w:r>
          </w:p>
        </w:tc>
        <w:tc>
          <w:tcPr>
            <w:tcW w:w="136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070F2AC8" w14:textId="77777777" w:rsidR="00B72645" w:rsidRPr="000A22A1" w:rsidRDefault="00B72645" w:rsidP="00AA1C2C">
            <w:pPr>
              <w:jc w:val="center"/>
              <w:rPr>
                <w:color w:val="FF0000"/>
                <w:sz w:val="24"/>
                <w:szCs w:val="24"/>
              </w:rPr>
            </w:pPr>
            <w:proofErr w:type="spellStart"/>
            <w:r w:rsidRPr="000A22A1">
              <w:rPr>
                <w:color w:val="FF0000"/>
                <w:sz w:val="24"/>
                <w:szCs w:val="24"/>
              </w:rPr>
              <w:t>Angiograf</w:t>
            </w:r>
            <w:proofErr w:type="spellEnd"/>
          </w:p>
        </w:tc>
        <w:tc>
          <w:tcPr>
            <w:tcW w:w="134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BE8F03A" w14:textId="77777777" w:rsidR="00B72645" w:rsidRPr="000A22A1" w:rsidRDefault="00B72645" w:rsidP="00AA1C2C">
            <w:pPr>
              <w:jc w:val="center"/>
              <w:rPr>
                <w:color w:val="FF0000"/>
                <w:sz w:val="24"/>
                <w:szCs w:val="24"/>
              </w:rPr>
            </w:pPr>
            <w:r w:rsidRPr="000A22A1">
              <w:rPr>
                <w:color w:val="FF0000"/>
                <w:sz w:val="24"/>
                <w:szCs w:val="24"/>
              </w:rPr>
              <w:t>Siemens</w:t>
            </w:r>
          </w:p>
        </w:tc>
        <w:tc>
          <w:tcPr>
            <w:tcW w:w="170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254DC67" w14:textId="77777777" w:rsidR="00B72645" w:rsidRPr="000A22A1" w:rsidRDefault="00B72645" w:rsidP="00AA1C2C">
            <w:pPr>
              <w:jc w:val="center"/>
              <w:rPr>
                <w:color w:val="FF0000"/>
                <w:sz w:val="24"/>
                <w:szCs w:val="24"/>
              </w:rPr>
            </w:pPr>
            <w:r w:rsidRPr="000A22A1">
              <w:rPr>
                <w:color w:val="FF0000"/>
                <w:sz w:val="24"/>
                <w:szCs w:val="24"/>
              </w:rPr>
              <w:t xml:space="preserve">Artis </w:t>
            </w:r>
            <w:proofErr w:type="spellStart"/>
            <w:r w:rsidRPr="000A22A1">
              <w:rPr>
                <w:color w:val="FF0000"/>
                <w:sz w:val="24"/>
                <w:szCs w:val="24"/>
              </w:rPr>
              <w:t>Zee</w:t>
            </w:r>
            <w:proofErr w:type="spellEnd"/>
            <w:r w:rsidRPr="000A22A1">
              <w:rPr>
                <w:color w:val="FF0000"/>
                <w:sz w:val="24"/>
                <w:szCs w:val="24"/>
              </w:rPr>
              <w:t xml:space="preserve"> </w:t>
            </w:r>
            <w:proofErr w:type="spellStart"/>
            <w:r w:rsidRPr="000A22A1">
              <w:rPr>
                <w:color w:val="FF0000"/>
                <w:sz w:val="24"/>
                <w:szCs w:val="24"/>
              </w:rPr>
              <w:t>floor</w:t>
            </w:r>
            <w:proofErr w:type="spellEnd"/>
          </w:p>
        </w:tc>
        <w:tc>
          <w:tcPr>
            <w:tcW w:w="238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C9834A8" w14:textId="77777777" w:rsidR="00B72645" w:rsidRPr="000A22A1" w:rsidRDefault="00B72645" w:rsidP="00AA1C2C">
            <w:pPr>
              <w:jc w:val="center"/>
              <w:rPr>
                <w:color w:val="FF0000"/>
                <w:sz w:val="24"/>
                <w:szCs w:val="24"/>
              </w:rPr>
            </w:pPr>
            <w:r w:rsidRPr="000A22A1">
              <w:rPr>
                <w:color w:val="FF0000"/>
                <w:sz w:val="24"/>
                <w:szCs w:val="24"/>
              </w:rPr>
              <w:t>200</w:t>
            </w:r>
          </w:p>
        </w:tc>
      </w:tr>
      <w:tr w:rsidR="00B72645" w:rsidRPr="000A22A1" w14:paraId="262B0840"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0CB2C8B9" w14:textId="77777777" w:rsidR="00B72645" w:rsidRPr="000A22A1" w:rsidRDefault="00B72645" w:rsidP="00AA1C2C">
            <w:pPr>
              <w:jc w:val="center"/>
              <w:rPr>
                <w:color w:val="FF0000"/>
                <w:sz w:val="24"/>
                <w:szCs w:val="24"/>
              </w:rPr>
            </w:pPr>
            <w:r w:rsidRPr="000A22A1">
              <w:rPr>
                <w:color w:val="FF0000"/>
                <w:sz w:val="24"/>
                <w:szCs w:val="24"/>
              </w:rPr>
              <w:t>5.</w:t>
            </w:r>
          </w:p>
        </w:tc>
        <w:tc>
          <w:tcPr>
            <w:tcW w:w="136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41CB1402" w14:textId="77777777" w:rsidR="00B72645" w:rsidRPr="000A22A1" w:rsidRDefault="00B72645" w:rsidP="00AA1C2C">
            <w:pPr>
              <w:jc w:val="center"/>
              <w:rPr>
                <w:color w:val="FF0000"/>
                <w:sz w:val="24"/>
                <w:szCs w:val="24"/>
              </w:rPr>
            </w:pPr>
            <w:r w:rsidRPr="000A22A1">
              <w:rPr>
                <w:color w:val="FF0000"/>
                <w:sz w:val="24"/>
                <w:szCs w:val="24"/>
              </w:rPr>
              <w:t>USG</w:t>
            </w:r>
          </w:p>
        </w:tc>
        <w:tc>
          <w:tcPr>
            <w:tcW w:w="134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6CB7069" w14:textId="77777777" w:rsidR="00B72645" w:rsidRPr="000A22A1" w:rsidRDefault="00B72645" w:rsidP="00AA1C2C">
            <w:pPr>
              <w:jc w:val="center"/>
              <w:rPr>
                <w:color w:val="FF0000"/>
                <w:sz w:val="24"/>
                <w:szCs w:val="24"/>
              </w:rPr>
            </w:pPr>
            <w:r w:rsidRPr="000A22A1">
              <w:rPr>
                <w:color w:val="FF0000"/>
                <w:sz w:val="24"/>
                <w:szCs w:val="24"/>
              </w:rPr>
              <w:t>GE</w:t>
            </w:r>
          </w:p>
        </w:tc>
        <w:tc>
          <w:tcPr>
            <w:tcW w:w="170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5A44442" w14:textId="77777777" w:rsidR="00B72645" w:rsidRPr="000A22A1" w:rsidRDefault="00B72645" w:rsidP="00AA1C2C">
            <w:pPr>
              <w:jc w:val="center"/>
              <w:rPr>
                <w:color w:val="FF0000"/>
                <w:sz w:val="24"/>
                <w:szCs w:val="24"/>
              </w:rPr>
            </w:pPr>
            <w:proofErr w:type="spellStart"/>
            <w:r w:rsidRPr="000A22A1">
              <w:rPr>
                <w:color w:val="FF0000"/>
                <w:sz w:val="24"/>
                <w:szCs w:val="24"/>
              </w:rPr>
              <w:t>Logiq</w:t>
            </w:r>
            <w:proofErr w:type="spellEnd"/>
            <w:r w:rsidRPr="000A22A1">
              <w:rPr>
                <w:color w:val="FF0000"/>
                <w:sz w:val="24"/>
                <w:szCs w:val="24"/>
              </w:rPr>
              <w:t xml:space="preserve"> V5</w:t>
            </w:r>
          </w:p>
        </w:tc>
        <w:tc>
          <w:tcPr>
            <w:tcW w:w="2380" w:type="dxa"/>
            <w:vMerge w:val="restart"/>
            <w:tcBorders>
              <w:top w:val="nil"/>
              <w:left w:val="nil"/>
              <w:bottom w:val="single" w:sz="8" w:space="0" w:color="000000"/>
              <w:right w:val="single" w:sz="12" w:space="0" w:color="auto"/>
            </w:tcBorders>
            <w:noWrap/>
            <w:tcMar>
              <w:top w:w="0" w:type="dxa"/>
              <w:left w:w="70" w:type="dxa"/>
              <w:bottom w:w="0" w:type="dxa"/>
              <w:right w:w="70" w:type="dxa"/>
            </w:tcMar>
            <w:vAlign w:val="center"/>
            <w:hideMark/>
          </w:tcPr>
          <w:p w14:paraId="69DB8931" w14:textId="77777777" w:rsidR="00B72645" w:rsidRPr="000A22A1" w:rsidRDefault="00B72645" w:rsidP="00AA1C2C">
            <w:pPr>
              <w:jc w:val="center"/>
              <w:rPr>
                <w:color w:val="FF0000"/>
                <w:sz w:val="24"/>
                <w:szCs w:val="24"/>
              </w:rPr>
            </w:pPr>
            <w:r w:rsidRPr="000A22A1">
              <w:rPr>
                <w:color w:val="FF0000"/>
                <w:sz w:val="24"/>
                <w:szCs w:val="24"/>
              </w:rPr>
              <w:t>120</w:t>
            </w:r>
          </w:p>
        </w:tc>
      </w:tr>
      <w:tr w:rsidR="00B72645" w:rsidRPr="000A22A1" w14:paraId="0BF12C74"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5BE844DB" w14:textId="77777777" w:rsidR="00B72645" w:rsidRPr="000A22A1" w:rsidRDefault="00B72645" w:rsidP="00AA1C2C">
            <w:pPr>
              <w:jc w:val="center"/>
              <w:rPr>
                <w:color w:val="FF0000"/>
                <w:sz w:val="24"/>
                <w:szCs w:val="24"/>
              </w:rPr>
            </w:pPr>
            <w:r w:rsidRPr="000A22A1">
              <w:rPr>
                <w:color w:val="FF0000"/>
                <w:sz w:val="24"/>
                <w:szCs w:val="24"/>
              </w:rPr>
              <w:t>6.</w:t>
            </w:r>
          </w:p>
        </w:tc>
        <w:tc>
          <w:tcPr>
            <w:tcW w:w="136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8A67BF1" w14:textId="77777777" w:rsidR="00B72645" w:rsidRPr="000A22A1" w:rsidRDefault="00B72645" w:rsidP="00AA1C2C">
            <w:pPr>
              <w:jc w:val="center"/>
              <w:rPr>
                <w:color w:val="FF0000"/>
                <w:sz w:val="24"/>
                <w:szCs w:val="24"/>
              </w:rPr>
            </w:pPr>
            <w:r w:rsidRPr="000A22A1">
              <w:rPr>
                <w:color w:val="FF0000"/>
                <w:sz w:val="24"/>
                <w:szCs w:val="24"/>
              </w:rPr>
              <w:t>USG</w:t>
            </w:r>
          </w:p>
        </w:tc>
        <w:tc>
          <w:tcPr>
            <w:tcW w:w="134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5EDCC75" w14:textId="77777777" w:rsidR="00B72645" w:rsidRPr="000A22A1" w:rsidRDefault="00B72645" w:rsidP="00AA1C2C">
            <w:pPr>
              <w:jc w:val="center"/>
              <w:rPr>
                <w:color w:val="FF0000"/>
                <w:sz w:val="24"/>
                <w:szCs w:val="24"/>
              </w:rPr>
            </w:pPr>
            <w:r w:rsidRPr="000A22A1">
              <w:rPr>
                <w:color w:val="FF0000"/>
                <w:sz w:val="24"/>
                <w:szCs w:val="24"/>
              </w:rPr>
              <w:t>GE</w:t>
            </w:r>
          </w:p>
        </w:tc>
        <w:tc>
          <w:tcPr>
            <w:tcW w:w="170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EC95A61" w14:textId="77777777" w:rsidR="00B72645" w:rsidRPr="000A22A1" w:rsidRDefault="00B72645" w:rsidP="00AA1C2C">
            <w:pPr>
              <w:jc w:val="center"/>
              <w:rPr>
                <w:color w:val="FF0000"/>
                <w:sz w:val="24"/>
                <w:szCs w:val="24"/>
              </w:rPr>
            </w:pPr>
            <w:proofErr w:type="spellStart"/>
            <w:r w:rsidRPr="000A22A1">
              <w:rPr>
                <w:color w:val="FF0000"/>
                <w:sz w:val="24"/>
                <w:szCs w:val="24"/>
              </w:rPr>
              <w:t>Vivid</w:t>
            </w:r>
            <w:proofErr w:type="spellEnd"/>
            <w:r w:rsidRPr="000A22A1">
              <w:rPr>
                <w:color w:val="FF0000"/>
                <w:sz w:val="24"/>
                <w:szCs w:val="24"/>
              </w:rPr>
              <w:t xml:space="preserve"> IQ</w:t>
            </w:r>
          </w:p>
        </w:tc>
        <w:tc>
          <w:tcPr>
            <w:tcW w:w="0" w:type="auto"/>
            <w:vMerge/>
            <w:tcBorders>
              <w:top w:val="nil"/>
              <w:left w:val="nil"/>
              <w:bottom w:val="single" w:sz="8" w:space="0" w:color="000000"/>
              <w:right w:val="single" w:sz="12" w:space="0" w:color="auto"/>
            </w:tcBorders>
            <w:vAlign w:val="center"/>
            <w:hideMark/>
          </w:tcPr>
          <w:p w14:paraId="7D9D05B7" w14:textId="77777777" w:rsidR="00B72645" w:rsidRPr="000A22A1" w:rsidRDefault="00B72645" w:rsidP="00AA1C2C">
            <w:pPr>
              <w:rPr>
                <w:rFonts w:eastAsia="Calibri"/>
                <w:color w:val="FF0000"/>
                <w:sz w:val="24"/>
                <w:szCs w:val="24"/>
              </w:rPr>
            </w:pPr>
          </w:p>
        </w:tc>
      </w:tr>
      <w:tr w:rsidR="00B72645" w:rsidRPr="000A22A1" w14:paraId="0C2CDDCC"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3E431211" w14:textId="77777777" w:rsidR="00B72645" w:rsidRPr="000A22A1" w:rsidRDefault="00B72645" w:rsidP="00AA1C2C">
            <w:pPr>
              <w:jc w:val="center"/>
              <w:rPr>
                <w:color w:val="FF0000"/>
                <w:sz w:val="24"/>
                <w:szCs w:val="24"/>
              </w:rPr>
            </w:pPr>
            <w:r w:rsidRPr="000A22A1">
              <w:rPr>
                <w:color w:val="FF0000"/>
                <w:sz w:val="24"/>
                <w:szCs w:val="24"/>
              </w:rPr>
              <w:t>7.</w:t>
            </w:r>
          </w:p>
        </w:tc>
        <w:tc>
          <w:tcPr>
            <w:tcW w:w="136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2E18EB4C" w14:textId="77777777" w:rsidR="00B72645" w:rsidRPr="000A22A1" w:rsidRDefault="00B72645" w:rsidP="00AA1C2C">
            <w:pPr>
              <w:jc w:val="center"/>
              <w:rPr>
                <w:color w:val="FF0000"/>
                <w:sz w:val="24"/>
                <w:szCs w:val="24"/>
              </w:rPr>
            </w:pPr>
            <w:r w:rsidRPr="000A22A1">
              <w:rPr>
                <w:color w:val="FF0000"/>
                <w:sz w:val="24"/>
                <w:szCs w:val="24"/>
              </w:rPr>
              <w:t>USG</w:t>
            </w:r>
          </w:p>
        </w:tc>
        <w:tc>
          <w:tcPr>
            <w:tcW w:w="134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0D078347" w14:textId="77777777" w:rsidR="00B72645" w:rsidRPr="000A22A1" w:rsidRDefault="00B72645" w:rsidP="00AA1C2C">
            <w:pPr>
              <w:jc w:val="center"/>
              <w:rPr>
                <w:color w:val="FF0000"/>
                <w:sz w:val="24"/>
                <w:szCs w:val="24"/>
              </w:rPr>
            </w:pPr>
            <w:r w:rsidRPr="000A22A1">
              <w:rPr>
                <w:color w:val="FF0000"/>
                <w:sz w:val="24"/>
                <w:szCs w:val="24"/>
              </w:rPr>
              <w:t>Philips</w:t>
            </w:r>
          </w:p>
        </w:tc>
        <w:tc>
          <w:tcPr>
            <w:tcW w:w="170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443E4E6" w14:textId="77777777" w:rsidR="00B72645" w:rsidRPr="000A22A1" w:rsidRDefault="00B72645" w:rsidP="00AA1C2C">
            <w:pPr>
              <w:jc w:val="center"/>
              <w:rPr>
                <w:color w:val="FF0000"/>
                <w:sz w:val="24"/>
                <w:szCs w:val="24"/>
              </w:rPr>
            </w:pPr>
            <w:proofErr w:type="spellStart"/>
            <w:r w:rsidRPr="000A22A1">
              <w:rPr>
                <w:color w:val="FF0000"/>
                <w:sz w:val="24"/>
                <w:szCs w:val="24"/>
              </w:rPr>
              <w:t>Affiniti</w:t>
            </w:r>
            <w:proofErr w:type="spellEnd"/>
            <w:r w:rsidRPr="000A22A1">
              <w:rPr>
                <w:color w:val="FF0000"/>
                <w:sz w:val="24"/>
                <w:szCs w:val="24"/>
              </w:rPr>
              <w:t xml:space="preserve"> 50</w:t>
            </w:r>
          </w:p>
        </w:tc>
        <w:tc>
          <w:tcPr>
            <w:tcW w:w="0" w:type="auto"/>
            <w:vMerge/>
            <w:tcBorders>
              <w:top w:val="nil"/>
              <w:left w:val="nil"/>
              <w:bottom w:val="single" w:sz="8" w:space="0" w:color="000000"/>
              <w:right w:val="single" w:sz="12" w:space="0" w:color="auto"/>
            </w:tcBorders>
            <w:vAlign w:val="center"/>
            <w:hideMark/>
          </w:tcPr>
          <w:p w14:paraId="6BB14EE7" w14:textId="77777777" w:rsidR="00B72645" w:rsidRPr="000A22A1" w:rsidRDefault="00B72645" w:rsidP="00AA1C2C">
            <w:pPr>
              <w:rPr>
                <w:rFonts w:eastAsia="Calibri"/>
                <w:color w:val="FF0000"/>
                <w:sz w:val="24"/>
                <w:szCs w:val="24"/>
              </w:rPr>
            </w:pPr>
          </w:p>
        </w:tc>
      </w:tr>
      <w:tr w:rsidR="00B72645" w:rsidRPr="000A22A1" w14:paraId="5B32EDFC" w14:textId="77777777" w:rsidTr="00AA1C2C">
        <w:trPr>
          <w:trHeight w:val="498"/>
        </w:trPr>
        <w:tc>
          <w:tcPr>
            <w:tcW w:w="560" w:type="dxa"/>
            <w:tcBorders>
              <w:top w:val="nil"/>
              <w:left w:val="single" w:sz="12" w:space="0" w:color="auto"/>
              <w:bottom w:val="single" w:sz="8" w:space="0" w:color="auto"/>
              <w:right w:val="single" w:sz="12" w:space="0" w:color="auto"/>
            </w:tcBorders>
            <w:noWrap/>
            <w:tcMar>
              <w:top w:w="0" w:type="dxa"/>
              <w:left w:w="70" w:type="dxa"/>
              <w:bottom w:w="0" w:type="dxa"/>
              <w:right w:w="70" w:type="dxa"/>
            </w:tcMar>
            <w:vAlign w:val="center"/>
            <w:hideMark/>
          </w:tcPr>
          <w:p w14:paraId="3045818D" w14:textId="77777777" w:rsidR="00B72645" w:rsidRPr="000A22A1" w:rsidRDefault="00B72645" w:rsidP="00AA1C2C">
            <w:pPr>
              <w:jc w:val="center"/>
              <w:rPr>
                <w:color w:val="FF0000"/>
                <w:sz w:val="24"/>
                <w:szCs w:val="24"/>
              </w:rPr>
            </w:pPr>
            <w:r w:rsidRPr="000A22A1">
              <w:rPr>
                <w:color w:val="FF0000"/>
                <w:sz w:val="24"/>
                <w:szCs w:val="24"/>
              </w:rPr>
              <w:t>8.</w:t>
            </w:r>
          </w:p>
        </w:tc>
        <w:tc>
          <w:tcPr>
            <w:tcW w:w="136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587B8AA" w14:textId="77777777" w:rsidR="00B72645" w:rsidRPr="000A22A1" w:rsidRDefault="00B72645" w:rsidP="00AA1C2C">
            <w:pPr>
              <w:jc w:val="center"/>
              <w:rPr>
                <w:color w:val="FF0000"/>
                <w:sz w:val="24"/>
                <w:szCs w:val="24"/>
              </w:rPr>
            </w:pPr>
            <w:r w:rsidRPr="000A22A1">
              <w:rPr>
                <w:color w:val="FF0000"/>
                <w:sz w:val="24"/>
                <w:szCs w:val="24"/>
              </w:rPr>
              <w:t>USG</w:t>
            </w:r>
          </w:p>
        </w:tc>
        <w:tc>
          <w:tcPr>
            <w:tcW w:w="134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72C445AB" w14:textId="77777777" w:rsidR="00B72645" w:rsidRPr="000A22A1" w:rsidRDefault="00B72645" w:rsidP="00AA1C2C">
            <w:pPr>
              <w:jc w:val="center"/>
              <w:rPr>
                <w:color w:val="FF0000"/>
                <w:sz w:val="24"/>
                <w:szCs w:val="24"/>
              </w:rPr>
            </w:pPr>
            <w:r w:rsidRPr="000A22A1">
              <w:rPr>
                <w:color w:val="FF0000"/>
                <w:sz w:val="24"/>
                <w:szCs w:val="24"/>
              </w:rPr>
              <w:t>Philips</w:t>
            </w:r>
          </w:p>
        </w:tc>
        <w:tc>
          <w:tcPr>
            <w:tcW w:w="170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6EB1B152" w14:textId="77777777" w:rsidR="00B72645" w:rsidRPr="000A22A1" w:rsidRDefault="00B72645" w:rsidP="00AA1C2C">
            <w:pPr>
              <w:jc w:val="center"/>
              <w:rPr>
                <w:color w:val="FF0000"/>
                <w:sz w:val="24"/>
                <w:szCs w:val="24"/>
              </w:rPr>
            </w:pPr>
            <w:proofErr w:type="spellStart"/>
            <w:r w:rsidRPr="000A22A1">
              <w:rPr>
                <w:color w:val="FF0000"/>
                <w:sz w:val="24"/>
                <w:szCs w:val="24"/>
              </w:rPr>
              <w:t>Affiniti</w:t>
            </w:r>
            <w:proofErr w:type="spellEnd"/>
            <w:r w:rsidRPr="000A22A1">
              <w:rPr>
                <w:color w:val="FF0000"/>
                <w:sz w:val="24"/>
                <w:szCs w:val="24"/>
              </w:rPr>
              <w:t xml:space="preserve"> </w:t>
            </w:r>
            <w:proofErr w:type="spellStart"/>
            <w:r w:rsidRPr="000A22A1">
              <w:rPr>
                <w:color w:val="FF0000"/>
                <w:sz w:val="24"/>
                <w:szCs w:val="24"/>
              </w:rPr>
              <w:t>CVx</w:t>
            </w:r>
            <w:proofErr w:type="spellEnd"/>
          </w:p>
        </w:tc>
        <w:tc>
          <w:tcPr>
            <w:tcW w:w="2380" w:type="dxa"/>
            <w:tcBorders>
              <w:top w:val="nil"/>
              <w:left w:val="nil"/>
              <w:bottom w:val="single" w:sz="8" w:space="0" w:color="auto"/>
              <w:right w:val="single" w:sz="12" w:space="0" w:color="auto"/>
            </w:tcBorders>
            <w:noWrap/>
            <w:tcMar>
              <w:top w:w="0" w:type="dxa"/>
              <w:left w:w="70" w:type="dxa"/>
              <w:bottom w:w="0" w:type="dxa"/>
              <w:right w:w="70" w:type="dxa"/>
            </w:tcMar>
            <w:vAlign w:val="center"/>
            <w:hideMark/>
          </w:tcPr>
          <w:p w14:paraId="31EC8EE6" w14:textId="77777777" w:rsidR="00B72645" w:rsidRPr="000A22A1" w:rsidRDefault="00B72645" w:rsidP="00AA1C2C">
            <w:pPr>
              <w:jc w:val="center"/>
              <w:rPr>
                <w:color w:val="FF0000"/>
                <w:sz w:val="24"/>
                <w:szCs w:val="24"/>
              </w:rPr>
            </w:pPr>
            <w:r w:rsidRPr="000A22A1">
              <w:rPr>
                <w:color w:val="FF0000"/>
                <w:sz w:val="24"/>
                <w:szCs w:val="24"/>
              </w:rPr>
              <w:t>90</w:t>
            </w:r>
          </w:p>
        </w:tc>
      </w:tr>
      <w:tr w:rsidR="00B72645" w:rsidRPr="000A22A1" w14:paraId="726B9EA5" w14:textId="77777777" w:rsidTr="00AA1C2C">
        <w:trPr>
          <w:trHeight w:val="498"/>
        </w:trPr>
        <w:tc>
          <w:tcPr>
            <w:tcW w:w="560" w:type="dxa"/>
            <w:tcBorders>
              <w:top w:val="nil"/>
              <w:left w:val="single" w:sz="12" w:space="0" w:color="auto"/>
              <w:bottom w:val="single" w:sz="12" w:space="0" w:color="auto"/>
              <w:right w:val="single" w:sz="12" w:space="0" w:color="auto"/>
            </w:tcBorders>
            <w:noWrap/>
            <w:tcMar>
              <w:top w:w="0" w:type="dxa"/>
              <w:left w:w="70" w:type="dxa"/>
              <w:bottom w:w="0" w:type="dxa"/>
              <w:right w:w="70" w:type="dxa"/>
            </w:tcMar>
            <w:vAlign w:val="center"/>
            <w:hideMark/>
          </w:tcPr>
          <w:p w14:paraId="4BE0D3FB" w14:textId="77777777" w:rsidR="00B72645" w:rsidRPr="000A22A1" w:rsidRDefault="00B72645" w:rsidP="00AA1C2C">
            <w:pPr>
              <w:jc w:val="center"/>
              <w:rPr>
                <w:color w:val="FF0000"/>
                <w:sz w:val="24"/>
                <w:szCs w:val="24"/>
              </w:rPr>
            </w:pPr>
            <w:r w:rsidRPr="000A22A1">
              <w:rPr>
                <w:color w:val="FF0000"/>
                <w:sz w:val="24"/>
                <w:szCs w:val="24"/>
              </w:rPr>
              <w:t>9.</w:t>
            </w:r>
          </w:p>
        </w:tc>
        <w:tc>
          <w:tcPr>
            <w:tcW w:w="1360"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0B31328E" w14:textId="77777777" w:rsidR="00B72645" w:rsidRPr="000A22A1" w:rsidRDefault="00B72645" w:rsidP="00AA1C2C">
            <w:pPr>
              <w:jc w:val="center"/>
              <w:rPr>
                <w:color w:val="FF0000"/>
                <w:sz w:val="24"/>
                <w:szCs w:val="24"/>
              </w:rPr>
            </w:pPr>
            <w:r w:rsidRPr="000A22A1">
              <w:rPr>
                <w:color w:val="FF0000"/>
                <w:sz w:val="24"/>
                <w:szCs w:val="24"/>
              </w:rPr>
              <w:t>USG</w:t>
            </w:r>
          </w:p>
        </w:tc>
        <w:tc>
          <w:tcPr>
            <w:tcW w:w="1340"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796D3A6A" w14:textId="77777777" w:rsidR="00B72645" w:rsidRPr="000A22A1" w:rsidRDefault="00B72645" w:rsidP="00AA1C2C">
            <w:pPr>
              <w:jc w:val="center"/>
              <w:rPr>
                <w:color w:val="FF0000"/>
                <w:sz w:val="24"/>
                <w:szCs w:val="24"/>
              </w:rPr>
            </w:pPr>
            <w:r w:rsidRPr="000A22A1">
              <w:rPr>
                <w:color w:val="FF0000"/>
                <w:sz w:val="24"/>
                <w:szCs w:val="24"/>
              </w:rPr>
              <w:t>GE</w:t>
            </w:r>
          </w:p>
        </w:tc>
        <w:tc>
          <w:tcPr>
            <w:tcW w:w="1700"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6E66E3A0" w14:textId="77777777" w:rsidR="00B72645" w:rsidRPr="000A22A1" w:rsidRDefault="00B72645" w:rsidP="00AA1C2C">
            <w:pPr>
              <w:jc w:val="center"/>
              <w:rPr>
                <w:color w:val="FF0000"/>
                <w:sz w:val="24"/>
                <w:szCs w:val="24"/>
              </w:rPr>
            </w:pPr>
            <w:proofErr w:type="spellStart"/>
            <w:r w:rsidRPr="000A22A1">
              <w:rPr>
                <w:color w:val="FF0000"/>
                <w:sz w:val="24"/>
                <w:szCs w:val="24"/>
              </w:rPr>
              <w:t>Vivid</w:t>
            </w:r>
            <w:proofErr w:type="spellEnd"/>
            <w:r w:rsidRPr="000A22A1">
              <w:rPr>
                <w:color w:val="FF0000"/>
                <w:sz w:val="24"/>
                <w:szCs w:val="24"/>
              </w:rPr>
              <w:t xml:space="preserve"> T8 Pro</w:t>
            </w:r>
          </w:p>
        </w:tc>
        <w:tc>
          <w:tcPr>
            <w:tcW w:w="2380"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7C375959" w14:textId="77777777" w:rsidR="00B72645" w:rsidRPr="000A22A1" w:rsidRDefault="00B72645" w:rsidP="00AA1C2C">
            <w:pPr>
              <w:jc w:val="center"/>
              <w:rPr>
                <w:color w:val="FF0000"/>
                <w:sz w:val="24"/>
                <w:szCs w:val="24"/>
              </w:rPr>
            </w:pPr>
            <w:r w:rsidRPr="000A22A1">
              <w:rPr>
                <w:color w:val="FF0000"/>
                <w:sz w:val="24"/>
                <w:szCs w:val="24"/>
              </w:rPr>
              <w:t>70</w:t>
            </w:r>
          </w:p>
        </w:tc>
      </w:tr>
    </w:tbl>
    <w:p w14:paraId="25B20EC3" w14:textId="77777777" w:rsidR="00B72645" w:rsidRPr="000A22A1" w:rsidRDefault="00B72645" w:rsidP="00B72645">
      <w:pPr>
        <w:rPr>
          <w:rFonts w:eastAsia="Calibri"/>
        </w:rPr>
      </w:pPr>
    </w:p>
    <w:p w14:paraId="3AED1B31" w14:textId="77777777" w:rsidR="00B72645" w:rsidRPr="000A22A1" w:rsidRDefault="00B72645" w:rsidP="00B72645">
      <w:pPr>
        <w:spacing w:after="146" w:line="61" w:lineRule="atLeast"/>
        <w:rPr>
          <w:rFonts w:eastAsia="Open Sans Light"/>
        </w:rPr>
      </w:pPr>
    </w:p>
    <w:p w14:paraId="3539042A"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4 </w:t>
      </w:r>
    </w:p>
    <w:p w14:paraId="67617F2B"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Załącznik nr 10 do SIWZ – OPZ, Blok operacyjny </w:t>
      </w:r>
    </w:p>
    <w:p w14:paraId="22589281"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„System musi wspomagać opiekę pooperacyjną w zakresie: - obsługi tacy leków” </w:t>
      </w:r>
    </w:p>
    <w:p w14:paraId="3AF91855" w14:textId="77777777" w:rsidR="00B72645" w:rsidRPr="000A22A1" w:rsidRDefault="00B72645" w:rsidP="00B72645">
      <w:pPr>
        <w:spacing w:after="83" w:line="61" w:lineRule="atLeast"/>
        <w:rPr>
          <w:rFonts w:eastAsia="Open Sans Light"/>
        </w:rPr>
      </w:pPr>
      <w:r w:rsidRPr="000A22A1">
        <w:rPr>
          <w:rFonts w:eastAsia="Open Sans Light"/>
          <w:color w:val="000000"/>
        </w:rPr>
        <w:t> </w:t>
      </w:r>
    </w:p>
    <w:p w14:paraId="01275AEF"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doprecyzowanie pojęcia „taca leków”. </w:t>
      </w:r>
    </w:p>
    <w:p w14:paraId="5DD8456F"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Funkcja wydruku umożliwiającego pielęgniarce realizację zleceń podania leków.</w:t>
      </w:r>
    </w:p>
    <w:p w14:paraId="4CEC9F85"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2CB0A1B6"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5 </w:t>
      </w:r>
    </w:p>
    <w:p w14:paraId="0F388848" w14:textId="77777777" w:rsidR="00B72645" w:rsidRPr="000A22A1" w:rsidRDefault="00B72645" w:rsidP="00B72645">
      <w:pPr>
        <w:spacing w:after="37" w:line="61" w:lineRule="atLeast"/>
        <w:ind w:left="-5" w:hanging="10"/>
        <w:rPr>
          <w:rFonts w:eastAsia="Open Sans Light"/>
        </w:rPr>
      </w:pPr>
      <w:r w:rsidRPr="000A22A1">
        <w:rPr>
          <w:rFonts w:eastAsia="Open Sans Light"/>
          <w:color w:val="000000"/>
        </w:rPr>
        <w:t xml:space="preserve">Załącznik nr 10 do SIWZ – OPZ, Zakres migracji danych </w:t>
      </w:r>
    </w:p>
    <w:p w14:paraId="06D0D860"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„Migrujemy dane pacjenta wraz z ich powiązaniem z tabelą połączonych pacjentów wybierając najwyższy numer PACJENT_ID z tabeli jako nadrzędny a resztę powiązanych jako podrzędne.” </w:t>
      </w:r>
    </w:p>
    <w:p w14:paraId="1509806B"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doprecyzowanie co Zamawiający rozumie w tym wypadku poprzez „dane podrzędne”? </w:t>
      </w:r>
    </w:p>
    <w:p w14:paraId="28903C6C"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Wszelkie dane posiadające odwołanie do nadrzędnego ID pacjenta.</w:t>
      </w:r>
    </w:p>
    <w:p w14:paraId="406AD3E0"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5D4F0DA4"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6 </w:t>
      </w:r>
    </w:p>
    <w:p w14:paraId="3CCB418B" w14:textId="77777777" w:rsidR="00B72645" w:rsidRPr="000A22A1" w:rsidRDefault="00B72645" w:rsidP="00B72645">
      <w:pPr>
        <w:spacing w:after="46" w:line="205" w:lineRule="atLeast"/>
        <w:ind w:left="-5" w:right="41" w:hanging="10"/>
        <w:jc w:val="both"/>
        <w:rPr>
          <w:rFonts w:eastAsia="Open Sans Light"/>
        </w:rPr>
      </w:pPr>
      <w:r w:rsidRPr="000A22A1">
        <w:rPr>
          <w:rFonts w:eastAsia="Open Sans Light"/>
          <w:color w:val="000000"/>
        </w:rPr>
        <w:t xml:space="preserve">Załącznik nr 10 do SIWZ – OPZ, Wymagania ogólne – techniczne, architektura i interfejs użytkownika, pkt. 13 </w:t>
      </w:r>
    </w:p>
    <w:p w14:paraId="5C9E39BA"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„System musi umożliwiać przeglądanie historii choroby, wyników badań, dokumentacji, zleceń na jednym ekranie z jednego i wielu pobytów. System musi umożliwiać porównywanie tych danych.” </w:t>
      </w:r>
    </w:p>
    <w:p w14:paraId="3D19724E" w14:textId="77777777" w:rsidR="00B72645" w:rsidRPr="000A22A1" w:rsidRDefault="00B72645" w:rsidP="00B72645">
      <w:pPr>
        <w:spacing w:after="146" w:line="61" w:lineRule="atLeast"/>
        <w:rPr>
          <w:rFonts w:eastAsia="Open Sans Light"/>
        </w:rPr>
      </w:pPr>
      <w:r w:rsidRPr="000A22A1">
        <w:rPr>
          <w:rFonts w:eastAsia="Open Sans Light"/>
          <w:color w:val="323E4F"/>
        </w:rPr>
        <w:t> </w:t>
      </w:r>
    </w:p>
    <w:p w14:paraId="1442FD18"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doprecyzowanie co Zamawiający rozumie w tym wypadku poprzez „porównywanie tych danych”? </w:t>
      </w:r>
    </w:p>
    <w:p w14:paraId="68F444A1"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Porównywać - zestawiać ze sobą rzeczy lub osoby w celu znalezienia ich cech wspólnych lub różnic</w:t>
      </w:r>
    </w:p>
    <w:p w14:paraId="7DF9B631"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6FCF709B"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7 </w:t>
      </w:r>
    </w:p>
    <w:p w14:paraId="041FDF6D" w14:textId="77777777" w:rsidR="00B72645" w:rsidRPr="000A22A1" w:rsidRDefault="00B72645" w:rsidP="00B72645">
      <w:pPr>
        <w:spacing w:after="46" w:line="205" w:lineRule="atLeast"/>
        <w:ind w:left="-5" w:right="41" w:hanging="10"/>
        <w:jc w:val="both"/>
        <w:rPr>
          <w:rFonts w:eastAsia="Open Sans Light"/>
        </w:rPr>
      </w:pPr>
      <w:r w:rsidRPr="000A22A1">
        <w:rPr>
          <w:rFonts w:eastAsia="Open Sans Light"/>
          <w:color w:val="000000"/>
        </w:rPr>
        <w:t xml:space="preserve">Załącznik nr 10 do SIWZ – OPZ, Wymagania ogólne – techniczne, architektura i interfejs użytkownika, pkt. 22 </w:t>
      </w:r>
    </w:p>
    <w:p w14:paraId="55CB087A"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„System powinien umożliwić definiowanie wiadomości, których wysłanie jest inicjowane zdarzeniem np. zlecenie leku, badania, wynik badania, zamówienie na lek do apteki, przeterminowane podania.” </w:t>
      </w:r>
    </w:p>
    <w:p w14:paraId="69110CC8" w14:textId="77777777" w:rsidR="00B72645" w:rsidRPr="000A22A1" w:rsidRDefault="00B72645" w:rsidP="00B72645">
      <w:pPr>
        <w:spacing w:after="141" w:line="61" w:lineRule="atLeast"/>
        <w:rPr>
          <w:rFonts w:eastAsia="Open Sans Light"/>
        </w:rPr>
      </w:pPr>
      <w:r w:rsidRPr="000A22A1">
        <w:rPr>
          <w:rFonts w:eastAsia="Open Sans Light"/>
          <w:color w:val="000000"/>
        </w:rPr>
        <w:t> </w:t>
      </w:r>
    </w:p>
    <w:p w14:paraId="4E24340A"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lastRenderedPageBreak/>
        <w:t xml:space="preserve">Prosimy o doprecyzowanie funkcjonalności: o jakie wiadomości chodzi? dla kogo powinny być widoczne takie wiadomości? Jaki zakres informacji powinien być w nich widoczny? Jaki jest cel udostępniania takiej funkcjonalności? </w:t>
      </w:r>
    </w:p>
    <w:p w14:paraId="5DED463D" w14:textId="77777777" w:rsidR="00B72645" w:rsidRPr="000A22A1" w:rsidRDefault="00B72645" w:rsidP="00B72645">
      <w:pPr>
        <w:spacing w:after="146" w:line="61" w:lineRule="atLeast"/>
        <w:rPr>
          <w:rFonts w:eastAsia="Open Sans Light"/>
          <w:b/>
          <w:color w:val="FF0000"/>
        </w:rPr>
      </w:pPr>
      <w:r w:rsidRPr="000A22A1">
        <w:rPr>
          <w:rFonts w:eastAsia="Open Sans Light"/>
          <w:b/>
          <w:color w:val="FF0000"/>
        </w:rPr>
        <w:t>Powiadomienia systemowe o wystąpieniu określonego zdarzenia.</w:t>
      </w:r>
    </w:p>
    <w:p w14:paraId="72AC6D7F" w14:textId="77777777" w:rsidR="00B72645" w:rsidRPr="000A22A1" w:rsidRDefault="00B72645" w:rsidP="00B72645">
      <w:pPr>
        <w:spacing w:after="146" w:line="61" w:lineRule="atLeast"/>
        <w:rPr>
          <w:rFonts w:eastAsia="Open Sans Light"/>
          <w:b/>
          <w:color w:val="FF0000"/>
        </w:rPr>
      </w:pPr>
    </w:p>
    <w:p w14:paraId="5BF18B15"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8 </w:t>
      </w:r>
    </w:p>
    <w:p w14:paraId="5C719ED6" w14:textId="77777777" w:rsidR="00B72645" w:rsidRPr="000A22A1" w:rsidRDefault="00B72645" w:rsidP="00B72645">
      <w:pPr>
        <w:spacing w:after="47" w:line="205" w:lineRule="atLeast"/>
        <w:ind w:left="-5" w:right="41" w:hanging="10"/>
        <w:jc w:val="both"/>
        <w:rPr>
          <w:rFonts w:eastAsia="Open Sans Light"/>
        </w:rPr>
      </w:pPr>
      <w:r w:rsidRPr="000A22A1">
        <w:rPr>
          <w:rFonts w:eastAsia="Open Sans Light"/>
          <w:color w:val="000000"/>
        </w:rPr>
        <w:t xml:space="preserve">Załącznik nr 10 do SIWZ – OPZ, Wymagania ogólne – techniczne, architektura i interfejs użytkownika, pkt. 10 </w:t>
      </w:r>
    </w:p>
    <w:p w14:paraId="0DE75B66"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„System powinien umożliwić obsługę procesów biznesowych realizowanych w szpitalu tzn. powinien podpowiadać kolejne kroki procesu.” </w:t>
      </w:r>
    </w:p>
    <w:p w14:paraId="7FAA21DB" w14:textId="77777777" w:rsidR="00B72645" w:rsidRPr="000A22A1" w:rsidRDefault="00B72645" w:rsidP="00B72645">
      <w:pPr>
        <w:spacing w:after="88" w:line="61" w:lineRule="atLeast"/>
        <w:rPr>
          <w:rFonts w:eastAsia="Open Sans Light"/>
        </w:rPr>
      </w:pPr>
      <w:r w:rsidRPr="000A22A1">
        <w:rPr>
          <w:rFonts w:eastAsia="Open Sans Light"/>
          <w:color w:val="000000"/>
        </w:rPr>
        <w:t> </w:t>
      </w:r>
    </w:p>
    <w:p w14:paraId="3CE1CB8A"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informację czy Zamawiający zrezygnuje z w/w wymagania jako nadmiarowego. </w:t>
      </w:r>
    </w:p>
    <w:p w14:paraId="3D4A4613"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Zgodnie z SIWZ.</w:t>
      </w:r>
    </w:p>
    <w:p w14:paraId="656F11AE"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710624B0"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9 </w:t>
      </w:r>
    </w:p>
    <w:p w14:paraId="13BA6409" w14:textId="77777777" w:rsidR="00B72645" w:rsidRPr="000A22A1" w:rsidRDefault="00B72645" w:rsidP="00B72645">
      <w:pPr>
        <w:spacing w:after="5" w:line="205" w:lineRule="atLeast"/>
        <w:ind w:left="-5" w:right="2783" w:hanging="10"/>
        <w:jc w:val="both"/>
        <w:rPr>
          <w:rFonts w:eastAsia="Open Sans Light"/>
        </w:rPr>
      </w:pPr>
      <w:r w:rsidRPr="000A22A1">
        <w:rPr>
          <w:rFonts w:eastAsia="Open Sans Light"/>
          <w:color w:val="000000"/>
        </w:rPr>
        <w:t>Załącznik nr 10 do SIWZ – OPZ, Tworzenie dokumentacji Izby Przyjęć, pkt. 59 „System musi umożliwiać obsługę dokumentacji zbiorczej tj.:  </w:t>
      </w:r>
    </w:p>
    <w:p w14:paraId="709C568D"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Księga Główna, </w:t>
      </w:r>
    </w:p>
    <w:p w14:paraId="38B162A6"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Księgi Izby Przyjęć, </w:t>
      </w:r>
    </w:p>
    <w:p w14:paraId="082244DD"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Księga Oczekujących, </w:t>
      </w:r>
    </w:p>
    <w:p w14:paraId="25B87B7F"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Księga odmów i Porad Ambulatoryjnych, </w:t>
      </w:r>
    </w:p>
    <w:p w14:paraId="31668D3B"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Księga Zabiegów, </w:t>
      </w:r>
    </w:p>
    <w:p w14:paraId="4644DEF5"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Księga Badań, </w:t>
      </w:r>
    </w:p>
    <w:p w14:paraId="5B2A44A1"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Księga Depozytów, </w:t>
      </w:r>
    </w:p>
    <w:p w14:paraId="7F97B657"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Księga Zgonów, </w:t>
      </w:r>
    </w:p>
    <w:p w14:paraId="7A3B3059" w14:textId="77777777" w:rsidR="00B72645" w:rsidRPr="000A22A1" w:rsidRDefault="00B72645" w:rsidP="00B72645">
      <w:pPr>
        <w:numPr>
          <w:ilvl w:val="0"/>
          <w:numId w:val="53"/>
        </w:numPr>
        <w:pBdr>
          <w:top w:val="none" w:sz="4" w:space="0" w:color="000000"/>
          <w:left w:val="none" w:sz="4" w:space="0" w:color="000000"/>
          <w:bottom w:val="none" w:sz="4" w:space="0" w:color="000000"/>
          <w:right w:val="none" w:sz="4" w:space="0" w:color="000000"/>
          <w:between w:val="none" w:sz="4" w:space="0" w:color="000000"/>
        </w:pBdr>
        <w:spacing w:after="5" w:line="205" w:lineRule="atLeast"/>
        <w:jc w:val="both"/>
        <w:rPr>
          <w:rFonts w:eastAsia="Open Sans Light"/>
        </w:rPr>
      </w:pPr>
      <w:r w:rsidRPr="000A22A1">
        <w:rPr>
          <w:rFonts w:eastAsia="Open Sans Light"/>
          <w:color w:val="000000"/>
        </w:rPr>
        <w:t xml:space="preserve">Księga Ratownictwa” </w:t>
      </w:r>
    </w:p>
    <w:p w14:paraId="4BBAB334" w14:textId="77777777" w:rsidR="00B72645" w:rsidRPr="000A22A1" w:rsidRDefault="00B72645" w:rsidP="00B72645">
      <w:pPr>
        <w:spacing w:after="88" w:line="61" w:lineRule="atLeast"/>
        <w:rPr>
          <w:rFonts w:eastAsia="Open Sans Light"/>
        </w:rPr>
      </w:pPr>
      <w:r w:rsidRPr="000A22A1">
        <w:rPr>
          <w:rFonts w:eastAsia="Open Sans Light"/>
          <w:color w:val="000000"/>
        </w:rPr>
        <w:t> </w:t>
      </w:r>
    </w:p>
    <w:p w14:paraId="5479A8E2" w14:textId="77777777" w:rsidR="00B72645" w:rsidRPr="000A22A1" w:rsidRDefault="00B72645" w:rsidP="00B72645">
      <w:pPr>
        <w:spacing w:after="5" w:line="205" w:lineRule="atLeast"/>
        <w:ind w:left="-5" w:right="191" w:hanging="10"/>
        <w:jc w:val="both"/>
        <w:rPr>
          <w:rFonts w:eastAsia="Open Sans Light"/>
          <w:color w:val="000000"/>
        </w:rPr>
      </w:pPr>
      <w:r w:rsidRPr="000A22A1">
        <w:rPr>
          <w:rFonts w:eastAsia="Open Sans Light"/>
          <w:color w:val="000000"/>
        </w:rPr>
        <w:t xml:space="preserve">Aktualnie obowiązujące Rozporządzenie Ministra Zdrowia w sprawie rodzajów i zakresu dokumentacji medycznej i sposobu jej przetwarzania definiuje obowiązek prowadzenia innej dokumentacji zbiorczej. Czy Zamawiający wymaga, aby system umożliwiał prowadzenie dokumentacji zbiorczej zgodnie z wymaganiami w/w Rozporządzenia? </w:t>
      </w:r>
    </w:p>
    <w:p w14:paraId="5A50BB85" w14:textId="77777777" w:rsidR="00B72645" w:rsidRPr="000A22A1" w:rsidRDefault="00B72645" w:rsidP="00B72645">
      <w:pPr>
        <w:spacing w:after="5" w:line="205" w:lineRule="atLeast"/>
        <w:ind w:left="-5" w:right="191" w:hanging="10"/>
        <w:jc w:val="both"/>
        <w:rPr>
          <w:rFonts w:eastAsia="Open Sans Light"/>
          <w:b/>
          <w:color w:val="FF0000"/>
        </w:rPr>
      </w:pPr>
      <w:r w:rsidRPr="000A22A1">
        <w:rPr>
          <w:rFonts w:eastAsia="Open Sans Light"/>
          <w:b/>
          <w:color w:val="FF0000"/>
        </w:rPr>
        <w:t>Zgodnie z obowiązującymi przepisami prawa., jednakże w systemie musi istnieć możliwość zdefiniowania dowolnej Księgi i używania jej do ewidencji wykonywania określonych procedur.</w:t>
      </w:r>
    </w:p>
    <w:p w14:paraId="6636B9DA" w14:textId="77777777" w:rsidR="00B72645" w:rsidRPr="000A22A1" w:rsidRDefault="00B72645" w:rsidP="00B72645">
      <w:pPr>
        <w:spacing w:after="150" w:line="61" w:lineRule="atLeast"/>
        <w:rPr>
          <w:rFonts w:eastAsia="Open Sans Light"/>
        </w:rPr>
      </w:pPr>
      <w:r w:rsidRPr="000A22A1">
        <w:rPr>
          <w:rFonts w:eastAsia="Open Sans Light"/>
          <w:color w:val="000000"/>
        </w:rPr>
        <w:t> </w:t>
      </w:r>
    </w:p>
    <w:p w14:paraId="5C84C68C"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10 </w:t>
      </w:r>
    </w:p>
    <w:p w14:paraId="6CC1C757" w14:textId="77777777" w:rsidR="00B72645" w:rsidRPr="000A22A1" w:rsidRDefault="00B72645" w:rsidP="00B72645">
      <w:pPr>
        <w:spacing w:after="46" w:line="205" w:lineRule="atLeast"/>
        <w:ind w:left="-5" w:right="41" w:hanging="10"/>
        <w:jc w:val="both"/>
        <w:rPr>
          <w:rFonts w:eastAsia="Open Sans Light"/>
        </w:rPr>
      </w:pPr>
      <w:r w:rsidRPr="000A22A1">
        <w:rPr>
          <w:rFonts w:eastAsia="Open Sans Light"/>
          <w:color w:val="000000"/>
        </w:rPr>
        <w:t xml:space="preserve">Załącznik nr 10 do SIWZ – OPZ, Udogodnienia interfejsu użytkownika, pkt. 36 </w:t>
      </w:r>
    </w:p>
    <w:p w14:paraId="610956AE"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„Wszystkie błędy niewypełnienie pól obligatoryjnych oraz błędnego wypełnienia powinny być prezentowane w jednym komunikacie z możliwością szybkiego przejścia do miejsca aplikacji, gdzie te błędy wystąpiły.” </w:t>
      </w:r>
    </w:p>
    <w:p w14:paraId="3E4F37A3"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00164DAC"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doprecyzowanie zapisu: czy Zamawiający ma na myśli komunikat o niewypełnieniu pól obligatoryjnych na wybranej formatce aplikacji przy próbie zapisu niekompletnych lub nieprawidłowych danych? </w:t>
      </w:r>
    </w:p>
    <w:p w14:paraId="72AE70B6"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Zamawiający ma na myśli komunikat o niewypełnieniu pól obligatoryjnych na wybranej formatce aplikacji przy próbie zapisu niekompletnych lub nieprawidłowych danych.</w:t>
      </w:r>
    </w:p>
    <w:p w14:paraId="2926DCEC"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52F61317"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11 </w:t>
      </w:r>
    </w:p>
    <w:p w14:paraId="45472C87" w14:textId="77777777" w:rsidR="00B72645" w:rsidRPr="000A22A1" w:rsidRDefault="00B72645" w:rsidP="00B72645">
      <w:pPr>
        <w:spacing w:after="37" w:line="61" w:lineRule="atLeast"/>
        <w:ind w:left="-5" w:hanging="10"/>
        <w:rPr>
          <w:rFonts w:eastAsia="Open Sans Light"/>
        </w:rPr>
      </w:pPr>
      <w:r w:rsidRPr="000A22A1">
        <w:rPr>
          <w:rFonts w:eastAsia="Open Sans Light"/>
          <w:color w:val="000000"/>
        </w:rPr>
        <w:t xml:space="preserve">Załącznik nr 10 do SIWZ – OPZ, Pobyt pacjenta na oddziale, pkt. 62 i 63 </w:t>
      </w:r>
    </w:p>
    <w:p w14:paraId="56840258" w14:textId="77777777" w:rsidR="00B72645" w:rsidRPr="000A22A1" w:rsidRDefault="00B72645" w:rsidP="00B72645">
      <w:pPr>
        <w:spacing w:after="46" w:line="205" w:lineRule="atLeast"/>
        <w:ind w:left="-5" w:right="41" w:hanging="10"/>
        <w:jc w:val="both"/>
        <w:rPr>
          <w:rFonts w:eastAsia="Open Sans Light"/>
        </w:rPr>
      </w:pPr>
      <w:r w:rsidRPr="000A22A1">
        <w:rPr>
          <w:rFonts w:eastAsia="Open Sans Light"/>
          <w:color w:val="000000"/>
        </w:rPr>
        <w:t xml:space="preserve">„System powinien umożliwiać tworzenie tymczasowych wpisów w historii choroby” </w:t>
      </w:r>
    </w:p>
    <w:p w14:paraId="215AD8DD"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„System musi umożliwiać autoryzację, przez lekarza, rejestrowanych elementów historii choroby” </w:t>
      </w:r>
    </w:p>
    <w:p w14:paraId="353E6988"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366358AE"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doprecyzowanie: co Zamawiający rozumie w tym wypadku poprzez „tymczasowe” wpisy w historii choroby?  Jakie elementy historii choroby miałyby być autoryzowane przez lekarza i na podstawie czego? </w:t>
      </w:r>
    </w:p>
    <w:p w14:paraId="1C4DCF9F"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Wpisy niezatwierdzone do publikacji, możliwe do edycji, nie widoczne dla nikogo poza autorem lub grupą autorów lub widoczne z wyraźną informacją o nie zatwierdzeniu danego opisu.</w:t>
      </w:r>
    </w:p>
    <w:p w14:paraId="7022DA61" w14:textId="77777777" w:rsidR="00B72645" w:rsidRPr="000A22A1" w:rsidRDefault="00B72645" w:rsidP="00B72645">
      <w:pPr>
        <w:spacing w:after="5" w:line="205" w:lineRule="atLeast"/>
        <w:ind w:left="-5" w:right="41" w:hanging="10"/>
        <w:jc w:val="both"/>
        <w:rPr>
          <w:rFonts w:eastAsia="Open Sans Light"/>
        </w:rPr>
      </w:pPr>
    </w:p>
    <w:p w14:paraId="0420B05B"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12 </w:t>
      </w:r>
    </w:p>
    <w:p w14:paraId="751A42EF"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Załącznik nr 10 do SIWZ – OPZ, Pulpit użytkownika </w:t>
      </w:r>
    </w:p>
    <w:p w14:paraId="0B86CDA7"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„Pulpit użytkownika powinien zawierać, co najmniej bezpośredni dostęp do: </w:t>
      </w:r>
    </w:p>
    <w:p w14:paraId="4D8C38D6" w14:textId="77777777" w:rsidR="00B72645" w:rsidRPr="000A22A1" w:rsidRDefault="00B72645" w:rsidP="00B72645">
      <w:pPr>
        <w:numPr>
          <w:ilvl w:val="0"/>
          <w:numId w:val="54"/>
        </w:numPr>
        <w:pBdr>
          <w:top w:val="none" w:sz="4" w:space="0" w:color="000000"/>
          <w:left w:val="none" w:sz="4" w:space="0" w:color="000000"/>
          <w:bottom w:val="none" w:sz="4" w:space="0" w:color="000000"/>
          <w:right w:val="none" w:sz="4" w:space="0" w:color="000000"/>
          <w:between w:val="none" w:sz="4" w:space="0" w:color="000000"/>
        </w:pBdr>
        <w:spacing w:line="56" w:lineRule="atLeast"/>
        <w:rPr>
          <w:rFonts w:eastAsia="Open Sans Light"/>
        </w:rPr>
      </w:pPr>
      <w:r w:rsidRPr="000A22A1">
        <w:rPr>
          <w:rFonts w:eastAsia="Open Sans Light"/>
          <w:color w:val="000000"/>
        </w:rPr>
        <w:t xml:space="preserve">dokumentacji medycznej pacjentów oddziału, „moich”, umówionych na wizytę, z odbytych wizyt i konsultacji - pacjentów: oddziału, „moich” pacjentów czyli tych dla których zalogowany lekarz jest lekarzem prowadzącym, zaplanowanych na wizytę i konsultacje, umówionych na dzisiaj </w:t>
      </w:r>
    </w:p>
    <w:p w14:paraId="176D5A4A" w14:textId="77777777" w:rsidR="00B72645" w:rsidRPr="000A22A1" w:rsidRDefault="00B72645" w:rsidP="00B72645">
      <w:pPr>
        <w:numPr>
          <w:ilvl w:val="0"/>
          <w:numId w:val="54"/>
        </w:numPr>
        <w:pBdr>
          <w:top w:val="none" w:sz="4" w:space="0" w:color="000000"/>
          <w:left w:val="none" w:sz="4" w:space="0" w:color="000000"/>
          <w:bottom w:val="none" w:sz="4" w:space="0" w:color="000000"/>
          <w:right w:val="none" w:sz="4" w:space="0" w:color="000000"/>
          <w:between w:val="none" w:sz="4" w:space="0" w:color="000000"/>
        </w:pBdr>
        <w:spacing w:after="5" w:line="205" w:lineRule="atLeast"/>
        <w:rPr>
          <w:rFonts w:eastAsia="Open Sans Light"/>
        </w:rPr>
      </w:pPr>
      <w:r w:rsidRPr="000A22A1">
        <w:rPr>
          <w:rFonts w:eastAsia="Open Sans Light"/>
          <w:color w:val="000000"/>
        </w:rPr>
        <w:t xml:space="preserve">wyników badań z podziałem na laboratoryjne, diagnostyczne i inne z możliwością wyświetlenia tylko najnowszych wyników (np. z ostatnich 24godzin) </w:t>
      </w:r>
    </w:p>
    <w:p w14:paraId="592D759D" w14:textId="77777777" w:rsidR="00B72645" w:rsidRPr="000A22A1" w:rsidRDefault="00B72645" w:rsidP="00B72645">
      <w:pPr>
        <w:numPr>
          <w:ilvl w:val="0"/>
          <w:numId w:val="54"/>
        </w:numPr>
        <w:pBdr>
          <w:top w:val="none" w:sz="4" w:space="0" w:color="000000"/>
          <w:left w:val="none" w:sz="4" w:space="0" w:color="000000"/>
          <w:bottom w:val="none" w:sz="4" w:space="0" w:color="000000"/>
          <w:right w:val="none" w:sz="4" w:space="0" w:color="000000"/>
          <w:between w:val="none" w:sz="4" w:space="0" w:color="000000"/>
        </w:pBdr>
        <w:spacing w:line="61" w:lineRule="atLeast"/>
        <w:rPr>
          <w:rFonts w:eastAsia="Open Sans Light"/>
        </w:rPr>
      </w:pPr>
      <w:r w:rsidRPr="000A22A1">
        <w:rPr>
          <w:rFonts w:eastAsia="Open Sans Light"/>
          <w:color w:val="000000"/>
        </w:rPr>
        <w:t xml:space="preserve">zaplanowane na dzisiaj: wizyty, konsultacje </w:t>
      </w:r>
    </w:p>
    <w:p w14:paraId="4005F2BC" w14:textId="77777777" w:rsidR="00B72645" w:rsidRPr="000A22A1" w:rsidRDefault="00B72645" w:rsidP="00B72645">
      <w:pPr>
        <w:numPr>
          <w:ilvl w:val="0"/>
          <w:numId w:val="54"/>
        </w:numPr>
        <w:pBdr>
          <w:top w:val="none" w:sz="4" w:space="0" w:color="000000"/>
          <w:left w:val="none" w:sz="4" w:space="0" w:color="000000"/>
          <w:bottom w:val="none" w:sz="4" w:space="0" w:color="000000"/>
          <w:right w:val="none" w:sz="4" w:space="0" w:color="000000"/>
          <w:between w:val="none" w:sz="4" w:space="0" w:color="000000"/>
        </w:pBdr>
        <w:spacing w:after="5" w:line="205" w:lineRule="atLeast"/>
        <w:rPr>
          <w:rFonts w:eastAsia="Open Sans Light"/>
        </w:rPr>
      </w:pPr>
      <w:r w:rsidRPr="000A22A1">
        <w:rPr>
          <w:rFonts w:eastAsia="Open Sans Light"/>
          <w:color w:val="000000"/>
        </w:rPr>
        <w:t xml:space="preserve">terminarz użytkownika uwzględniający jego: dyżury, nieobecności, zadania, zaplanowane dla niego lub zrealizowane przez niego: zabiegi, konsultacje, wizyty” </w:t>
      </w:r>
    </w:p>
    <w:p w14:paraId="3F3DE2F3" w14:textId="77777777" w:rsidR="00B72645" w:rsidRPr="000A22A1" w:rsidRDefault="00B72645" w:rsidP="00B72645">
      <w:pPr>
        <w:spacing w:after="88" w:line="61" w:lineRule="atLeast"/>
        <w:rPr>
          <w:rFonts w:eastAsia="Open Sans Light"/>
        </w:rPr>
      </w:pPr>
      <w:r w:rsidRPr="000A22A1">
        <w:rPr>
          <w:rFonts w:eastAsia="Open Sans Light"/>
          <w:color w:val="000000"/>
        </w:rPr>
        <w:t> </w:t>
      </w:r>
    </w:p>
    <w:p w14:paraId="44385726"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Czy Zamawiający dopuści rozwiązanie w którym informację nt. „moich” pacjentów (a co za tym idzie wyników ich badań, konsultacji etc.) lekarz może uzyskać w głównym oknie aplikacji za pomocą wybrania jednego przycisku w głównym oknie modułu? </w:t>
      </w:r>
    </w:p>
    <w:p w14:paraId="40742299" w14:textId="77777777" w:rsidR="00B72645" w:rsidRPr="000A22A1" w:rsidRDefault="00B72645" w:rsidP="00B72645">
      <w:pPr>
        <w:rPr>
          <w:rStyle w:val="docdata"/>
          <w:b/>
          <w:bCs/>
          <w:color w:val="FF0000"/>
        </w:rPr>
      </w:pPr>
      <w:r w:rsidRPr="000A22A1">
        <w:rPr>
          <w:rStyle w:val="docdata"/>
          <w:b/>
          <w:bCs/>
          <w:color w:val="FF0000"/>
        </w:rPr>
        <w:t>Zamawiający zaakceptuje proponowane rozwiązanie.</w:t>
      </w:r>
    </w:p>
    <w:p w14:paraId="42602099" w14:textId="77777777" w:rsidR="00B72645" w:rsidRPr="000A22A1" w:rsidRDefault="00B72645" w:rsidP="00B72645">
      <w:pPr>
        <w:spacing w:after="5" w:line="205" w:lineRule="atLeast"/>
        <w:ind w:left="-5" w:right="41" w:hanging="10"/>
        <w:jc w:val="both"/>
        <w:rPr>
          <w:rFonts w:eastAsia="Open Sans Light"/>
        </w:rPr>
      </w:pPr>
    </w:p>
    <w:p w14:paraId="7CCF5F53" w14:textId="77777777" w:rsidR="00B72645" w:rsidRPr="000A22A1" w:rsidRDefault="00B72645" w:rsidP="00B72645">
      <w:pPr>
        <w:spacing w:after="150" w:line="61" w:lineRule="atLeast"/>
        <w:rPr>
          <w:rFonts w:eastAsia="Open Sans Light"/>
        </w:rPr>
      </w:pPr>
      <w:r w:rsidRPr="000A22A1">
        <w:rPr>
          <w:rFonts w:eastAsia="Open Sans Light"/>
          <w:color w:val="000000"/>
        </w:rPr>
        <w:t> </w:t>
      </w:r>
    </w:p>
    <w:p w14:paraId="3A88F9E0"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13 </w:t>
      </w:r>
    </w:p>
    <w:p w14:paraId="33E6D0A1" w14:textId="77777777" w:rsidR="00B72645" w:rsidRPr="000A22A1" w:rsidRDefault="00B72645" w:rsidP="00B72645">
      <w:pPr>
        <w:spacing w:after="46" w:line="205" w:lineRule="atLeast"/>
        <w:ind w:left="-5" w:right="41" w:hanging="10"/>
        <w:jc w:val="both"/>
        <w:rPr>
          <w:rFonts w:eastAsia="Open Sans Light"/>
        </w:rPr>
      </w:pPr>
      <w:r w:rsidRPr="000A22A1">
        <w:rPr>
          <w:rFonts w:eastAsia="Open Sans Light"/>
          <w:color w:val="000000"/>
        </w:rPr>
        <w:t xml:space="preserve">Załącznik nr 10 do SIWZ – OPZ, Udogodnienia interfejsu użytkownika, pkt. 35 </w:t>
      </w:r>
    </w:p>
    <w:p w14:paraId="38DE8A8E"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„System umożliwia wykonanie nowej operacji w systemie bez konieczności przerywania czynności dotychczas wykonywanej (np. obsługa zdarzenia w trybie nagłym) i powrót do zawieszonej czynności bez utraty danych, kontekstu itp. Bez konieczności ponownego uruchamiania aplikacji i wykorzystania licencji z puli dostępnych.” </w:t>
      </w:r>
    </w:p>
    <w:p w14:paraId="4C7629CD" w14:textId="77777777" w:rsidR="00B72645" w:rsidRPr="000A22A1" w:rsidRDefault="00B72645" w:rsidP="00B72645">
      <w:pPr>
        <w:spacing w:after="83" w:line="61" w:lineRule="atLeast"/>
        <w:rPr>
          <w:rFonts w:eastAsia="Open Sans Light"/>
        </w:rPr>
      </w:pPr>
      <w:r w:rsidRPr="000A22A1">
        <w:rPr>
          <w:rFonts w:eastAsia="Open Sans Light"/>
          <w:color w:val="000000"/>
        </w:rPr>
        <w:t> </w:t>
      </w:r>
    </w:p>
    <w:p w14:paraId="6C2E6A7F"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informację czy Zamawiający zrezygnuje z w/w wymagania jako nadmiarowego. </w:t>
      </w:r>
    </w:p>
    <w:p w14:paraId="4BB87FD9"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Zgodnie z SIWZ.</w:t>
      </w:r>
    </w:p>
    <w:p w14:paraId="000D8F76" w14:textId="77777777" w:rsidR="00B72645" w:rsidRPr="000A22A1" w:rsidRDefault="00B72645" w:rsidP="00B72645">
      <w:pPr>
        <w:spacing w:after="130" w:line="61" w:lineRule="atLeast"/>
        <w:rPr>
          <w:rFonts w:eastAsia="Open Sans Light"/>
        </w:rPr>
      </w:pPr>
      <w:r w:rsidRPr="000A22A1">
        <w:rPr>
          <w:rFonts w:eastAsia="Open Sans Light"/>
          <w:color w:val="000000"/>
        </w:rPr>
        <w:t> </w:t>
      </w:r>
    </w:p>
    <w:p w14:paraId="23455D5D"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14 </w:t>
      </w:r>
    </w:p>
    <w:p w14:paraId="371B74CE"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Załącznik nr 10 do SIWZ – OPZ, Bezpieczeństwo, pkt.56</w:t>
      </w:r>
    </w:p>
    <w:p w14:paraId="335CD6E8" w14:textId="77777777" w:rsidR="00B72645" w:rsidRPr="000A22A1" w:rsidRDefault="00B72645" w:rsidP="00B72645">
      <w:pPr>
        <w:spacing w:line="56" w:lineRule="atLeast"/>
        <w:ind w:left="-5" w:hanging="10"/>
        <w:rPr>
          <w:rFonts w:eastAsia="Open Sans Light"/>
        </w:rPr>
      </w:pPr>
      <w:r w:rsidRPr="000A22A1">
        <w:rPr>
          <w:rFonts w:eastAsia="Open Sans Light"/>
          <w:color w:val="000000"/>
        </w:rPr>
        <w:t xml:space="preserve">„System musi umożliwić prowadzenie wielu niezależnych konwersacji tekstowych za pomocą komunikatora. System musi umożliwić wyszukiwanie użytkowników w katalogu organizacji, w przypadku gdy użytkownik z którym ma być nawiązana konwersacja za pomocą komunikatora nie znajduje się na liście kontaktowej.” </w:t>
      </w:r>
    </w:p>
    <w:p w14:paraId="0BAD547B" w14:textId="77777777" w:rsidR="00B72645" w:rsidRPr="000A22A1" w:rsidRDefault="00B72645" w:rsidP="00B72645">
      <w:pPr>
        <w:spacing w:after="83" w:line="61" w:lineRule="atLeast"/>
        <w:rPr>
          <w:rFonts w:eastAsia="Open Sans Light"/>
        </w:rPr>
      </w:pPr>
      <w:r w:rsidRPr="000A22A1">
        <w:rPr>
          <w:rFonts w:eastAsia="Open Sans Light"/>
          <w:color w:val="000000"/>
        </w:rPr>
        <w:t> </w:t>
      </w:r>
    </w:p>
    <w:p w14:paraId="138EB021" w14:textId="77777777" w:rsidR="00B72645" w:rsidRPr="000A22A1" w:rsidRDefault="00B72645" w:rsidP="00B72645">
      <w:pPr>
        <w:spacing w:after="5" w:line="205" w:lineRule="atLeast"/>
        <w:ind w:left="-5" w:right="41" w:hanging="10"/>
        <w:jc w:val="both"/>
        <w:rPr>
          <w:rFonts w:eastAsia="Open Sans Light"/>
          <w:color w:val="000000"/>
        </w:rPr>
      </w:pPr>
      <w:r w:rsidRPr="000A22A1">
        <w:rPr>
          <w:rFonts w:eastAsia="Open Sans Light"/>
          <w:color w:val="000000"/>
        </w:rPr>
        <w:t xml:space="preserve">Prosimy o informację czy Zamawiający zrezygnuje z w/w wymagania jako nadmiarowego. </w:t>
      </w:r>
    </w:p>
    <w:p w14:paraId="6407935D" w14:textId="77777777" w:rsidR="00B72645" w:rsidRPr="000A22A1" w:rsidRDefault="00B72645" w:rsidP="00B72645">
      <w:pPr>
        <w:spacing w:after="5" w:line="205" w:lineRule="atLeast"/>
        <w:ind w:left="-5" w:right="41" w:hanging="10"/>
        <w:jc w:val="both"/>
        <w:rPr>
          <w:rFonts w:eastAsia="Open Sans Light"/>
          <w:b/>
          <w:color w:val="FF0000"/>
        </w:rPr>
      </w:pPr>
      <w:r w:rsidRPr="000A22A1">
        <w:rPr>
          <w:rFonts w:eastAsia="Open Sans Light"/>
          <w:b/>
          <w:color w:val="FF0000"/>
        </w:rPr>
        <w:t>Zamawiający dopuści system bez tej funkcjonalności.</w:t>
      </w:r>
    </w:p>
    <w:p w14:paraId="11AD4B87" w14:textId="77777777" w:rsidR="00B72645" w:rsidRPr="000A22A1" w:rsidRDefault="00B72645" w:rsidP="00B72645">
      <w:pPr>
        <w:spacing w:after="146" w:line="61" w:lineRule="atLeast"/>
        <w:rPr>
          <w:rFonts w:eastAsia="Open Sans Light"/>
        </w:rPr>
      </w:pPr>
      <w:r w:rsidRPr="000A22A1">
        <w:rPr>
          <w:rFonts w:eastAsia="Open Sans Light"/>
          <w:color w:val="000000"/>
        </w:rPr>
        <w:t> </w:t>
      </w:r>
    </w:p>
    <w:p w14:paraId="40372D5F" w14:textId="77777777" w:rsidR="00B72645" w:rsidRPr="000A22A1" w:rsidRDefault="00B72645" w:rsidP="00B72645">
      <w:pPr>
        <w:spacing w:after="39" w:line="214" w:lineRule="atLeast"/>
        <w:ind w:left="-5" w:hanging="10"/>
        <w:outlineLvl w:val="1"/>
        <w:rPr>
          <w:rFonts w:eastAsia="Open Sans Light"/>
        </w:rPr>
      </w:pPr>
      <w:r w:rsidRPr="000A22A1">
        <w:rPr>
          <w:rFonts w:eastAsia="Open Sans Light"/>
          <w:b/>
          <w:color w:val="000000"/>
        </w:rPr>
        <w:t xml:space="preserve">Pytanie nr 15 </w:t>
      </w:r>
    </w:p>
    <w:p w14:paraId="1FD45940"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Załącznik nr 10 do SIWZ – OPZ, opieka pielęgniarska, pkt. 121 </w:t>
      </w:r>
    </w:p>
    <w:p w14:paraId="3070A785"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„Przypisywanie pacjentów do kategorii opieki – z automatem po wpisaniu określonych parametrów liczącym przypisującym pacjentowi daną kategorię ryzyka powstania odleżyn. W przypadku kolejnych zmian roboczych automat przepisuje samodzielnie kategorię ryzyka powstania odleżyn na kolejną zmianę, jednak pielęgniarka z danej zmiany musi to potwierdzić/autoryzować lub może samodzielnie przypisać inną kategorię w zależności od stanu pacjenta”. </w:t>
      </w:r>
    </w:p>
    <w:p w14:paraId="6CD766CA" w14:textId="77777777" w:rsidR="00B72645" w:rsidRPr="000A22A1" w:rsidRDefault="00B72645" w:rsidP="00B72645">
      <w:pPr>
        <w:spacing w:after="83" w:line="61" w:lineRule="atLeast"/>
        <w:rPr>
          <w:rFonts w:eastAsia="Open Sans Light"/>
        </w:rPr>
      </w:pPr>
      <w:r w:rsidRPr="000A22A1">
        <w:rPr>
          <w:rFonts w:eastAsia="Open Sans Light"/>
          <w:color w:val="000000"/>
        </w:rPr>
        <w:t> </w:t>
      </w:r>
    </w:p>
    <w:p w14:paraId="1E8F4C8B" w14:textId="77777777" w:rsidR="00B72645" w:rsidRPr="000A22A1" w:rsidRDefault="00B72645" w:rsidP="00B72645">
      <w:pPr>
        <w:spacing w:after="5" w:line="205" w:lineRule="atLeast"/>
        <w:ind w:left="-5" w:right="41" w:hanging="10"/>
        <w:jc w:val="both"/>
        <w:rPr>
          <w:rFonts w:eastAsia="Open Sans Light"/>
        </w:rPr>
      </w:pPr>
      <w:r w:rsidRPr="000A22A1">
        <w:rPr>
          <w:rFonts w:eastAsia="Open Sans Light"/>
          <w:color w:val="000000"/>
        </w:rPr>
        <w:t xml:space="preserve">Prosimy o doprecyzowanie zapisu: kategorie opieki pielęgniarskiej a kategoria ryzyka powstania odleżyn to dwie różne informacje jakie trafiają do systemu informatycznego. Prosimy o podanie algorytmu wg którego zmiany w kategorii oceny ryzyka powstania odleżyn miałyby skutkować zmianą w kategorii opieki pielęgniarskiej. </w:t>
      </w:r>
    </w:p>
    <w:p w14:paraId="7A783F64" w14:textId="77777777" w:rsidR="00B72645" w:rsidRPr="000A22A1" w:rsidRDefault="00B72645" w:rsidP="00B72645">
      <w:pPr>
        <w:spacing w:after="16" w:line="61" w:lineRule="atLeast"/>
        <w:rPr>
          <w:rFonts w:eastAsia="Open Sans Light"/>
        </w:rPr>
      </w:pPr>
      <w:r w:rsidRPr="000A22A1">
        <w:rPr>
          <w:rFonts w:eastAsia="Open Sans Light"/>
          <w:color w:val="000000"/>
        </w:rPr>
        <w:t> </w:t>
      </w:r>
    </w:p>
    <w:p w14:paraId="7224E9CB" w14:textId="77777777" w:rsidR="00B72645" w:rsidRPr="000A22A1" w:rsidRDefault="00B72645" w:rsidP="00B72645">
      <w:pPr>
        <w:rPr>
          <w:rFonts w:eastAsia="Open Sans Light"/>
          <w:b/>
          <w:color w:val="FF0000"/>
        </w:rPr>
      </w:pPr>
      <w:r w:rsidRPr="000A22A1">
        <w:rPr>
          <w:rFonts w:eastAsia="Open Sans Light"/>
          <w:b/>
          <w:color w:val="FF0000"/>
        </w:rPr>
        <w:t>Zgodnie z obowiązującymi przepisami.</w:t>
      </w:r>
    </w:p>
    <w:p w14:paraId="0D2A045D" w14:textId="77777777" w:rsidR="00B72645" w:rsidRPr="000A22A1" w:rsidRDefault="00B72645" w:rsidP="00B72645">
      <w:pPr>
        <w:rPr>
          <w:rFonts w:eastAsia="Open Sans Light"/>
        </w:rPr>
      </w:pPr>
    </w:p>
    <w:p w14:paraId="1FF621C1" w14:textId="77777777" w:rsidR="00B72645" w:rsidRPr="000A22A1" w:rsidRDefault="00B72645" w:rsidP="00B72645">
      <w:pPr>
        <w:rPr>
          <w:rFonts w:eastAsia="Open Sans Light"/>
        </w:rPr>
      </w:pPr>
    </w:p>
    <w:p w14:paraId="4079A4E8" w14:textId="77777777" w:rsidR="00B72645" w:rsidRPr="000A22A1" w:rsidRDefault="00B72645" w:rsidP="00B72645">
      <w:pPr>
        <w:rPr>
          <w:rFonts w:eastAsia="Open Sans Light"/>
        </w:rPr>
      </w:pPr>
    </w:p>
    <w:p w14:paraId="15B8302D" w14:textId="77777777" w:rsidR="00B72645" w:rsidRPr="000A22A1" w:rsidRDefault="00B72645" w:rsidP="00B72645">
      <w:pPr>
        <w:rPr>
          <w:rFonts w:eastAsia="Open Sans Light"/>
        </w:rPr>
      </w:pPr>
      <w:r w:rsidRPr="000A22A1">
        <w:rPr>
          <w:rFonts w:eastAsia="Open Sans Light"/>
        </w:rPr>
        <w:br w:type="page"/>
      </w:r>
    </w:p>
    <w:p w14:paraId="561CE44C" w14:textId="77777777" w:rsidR="00B72645" w:rsidRPr="000A22A1" w:rsidRDefault="00B72645" w:rsidP="00B72645">
      <w:pPr>
        <w:pStyle w:val="Nagwek1"/>
        <w:rPr>
          <w:rFonts w:ascii="Times New Roman" w:hAnsi="Times New Roman"/>
          <w:sz w:val="20"/>
        </w:rPr>
      </w:pPr>
      <w:r w:rsidRPr="000A22A1">
        <w:rPr>
          <w:rFonts w:ascii="Times New Roman" w:hAnsi="Times New Roman"/>
          <w:sz w:val="20"/>
        </w:rPr>
        <w:t>Pakiet 14</w:t>
      </w:r>
    </w:p>
    <w:p w14:paraId="2D6F090F" w14:textId="77777777" w:rsidR="00B72645" w:rsidRPr="000A22A1" w:rsidRDefault="00B72645" w:rsidP="00B72645">
      <w:pPr>
        <w:autoSpaceDE w:val="0"/>
        <w:autoSpaceDN w:val="0"/>
        <w:adjustRightInd w:val="0"/>
        <w:jc w:val="both"/>
        <w:rPr>
          <w:color w:val="000000"/>
        </w:rPr>
      </w:pPr>
    </w:p>
    <w:p w14:paraId="17BB48F0" w14:textId="77777777" w:rsidR="00B72645" w:rsidRPr="000A22A1" w:rsidRDefault="00B72645" w:rsidP="00B72645">
      <w:pPr>
        <w:pStyle w:val="Akapitzlist"/>
        <w:spacing w:line="23" w:lineRule="atLeast"/>
        <w:ind w:left="0"/>
        <w:jc w:val="both"/>
        <w:rPr>
          <w:rFonts w:ascii="Times New Roman" w:hAnsi="Times New Roman" w:cs="Times New Roman"/>
          <w:bCs/>
          <w:sz w:val="20"/>
          <w:szCs w:val="20"/>
        </w:rPr>
      </w:pPr>
      <w:r w:rsidRPr="000A22A1">
        <w:rPr>
          <w:rFonts w:ascii="Times New Roman" w:hAnsi="Times New Roman" w:cs="Times New Roman"/>
          <w:b/>
          <w:bCs/>
          <w:sz w:val="20"/>
          <w:szCs w:val="20"/>
        </w:rPr>
        <w:t>Załącznik 10 do SIWZ, Prezentacja</w:t>
      </w:r>
      <w:r w:rsidRPr="000A22A1">
        <w:rPr>
          <w:rFonts w:ascii="Times New Roman" w:hAnsi="Times New Roman" w:cs="Times New Roman"/>
          <w:sz w:val="20"/>
          <w:szCs w:val="20"/>
        </w:rPr>
        <w:t xml:space="preserve"> </w:t>
      </w:r>
      <w:r w:rsidRPr="000A22A1">
        <w:rPr>
          <w:rFonts w:ascii="Times New Roman" w:hAnsi="Times New Roman" w:cs="Times New Roman"/>
          <w:b/>
          <w:bCs/>
          <w:sz w:val="20"/>
          <w:szCs w:val="20"/>
        </w:rPr>
        <w:t xml:space="preserve">oferowanego oprogramowania ZSI </w:t>
      </w:r>
      <w:r w:rsidRPr="000A22A1">
        <w:rPr>
          <w:rFonts w:ascii="Times New Roman" w:hAnsi="Times New Roman" w:cs="Times New Roman"/>
          <w:bCs/>
          <w:sz w:val="20"/>
          <w:szCs w:val="20"/>
        </w:rPr>
        <w:t xml:space="preserve"> </w:t>
      </w:r>
    </w:p>
    <w:p w14:paraId="06E9D36B" w14:textId="77777777" w:rsidR="00B72645" w:rsidRPr="000A22A1" w:rsidRDefault="00B72645" w:rsidP="00B72645">
      <w:pPr>
        <w:pStyle w:val="Akapitzlist"/>
        <w:numPr>
          <w:ilvl w:val="0"/>
          <w:numId w:val="64"/>
        </w:numPr>
        <w:pBdr>
          <w:top w:val="none" w:sz="0" w:space="0" w:color="auto"/>
          <w:left w:val="none" w:sz="0" w:space="0" w:color="auto"/>
          <w:bottom w:val="none" w:sz="0" w:space="0" w:color="auto"/>
          <w:right w:val="none" w:sz="0" w:space="0" w:color="auto"/>
          <w:between w:val="none" w:sz="0" w:space="0" w:color="auto"/>
        </w:pBdr>
        <w:spacing w:after="160" w:line="259" w:lineRule="auto"/>
        <w:contextualSpacing/>
        <w:jc w:val="both"/>
        <w:rPr>
          <w:rFonts w:ascii="Times New Roman" w:hAnsi="Times New Roman" w:cs="Times New Roman"/>
          <w:sz w:val="20"/>
          <w:szCs w:val="20"/>
        </w:rPr>
      </w:pPr>
      <w:r w:rsidRPr="000A22A1">
        <w:rPr>
          <w:rFonts w:ascii="Times New Roman" w:hAnsi="Times New Roman" w:cs="Times New Roman"/>
          <w:sz w:val="20"/>
          <w:szCs w:val="20"/>
        </w:rPr>
        <w:t xml:space="preserve">Wykonawca zwraca uwagę, że w wymogach wykazanych poniżej Zamawiający nie oznaczył kolorem filetowym wierszy/wymogów podrzędnych. Prosimy o potwierdzenie, że one także stanowią przedmiot potencjalnej prezentacji.  </w:t>
      </w:r>
    </w:p>
    <w:tbl>
      <w:tblPr>
        <w:tblW w:w="9020" w:type="dxa"/>
        <w:tblCellMar>
          <w:left w:w="70" w:type="dxa"/>
          <w:right w:w="70" w:type="dxa"/>
        </w:tblCellMar>
        <w:tblLook w:val="04A0" w:firstRow="1" w:lastRow="0" w:firstColumn="1" w:lastColumn="0" w:noHBand="0" w:noVBand="1"/>
      </w:tblPr>
      <w:tblGrid>
        <w:gridCol w:w="1160"/>
        <w:gridCol w:w="7860"/>
      </w:tblGrid>
      <w:tr w:rsidR="00B72645" w:rsidRPr="000A22A1" w14:paraId="606C4AF2" w14:textId="77777777" w:rsidTr="00B72645">
        <w:trPr>
          <w:trHeight w:val="580"/>
        </w:trPr>
        <w:tc>
          <w:tcPr>
            <w:tcW w:w="1160" w:type="dxa"/>
            <w:tcBorders>
              <w:top w:val="single" w:sz="4" w:space="0" w:color="8EA9DB"/>
              <w:left w:val="nil"/>
              <w:bottom w:val="single" w:sz="4" w:space="0" w:color="8EA9DB"/>
              <w:right w:val="nil"/>
            </w:tcBorders>
            <w:shd w:val="clear" w:color="D9E1F2" w:fill="FFFFFF"/>
            <w:vAlign w:val="center"/>
            <w:hideMark/>
          </w:tcPr>
          <w:p w14:paraId="53605423" w14:textId="77777777" w:rsidR="00B72645" w:rsidRPr="000A22A1" w:rsidRDefault="00B72645" w:rsidP="00AA1C2C"/>
        </w:tc>
        <w:tc>
          <w:tcPr>
            <w:tcW w:w="7860" w:type="dxa"/>
            <w:tcBorders>
              <w:top w:val="single" w:sz="4" w:space="0" w:color="8EA9DB"/>
              <w:left w:val="nil"/>
              <w:bottom w:val="single" w:sz="4" w:space="0" w:color="8EA9DB"/>
              <w:right w:val="single" w:sz="4" w:space="0" w:color="8EA9DB"/>
            </w:tcBorders>
            <w:shd w:val="clear" w:color="D9E1F2" w:fill="FFFFFF"/>
            <w:vAlign w:val="center"/>
            <w:hideMark/>
          </w:tcPr>
          <w:p w14:paraId="31889942" w14:textId="77777777" w:rsidR="00B72645" w:rsidRPr="000A22A1" w:rsidRDefault="00B72645" w:rsidP="00AA1C2C">
            <w:pPr>
              <w:rPr>
                <w:color w:val="7030A0"/>
              </w:rPr>
            </w:pPr>
            <w:r w:rsidRPr="000A22A1">
              <w:rPr>
                <w:color w:val="7030A0"/>
              </w:rPr>
              <w:t>System musi umożliwiać wyszukiwanie pacjentów w skorowidzu wg różnych zdefiniowanych parametrów:</w:t>
            </w:r>
          </w:p>
        </w:tc>
      </w:tr>
      <w:tr w:rsidR="00B72645" w:rsidRPr="000A22A1" w14:paraId="0CF43C65" w14:textId="77777777" w:rsidTr="00B72645">
        <w:trPr>
          <w:trHeight w:val="290"/>
        </w:trPr>
        <w:tc>
          <w:tcPr>
            <w:tcW w:w="1160" w:type="dxa"/>
            <w:tcBorders>
              <w:top w:val="single" w:sz="4" w:space="0" w:color="8EA9DB"/>
              <w:left w:val="nil"/>
              <w:bottom w:val="single" w:sz="4" w:space="0" w:color="8EA9DB"/>
              <w:right w:val="nil"/>
            </w:tcBorders>
            <w:shd w:val="clear" w:color="auto" w:fill="FFFFFF"/>
            <w:vAlign w:val="center"/>
            <w:hideMark/>
          </w:tcPr>
          <w:p w14:paraId="35841B2E" w14:textId="77777777" w:rsidR="00B72645" w:rsidRPr="000A22A1" w:rsidRDefault="00B72645" w:rsidP="00AA1C2C">
            <w:pPr>
              <w:jc w:val="center"/>
              <w:rPr>
                <w:color w:val="000000"/>
              </w:rPr>
            </w:pPr>
            <w:r w:rsidRPr="000A22A1">
              <w:rPr>
                <w:color w:val="000000"/>
              </w:rPr>
              <w:t>4</w:t>
            </w:r>
          </w:p>
        </w:tc>
        <w:tc>
          <w:tcPr>
            <w:tcW w:w="7860" w:type="dxa"/>
            <w:tcBorders>
              <w:top w:val="single" w:sz="4" w:space="0" w:color="8EA9DB"/>
              <w:left w:val="nil"/>
              <w:bottom w:val="single" w:sz="4" w:space="0" w:color="8EA9DB"/>
              <w:right w:val="single" w:sz="4" w:space="0" w:color="8EA9DB"/>
            </w:tcBorders>
            <w:shd w:val="clear" w:color="000000" w:fill="auto"/>
            <w:vAlign w:val="center"/>
            <w:hideMark/>
          </w:tcPr>
          <w:p w14:paraId="28137174" w14:textId="77777777" w:rsidR="00B72645" w:rsidRPr="000A22A1" w:rsidRDefault="00B72645" w:rsidP="00AA1C2C">
            <w:pPr>
              <w:rPr>
                <w:color w:val="000000"/>
              </w:rPr>
            </w:pPr>
            <w:r w:rsidRPr="000A22A1">
              <w:rPr>
                <w:color w:val="000000"/>
              </w:rPr>
              <w:t xml:space="preserve"> - status </w:t>
            </w:r>
            <w:proofErr w:type="spellStart"/>
            <w:r w:rsidRPr="000A22A1">
              <w:rPr>
                <w:color w:val="000000"/>
              </w:rPr>
              <w:t>eWUŚ</w:t>
            </w:r>
            <w:proofErr w:type="spellEnd"/>
          </w:p>
        </w:tc>
      </w:tr>
      <w:tr w:rsidR="00B72645" w:rsidRPr="000A22A1" w14:paraId="30C31E70" w14:textId="77777777" w:rsidTr="00B72645">
        <w:trPr>
          <w:trHeight w:val="290"/>
        </w:trPr>
        <w:tc>
          <w:tcPr>
            <w:tcW w:w="1160" w:type="dxa"/>
            <w:tcBorders>
              <w:top w:val="single" w:sz="4" w:space="0" w:color="8EA9DB"/>
              <w:left w:val="nil"/>
              <w:bottom w:val="single" w:sz="4" w:space="0" w:color="8EA9DB"/>
              <w:right w:val="nil"/>
            </w:tcBorders>
            <w:shd w:val="clear" w:color="auto" w:fill="FFFFFF"/>
            <w:vAlign w:val="center"/>
            <w:hideMark/>
          </w:tcPr>
          <w:p w14:paraId="10BDAC96" w14:textId="77777777" w:rsidR="00B72645" w:rsidRPr="000A22A1" w:rsidRDefault="00B72645" w:rsidP="00AA1C2C">
            <w:pPr>
              <w:jc w:val="center"/>
              <w:rPr>
                <w:color w:val="000000"/>
              </w:rPr>
            </w:pPr>
            <w:r w:rsidRPr="000A22A1">
              <w:rPr>
                <w:color w:val="000000"/>
              </w:rPr>
              <w:t>5</w:t>
            </w:r>
          </w:p>
        </w:tc>
        <w:tc>
          <w:tcPr>
            <w:tcW w:w="7860" w:type="dxa"/>
            <w:tcBorders>
              <w:top w:val="single" w:sz="4" w:space="0" w:color="8EA9DB"/>
              <w:left w:val="nil"/>
              <w:bottom w:val="single" w:sz="4" w:space="0" w:color="8EA9DB"/>
              <w:right w:val="single" w:sz="4" w:space="0" w:color="8EA9DB"/>
            </w:tcBorders>
            <w:shd w:val="clear" w:color="000000" w:fill="auto"/>
            <w:vAlign w:val="center"/>
            <w:hideMark/>
          </w:tcPr>
          <w:p w14:paraId="5792AB51" w14:textId="77777777" w:rsidR="00B72645" w:rsidRPr="000A22A1" w:rsidRDefault="00B72645" w:rsidP="00AA1C2C">
            <w:pPr>
              <w:rPr>
                <w:color w:val="000000"/>
              </w:rPr>
            </w:pPr>
            <w:r w:rsidRPr="000A22A1">
              <w:rPr>
                <w:color w:val="000000"/>
              </w:rPr>
              <w:t xml:space="preserve"> - nazwisko, imię i nr PESEL</w:t>
            </w:r>
          </w:p>
        </w:tc>
      </w:tr>
      <w:tr w:rsidR="00B72645" w:rsidRPr="000A22A1" w14:paraId="13C2FED0" w14:textId="77777777" w:rsidTr="00B72645">
        <w:trPr>
          <w:trHeight w:val="290"/>
        </w:trPr>
        <w:tc>
          <w:tcPr>
            <w:tcW w:w="1160" w:type="dxa"/>
            <w:tcBorders>
              <w:top w:val="single" w:sz="4" w:space="0" w:color="8EA9DB"/>
              <w:left w:val="nil"/>
              <w:bottom w:val="single" w:sz="4" w:space="0" w:color="8EA9DB"/>
              <w:right w:val="nil"/>
            </w:tcBorders>
            <w:shd w:val="clear" w:color="auto" w:fill="FFFFFF"/>
            <w:vAlign w:val="center"/>
            <w:hideMark/>
          </w:tcPr>
          <w:p w14:paraId="48738AA0" w14:textId="77777777" w:rsidR="00B72645" w:rsidRPr="000A22A1" w:rsidRDefault="00B72645" w:rsidP="00AA1C2C">
            <w:pPr>
              <w:jc w:val="center"/>
              <w:rPr>
                <w:color w:val="000000"/>
              </w:rPr>
            </w:pPr>
            <w:r w:rsidRPr="000A22A1">
              <w:rPr>
                <w:color w:val="000000"/>
              </w:rPr>
              <w:t>6</w:t>
            </w:r>
          </w:p>
        </w:tc>
        <w:tc>
          <w:tcPr>
            <w:tcW w:w="7860" w:type="dxa"/>
            <w:tcBorders>
              <w:top w:val="single" w:sz="4" w:space="0" w:color="8EA9DB"/>
              <w:left w:val="nil"/>
              <w:bottom w:val="single" w:sz="4" w:space="0" w:color="8EA9DB"/>
              <w:right w:val="single" w:sz="4" w:space="0" w:color="8EA9DB"/>
            </w:tcBorders>
            <w:shd w:val="clear" w:color="000000" w:fill="auto"/>
            <w:vAlign w:val="center"/>
            <w:hideMark/>
          </w:tcPr>
          <w:p w14:paraId="1399F119" w14:textId="77777777" w:rsidR="00B72645" w:rsidRPr="000A22A1" w:rsidRDefault="00B72645" w:rsidP="00AA1C2C">
            <w:pPr>
              <w:rPr>
                <w:color w:val="000000"/>
              </w:rPr>
            </w:pPr>
            <w:r w:rsidRPr="000A22A1">
              <w:rPr>
                <w:color w:val="000000"/>
              </w:rPr>
              <w:t xml:space="preserve"> - identyfikator pacjenta w systemie informatycznym</w:t>
            </w:r>
          </w:p>
        </w:tc>
      </w:tr>
      <w:tr w:rsidR="00B72645" w:rsidRPr="000A22A1" w14:paraId="4685CF5E" w14:textId="77777777" w:rsidTr="00B72645">
        <w:trPr>
          <w:trHeight w:val="290"/>
        </w:trPr>
        <w:tc>
          <w:tcPr>
            <w:tcW w:w="1160" w:type="dxa"/>
            <w:tcBorders>
              <w:top w:val="single" w:sz="4" w:space="0" w:color="8EA9DB"/>
              <w:left w:val="nil"/>
              <w:bottom w:val="single" w:sz="4" w:space="0" w:color="8EA9DB"/>
              <w:right w:val="nil"/>
            </w:tcBorders>
            <w:shd w:val="clear" w:color="auto" w:fill="FFFFFF"/>
            <w:vAlign w:val="center"/>
            <w:hideMark/>
          </w:tcPr>
          <w:p w14:paraId="3AB623EA" w14:textId="77777777" w:rsidR="00B72645" w:rsidRPr="000A22A1" w:rsidRDefault="00B72645" w:rsidP="00AA1C2C">
            <w:pPr>
              <w:jc w:val="center"/>
              <w:rPr>
                <w:color w:val="000000"/>
              </w:rPr>
            </w:pPr>
            <w:r w:rsidRPr="000A22A1">
              <w:rPr>
                <w:color w:val="000000"/>
              </w:rPr>
              <w:t>7</w:t>
            </w:r>
          </w:p>
        </w:tc>
        <w:tc>
          <w:tcPr>
            <w:tcW w:w="7860" w:type="dxa"/>
            <w:tcBorders>
              <w:top w:val="single" w:sz="4" w:space="0" w:color="8EA9DB"/>
              <w:left w:val="nil"/>
              <w:bottom w:val="single" w:sz="4" w:space="0" w:color="8EA9DB"/>
              <w:right w:val="single" w:sz="4" w:space="0" w:color="8EA9DB"/>
            </w:tcBorders>
            <w:shd w:val="clear" w:color="000000" w:fill="auto"/>
            <w:vAlign w:val="center"/>
            <w:hideMark/>
          </w:tcPr>
          <w:p w14:paraId="788CA43E" w14:textId="77777777" w:rsidR="00B72645" w:rsidRPr="000A22A1" w:rsidRDefault="00B72645" w:rsidP="00AA1C2C">
            <w:pPr>
              <w:rPr>
                <w:color w:val="000000"/>
              </w:rPr>
            </w:pPr>
            <w:r w:rsidRPr="000A22A1">
              <w:rPr>
                <w:color w:val="000000"/>
              </w:rPr>
              <w:t xml:space="preserve"> - rok pobytu</w:t>
            </w:r>
          </w:p>
        </w:tc>
      </w:tr>
      <w:tr w:rsidR="00B72645" w:rsidRPr="000A22A1" w14:paraId="508A7F72" w14:textId="77777777" w:rsidTr="00B72645">
        <w:trPr>
          <w:trHeight w:val="290"/>
        </w:trPr>
        <w:tc>
          <w:tcPr>
            <w:tcW w:w="1160" w:type="dxa"/>
            <w:tcBorders>
              <w:top w:val="single" w:sz="4" w:space="0" w:color="8EA9DB"/>
              <w:left w:val="nil"/>
              <w:bottom w:val="single" w:sz="4" w:space="0" w:color="8EA9DB"/>
              <w:right w:val="nil"/>
            </w:tcBorders>
            <w:shd w:val="clear" w:color="auto" w:fill="FFFFFF"/>
            <w:vAlign w:val="center"/>
            <w:hideMark/>
          </w:tcPr>
          <w:p w14:paraId="167111E8" w14:textId="77777777" w:rsidR="00B72645" w:rsidRPr="000A22A1" w:rsidRDefault="00B72645" w:rsidP="00AA1C2C">
            <w:pPr>
              <w:jc w:val="center"/>
              <w:rPr>
                <w:color w:val="000000"/>
              </w:rPr>
            </w:pPr>
            <w:r w:rsidRPr="000A22A1">
              <w:rPr>
                <w:color w:val="000000"/>
              </w:rPr>
              <w:t>8</w:t>
            </w:r>
          </w:p>
        </w:tc>
        <w:tc>
          <w:tcPr>
            <w:tcW w:w="7860" w:type="dxa"/>
            <w:tcBorders>
              <w:top w:val="single" w:sz="4" w:space="0" w:color="8EA9DB"/>
              <w:left w:val="nil"/>
              <w:bottom w:val="single" w:sz="4" w:space="0" w:color="8EA9DB"/>
              <w:right w:val="single" w:sz="4" w:space="0" w:color="8EA9DB"/>
            </w:tcBorders>
            <w:shd w:val="clear" w:color="000000" w:fill="auto"/>
            <w:vAlign w:val="center"/>
            <w:hideMark/>
          </w:tcPr>
          <w:p w14:paraId="0AC8B312" w14:textId="77777777" w:rsidR="00B72645" w:rsidRPr="000A22A1" w:rsidRDefault="00B72645" w:rsidP="00AA1C2C">
            <w:pPr>
              <w:rPr>
                <w:color w:val="000000"/>
              </w:rPr>
            </w:pPr>
            <w:r w:rsidRPr="000A22A1">
              <w:rPr>
                <w:color w:val="000000"/>
              </w:rPr>
              <w:t xml:space="preserve"> - nr w księdze</w:t>
            </w:r>
          </w:p>
        </w:tc>
      </w:tr>
      <w:tr w:rsidR="00B72645" w:rsidRPr="000A22A1" w14:paraId="43AD8EA2" w14:textId="77777777" w:rsidTr="00B72645">
        <w:trPr>
          <w:trHeight w:val="290"/>
        </w:trPr>
        <w:tc>
          <w:tcPr>
            <w:tcW w:w="1160" w:type="dxa"/>
            <w:tcBorders>
              <w:top w:val="single" w:sz="4" w:space="0" w:color="8EA9DB"/>
              <w:left w:val="nil"/>
              <w:bottom w:val="single" w:sz="4" w:space="0" w:color="8EA9DB"/>
              <w:right w:val="nil"/>
            </w:tcBorders>
            <w:shd w:val="clear" w:color="auto" w:fill="FFFFFF"/>
            <w:vAlign w:val="center"/>
            <w:hideMark/>
          </w:tcPr>
          <w:p w14:paraId="6C48244F" w14:textId="77777777" w:rsidR="00B72645" w:rsidRPr="000A22A1" w:rsidRDefault="00B72645" w:rsidP="00AA1C2C">
            <w:pPr>
              <w:jc w:val="center"/>
              <w:rPr>
                <w:color w:val="000000"/>
              </w:rPr>
            </w:pPr>
            <w:r w:rsidRPr="000A22A1">
              <w:rPr>
                <w:color w:val="000000"/>
              </w:rPr>
              <w:t>9</w:t>
            </w:r>
          </w:p>
        </w:tc>
        <w:tc>
          <w:tcPr>
            <w:tcW w:w="7860" w:type="dxa"/>
            <w:tcBorders>
              <w:top w:val="single" w:sz="4" w:space="0" w:color="8EA9DB"/>
              <w:left w:val="nil"/>
              <w:bottom w:val="single" w:sz="4" w:space="0" w:color="8EA9DB"/>
              <w:right w:val="single" w:sz="4" w:space="0" w:color="8EA9DB"/>
            </w:tcBorders>
            <w:shd w:val="clear" w:color="000000" w:fill="auto"/>
            <w:vAlign w:val="center"/>
            <w:hideMark/>
          </w:tcPr>
          <w:p w14:paraId="26A5DA1F" w14:textId="77777777" w:rsidR="00B72645" w:rsidRPr="000A22A1" w:rsidRDefault="00B72645" w:rsidP="00AA1C2C">
            <w:pPr>
              <w:rPr>
                <w:color w:val="000000"/>
              </w:rPr>
            </w:pPr>
            <w:r w:rsidRPr="000A22A1">
              <w:rPr>
                <w:color w:val="000000"/>
              </w:rPr>
              <w:t xml:space="preserve"> - rozpoznanie</w:t>
            </w:r>
          </w:p>
        </w:tc>
      </w:tr>
      <w:tr w:rsidR="00B72645" w:rsidRPr="000A22A1" w14:paraId="1E3BE3EA" w14:textId="77777777" w:rsidTr="00B72645">
        <w:trPr>
          <w:trHeight w:val="290"/>
        </w:trPr>
        <w:tc>
          <w:tcPr>
            <w:tcW w:w="1160" w:type="dxa"/>
            <w:tcBorders>
              <w:top w:val="single" w:sz="4" w:space="0" w:color="8EA9DB"/>
              <w:left w:val="nil"/>
              <w:bottom w:val="single" w:sz="4" w:space="0" w:color="8EA9DB"/>
              <w:right w:val="nil"/>
            </w:tcBorders>
            <w:shd w:val="clear" w:color="auto" w:fill="FFFFFF"/>
            <w:vAlign w:val="center"/>
            <w:hideMark/>
          </w:tcPr>
          <w:p w14:paraId="7445BF9B" w14:textId="77777777" w:rsidR="00B72645" w:rsidRPr="000A22A1" w:rsidRDefault="00B72645" w:rsidP="00AA1C2C">
            <w:pPr>
              <w:jc w:val="center"/>
              <w:rPr>
                <w:color w:val="000000"/>
              </w:rPr>
            </w:pPr>
            <w:r w:rsidRPr="000A22A1">
              <w:rPr>
                <w:color w:val="000000"/>
              </w:rPr>
              <w:t>10</w:t>
            </w:r>
          </w:p>
        </w:tc>
        <w:tc>
          <w:tcPr>
            <w:tcW w:w="7860" w:type="dxa"/>
            <w:tcBorders>
              <w:top w:val="single" w:sz="4" w:space="0" w:color="8EA9DB"/>
              <w:left w:val="nil"/>
              <w:bottom w:val="single" w:sz="4" w:space="0" w:color="8EA9DB"/>
              <w:right w:val="single" w:sz="4" w:space="0" w:color="8EA9DB"/>
            </w:tcBorders>
            <w:shd w:val="clear" w:color="000000" w:fill="auto"/>
            <w:vAlign w:val="center"/>
            <w:hideMark/>
          </w:tcPr>
          <w:p w14:paraId="32D48695" w14:textId="77777777" w:rsidR="00B72645" w:rsidRPr="000A22A1" w:rsidRDefault="00B72645" w:rsidP="00AA1C2C">
            <w:pPr>
              <w:rPr>
                <w:color w:val="000000"/>
              </w:rPr>
            </w:pPr>
            <w:r w:rsidRPr="000A22A1">
              <w:rPr>
                <w:color w:val="000000"/>
              </w:rPr>
              <w:t xml:space="preserve"> - lekarz badający</w:t>
            </w:r>
          </w:p>
        </w:tc>
      </w:tr>
      <w:tr w:rsidR="00B72645" w:rsidRPr="000A22A1" w14:paraId="7C337D02" w14:textId="77777777" w:rsidTr="00B72645">
        <w:trPr>
          <w:trHeight w:val="290"/>
        </w:trPr>
        <w:tc>
          <w:tcPr>
            <w:tcW w:w="1160" w:type="dxa"/>
            <w:tcBorders>
              <w:top w:val="single" w:sz="4" w:space="0" w:color="8EA9DB"/>
              <w:left w:val="nil"/>
              <w:bottom w:val="single" w:sz="4" w:space="0" w:color="8EA9DB"/>
              <w:right w:val="nil"/>
            </w:tcBorders>
            <w:shd w:val="clear" w:color="auto" w:fill="FFFFFF"/>
            <w:vAlign w:val="center"/>
            <w:hideMark/>
          </w:tcPr>
          <w:p w14:paraId="7AA33D0E" w14:textId="77777777" w:rsidR="00B72645" w:rsidRPr="000A22A1" w:rsidRDefault="00B72645" w:rsidP="00AA1C2C">
            <w:pPr>
              <w:jc w:val="center"/>
              <w:rPr>
                <w:color w:val="000000"/>
              </w:rPr>
            </w:pPr>
            <w:r w:rsidRPr="000A22A1">
              <w:rPr>
                <w:color w:val="000000"/>
              </w:rPr>
              <w:t>11</w:t>
            </w:r>
          </w:p>
        </w:tc>
        <w:tc>
          <w:tcPr>
            <w:tcW w:w="7860" w:type="dxa"/>
            <w:tcBorders>
              <w:top w:val="single" w:sz="4" w:space="0" w:color="8EA9DB"/>
              <w:left w:val="nil"/>
              <w:bottom w:val="single" w:sz="4" w:space="0" w:color="8EA9DB"/>
              <w:right w:val="single" w:sz="4" w:space="0" w:color="8EA9DB"/>
            </w:tcBorders>
            <w:shd w:val="clear" w:color="000000" w:fill="auto"/>
            <w:vAlign w:val="center"/>
            <w:hideMark/>
          </w:tcPr>
          <w:p w14:paraId="636A3300" w14:textId="77777777" w:rsidR="00B72645" w:rsidRPr="000A22A1" w:rsidRDefault="00B72645" w:rsidP="00AA1C2C">
            <w:pPr>
              <w:rPr>
                <w:color w:val="000000"/>
              </w:rPr>
            </w:pPr>
            <w:r w:rsidRPr="000A22A1">
              <w:rPr>
                <w:color w:val="000000"/>
              </w:rPr>
              <w:t xml:space="preserve"> - pacjenci leczeni we wskazanym roku</w:t>
            </w:r>
          </w:p>
        </w:tc>
      </w:tr>
    </w:tbl>
    <w:p w14:paraId="5E4FB926" w14:textId="77777777" w:rsidR="00B72645" w:rsidRPr="000A22A1" w:rsidRDefault="00B72645" w:rsidP="00B72645">
      <w:pPr>
        <w:ind w:left="360"/>
      </w:pPr>
    </w:p>
    <w:tbl>
      <w:tblPr>
        <w:tblW w:w="9020" w:type="dxa"/>
        <w:tblCellMar>
          <w:left w:w="70" w:type="dxa"/>
          <w:right w:w="70" w:type="dxa"/>
        </w:tblCellMar>
        <w:tblLook w:val="04A0" w:firstRow="1" w:lastRow="0" w:firstColumn="1" w:lastColumn="0" w:noHBand="0" w:noVBand="1"/>
      </w:tblPr>
      <w:tblGrid>
        <w:gridCol w:w="1160"/>
        <w:gridCol w:w="7860"/>
      </w:tblGrid>
      <w:tr w:rsidR="00B72645" w:rsidRPr="000A22A1" w14:paraId="796605BF" w14:textId="77777777" w:rsidTr="00AA1C2C">
        <w:trPr>
          <w:trHeight w:val="580"/>
        </w:trPr>
        <w:tc>
          <w:tcPr>
            <w:tcW w:w="1160" w:type="dxa"/>
            <w:tcBorders>
              <w:top w:val="single" w:sz="4" w:space="0" w:color="8EA9DB"/>
              <w:left w:val="nil"/>
              <w:bottom w:val="single" w:sz="4" w:space="0" w:color="8EA9DB"/>
              <w:right w:val="nil"/>
            </w:tcBorders>
            <w:shd w:val="clear" w:color="auto" w:fill="auto"/>
            <w:vAlign w:val="center"/>
            <w:hideMark/>
          </w:tcPr>
          <w:p w14:paraId="337ED7B9" w14:textId="77777777" w:rsidR="00B72645" w:rsidRPr="000A22A1" w:rsidRDefault="00B72645" w:rsidP="00AA1C2C">
            <w:pPr>
              <w:jc w:val="center"/>
              <w:rPr>
                <w:color w:val="000000"/>
              </w:rPr>
            </w:pPr>
            <w:r w:rsidRPr="000A22A1">
              <w:rPr>
                <w:color w:val="000000"/>
              </w:rPr>
              <w:t>25</w:t>
            </w:r>
          </w:p>
        </w:tc>
        <w:tc>
          <w:tcPr>
            <w:tcW w:w="7860" w:type="dxa"/>
            <w:tcBorders>
              <w:top w:val="single" w:sz="4" w:space="0" w:color="8EA9DB"/>
              <w:left w:val="nil"/>
              <w:bottom w:val="single" w:sz="4" w:space="0" w:color="8EA9DB"/>
              <w:right w:val="single" w:sz="4" w:space="0" w:color="8EA9DB"/>
            </w:tcBorders>
            <w:shd w:val="clear" w:color="auto" w:fill="auto"/>
            <w:vAlign w:val="center"/>
            <w:hideMark/>
          </w:tcPr>
          <w:p w14:paraId="2426A3C8" w14:textId="77777777" w:rsidR="00B72645" w:rsidRPr="000A22A1" w:rsidRDefault="00B72645" w:rsidP="00AA1C2C">
            <w:pPr>
              <w:rPr>
                <w:color w:val="7030A0"/>
              </w:rPr>
            </w:pPr>
            <w:r w:rsidRPr="000A22A1">
              <w:rPr>
                <w:color w:val="7030A0"/>
              </w:rPr>
              <w:t>System musi umożliwić planowanie i zlecanie badań diagnostycznych i laboratoryjnych, zabiegów, konsultacji przekazywanych z jednostek Zamawiającego, w tym:</w:t>
            </w:r>
          </w:p>
        </w:tc>
      </w:tr>
      <w:tr w:rsidR="00B72645" w:rsidRPr="000A22A1" w14:paraId="0F5BF8F2" w14:textId="77777777" w:rsidTr="00AA1C2C">
        <w:trPr>
          <w:trHeight w:val="580"/>
        </w:trPr>
        <w:tc>
          <w:tcPr>
            <w:tcW w:w="1160" w:type="dxa"/>
            <w:tcBorders>
              <w:top w:val="single" w:sz="4" w:space="0" w:color="8EA9DB"/>
              <w:left w:val="nil"/>
              <w:bottom w:val="single" w:sz="4" w:space="0" w:color="8EA9DB"/>
              <w:right w:val="nil"/>
            </w:tcBorders>
            <w:shd w:val="clear" w:color="D9E1F2" w:fill="auto"/>
            <w:vAlign w:val="center"/>
            <w:hideMark/>
          </w:tcPr>
          <w:p w14:paraId="59F76546" w14:textId="77777777" w:rsidR="00B72645" w:rsidRPr="000A22A1" w:rsidRDefault="00B72645" w:rsidP="00AA1C2C">
            <w:pPr>
              <w:jc w:val="center"/>
              <w:rPr>
                <w:color w:val="000000"/>
              </w:rPr>
            </w:pPr>
            <w:r w:rsidRPr="000A22A1">
              <w:rPr>
                <w:color w:val="000000"/>
              </w:rPr>
              <w:t>26</w:t>
            </w:r>
          </w:p>
        </w:tc>
        <w:tc>
          <w:tcPr>
            <w:tcW w:w="7860" w:type="dxa"/>
            <w:tcBorders>
              <w:top w:val="single" w:sz="4" w:space="0" w:color="8EA9DB"/>
              <w:left w:val="nil"/>
              <w:bottom w:val="single" w:sz="4" w:space="0" w:color="8EA9DB"/>
              <w:right w:val="single" w:sz="4" w:space="0" w:color="8EA9DB"/>
            </w:tcBorders>
            <w:shd w:val="clear" w:color="D9E1F2" w:fill="auto"/>
            <w:vAlign w:val="center"/>
            <w:hideMark/>
          </w:tcPr>
          <w:p w14:paraId="02F5160F" w14:textId="77777777" w:rsidR="00B72645" w:rsidRPr="000A22A1" w:rsidRDefault="00B72645" w:rsidP="00AA1C2C">
            <w:pPr>
              <w:rPr>
                <w:color w:val="000000"/>
              </w:rPr>
            </w:pPr>
            <w:r w:rsidRPr="000A22A1">
              <w:rPr>
                <w:color w:val="000000"/>
              </w:rPr>
              <w:t>- z Oddziału do: Pracowni Patomorfologicznej, Przychodni, Bloku operacyjnego, innego Oddziału, Gabinetu lekarskiego, Laboratorium</w:t>
            </w:r>
          </w:p>
        </w:tc>
      </w:tr>
    </w:tbl>
    <w:p w14:paraId="566A17EF" w14:textId="77777777" w:rsidR="00B72645" w:rsidRPr="000A22A1" w:rsidRDefault="00B72645" w:rsidP="00B72645">
      <w:pPr>
        <w:ind w:left="360"/>
      </w:pPr>
    </w:p>
    <w:p w14:paraId="3F250943" w14:textId="77777777" w:rsidR="00B72645" w:rsidRPr="000A22A1" w:rsidRDefault="00B72645" w:rsidP="00B72645">
      <w:pPr>
        <w:ind w:left="360"/>
        <w:rPr>
          <w:b/>
          <w:color w:val="FF0000"/>
        </w:rPr>
      </w:pPr>
      <w:r w:rsidRPr="000A22A1">
        <w:rPr>
          <w:b/>
          <w:color w:val="FF0000"/>
        </w:rPr>
        <w:t>Zamawiający wymaga wykazania zaznaczonych na fioletowo funkcjonalności, jeśli do jej zaprezentowania będzie konieczne wykonanie/wykazanie funkcji nadrzędnych, to oczywiście będzie to wymagane.</w:t>
      </w:r>
    </w:p>
    <w:p w14:paraId="0AE1163A" w14:textId="77777777" w:rsidR="00B72645" w:rsidRPr="000A22A1" w:rsidRDefault="00B72645" w:rsidP="00B72645">
      <w:pPr>
        <w:pStyle w:val="Akapitzlist"/>
        <w:numPr>
          <w:ilvl w:val="0"/>
          <w:numId w:val="64"/>
        </w:numPr>
        <w:pBdr>
          <w:top w:val="none" w:sz="0" w:space="0" w:color="auto"/>
          <w:left w:val="none" w:sz="0" w:space="0" w:color="auto"/>
          <w:bottom w:val="none" w:sz="0" w:space="0" w:color="auto"/>
          <w:right w:val="none" w:sz="0" w:space="0" w:color="auto"/>
          <w:between w:val="none" w:sz="0" w:space="0" w:color="auto"/>
        </w:pBdr>
        <w:spacing w:after="160" w:line="259" w:lineRule="auto"/>
        <w:contextualSpacing/>
        <w:jc w:val="both"/>
        <w:rPr>
          <w:rFonts w:ascii="Times New Roman" w:hAnsi="Times New Roman" w:cs="Times New Roman"/>
          <w:sz w:val="20"/>
          <w:szCs w:val="20"/>
        </w:rPr>
      </w:pPr>
      <w:r w:rsidRPr="000A22A1">
        <w:rPr>
          <w:rFonts w:ascii="Times New Roman" w:hAnsi="Times New Roman" w:cs="Times New Roman"/>
          <w:sz w:val="20"/>
          <w:szCs w:val="20"/>
        </w:rPr>
        <w:t xml:space="preserve">Wykonawca zwraca uwagę że ilość przewidzianych do prezentacji wymogów to co najmniej 244 funkcje systemu. Opierając się na dotychczasowej praktyce tego typu prezentacji zajmie ona od 3 do 5 dni. Mając na uwadze powyższe, prosimy o potwierdzenie, że przedmiotem prezentacji będą wybrane wymogi z oznaczonych kolorem filetowym.  </w:t>
      </w:r>
    </w:p>
    <w:p w14:paraId="781E5C19" w14:textId="77777777" w:rsidR="00B72645" w:rsidRPr="000A22A1" w:rsidRDefault="00B72645" w:rsidP="00B72645">
      <w:pPr>
        <w:ind w:left="360"/>
        <w:jc w:val="both"/>
        <w:rPr>
          <w:b/>
          <w:color w:val="FF0000"/>
        </w:rPr>
      </w:pPr>
      <w:r w:rsidRPr="000A22A1">
        <w:rPr>
          <w:b/>
          <w:color w:val="FF0000"/>
        </w:rPr>
        <w:t>Zamawiający potwierdza że przedmiotem prezentacji będą wybrane wymogi z oznaczonych kolorem filetowym.</w:t>
      </w:r>
    </w:p>
    <w:p w14:paraId="3FC031A7" w14:textId="77777777" w:rsidR="00B72645" w:rsidRPr="000A22A1" w:rsidRDefault="00B72645" w:rsidP="00B72645">
      <w:pPr>
        <w:pStyle w:val="Akapitzlist"/>
        <w:numPr>
          <w:ilvl w:val="0"/>
          <w:numId w:val="64"/>
        </w:numPr>
        <w:pBdr>
          <w:top w:val="none" w:sz="0" w:space="0" w:color="auto"/>
          <w:left w:val="none" w:sz="0" w:space="0" w:color="auto"/>
          <w:bottom w:val="none" w:sz="0" w:space="0" w:color="auto"/>
          <w:right w:val="none" w:sz="0" w:space="0" w:color="auto"/>
          <w:between w:val="none" w:sz="0" w:space="0" w:color="auto"/>
        </w:pBdr>
        <w:spacing w:after="160" w:line="259" w:lineRule="auto"/>
        <w:contextualSpacing/>
        <w:jc w:val="both"/>
        <w:rPr>
          <w:rFonts w:ascii="Times New Roman" w:hAnsi="Times New Roman" w:cs="Times New Roman"/>
          <w:sz w:val="20"/>
          <w:szCs w:val="20"/>
        </w:rPr>
      </w:pPr>
      <w:r w:rsidRPr="000A22A1">
        <w:rPr>
          <w:rFonts w:ascii="Times New Roman" w:hAnsi="Times New Roman" w:cs="Times New Roman"/>
          <w:sz w:val="20"/>
          <w:szCs w:val="20"/>
        </w:rPr>
        <w:t xml:space="preserve">Prosimy o potwierdzenie, że termin stawienia się Wykonawcy na ewentualną prezentację nie będzie krótszy, niż przewidziany w wezwaniu do złożenia dokumentów o którym mowa w art. 26 ust. 1 ustawy </w:t>
      </w:r>
      <w:proofErr w:type="spellStart"/>
      <w:r w:rsidRPr="000A22A1">
        <w:rPr>
          <w:rFonts w:ascii="Times New Roman" w:hAnsi="Times New Roman" w:cs="Times New Roman"/>
          <w:sz w:val="20"/>
          <w:szCs w:val="20"/>
        </w:rPr>
        <w:t>Pzp</w:t>
      </w:r>
      <w:proofErr w:type="spellEnd"/>
      <w:r w:rsidRPr="000A22A1">
        <w:rPr>
          <w:rFonts w:ascii="Times New Roman" w:hAnsi="Times New Roman" w:cs="Times New Roman"/>
          <w:sz w:val="20"/>
          <w:szCs w:val="20"/>
        </w:rPr>
        <w:t>.</w:t>
      </w:r>
    </w:p>
    <w:p w14:paraId="4B3DB633" w14:textId="77777777" w:rsidR="00B72645" w:rsidRPr="000A22A1" w:rsidRDefault="00B72645" w:rsidP="00B72645">
      <w:pPr>
        <w:ind w:left="360"/>
        <w:contextualSpacing/>
        <w:jc w:val="both"/>
        <w:rPr>
          <w:b/>
          <w:color w:val="FF0000"/>
        </w:rPr>
      </w:pPr>
      <w:r w:rsidRPr="000A22A1">
        <w:rPr>
          <w:b/>
          <w:color w:val="FF0000"/>
        </w:rPr>
        <w:t>Zamawiający potwierdza powyższe.</w:t>
      </w:r>
    </w:p>
    <w:p w14:paraId="198396E6" w14:textId="77777777" w:rsidR="00B72645" w:rsidRPr="000A22A1" w:rsidRDefault="00B72645" w:rsidP="00B72645">
      <w:pPr>
        <w:pStyle w:val="Akapitzlist"/>
        <w:rPr>
          <w:rFonts w:ascii="Times New Roman" w:hAnsi="Times New Roman" w:cs="Times New Roman"/>
          <w:sz w:val="20"/>
          <w:szCs w:val="20"/>
        </w:rPr>
      </w:pPr>
    </w:p>
    <w:p w14:paraId="6840BD42" w14:textId="77777777" w:rsidR="00B72645" w:rsidRPr="000A22A1" w:rsidRDefault="00B72645" w:rsidP="00B72645">
      <w:pPr>
        <w:pStyle w:val="Akapitzlist"/>
        <w:numPr>
          <w:ilvl w:val="0"/>
          <w:numId w:val="64"/>
        </w:numPr>
        <w:pBdr>
          <w:top w:val="none" w:sz="0" w:space="0" w:color="auto"/>
          <w:left w:val="none" w:sz="0" w:space="0" w:color="auto"/>
          <w:bottom w:val="none" w:sz="0" w:space="0" w:color="auto"/>
          <w:right w:val="none" w:sz="0" w:space="0" w:color="auto"/>
          <w:between w:val="none" w:sz="0" w:space="0" w:color="auto"/>
        </w:pBdr>
        <w:spacing w:after="160" w:line="259" w:lineRule="auto"/>
        <w:contextualSpacing/>
        <w:jc w:val="both"/>
        <w:rPr>
          <w:rFonts w:ascii="Times New Roman" w:hAnsi="Times New Roman" w:cs="Times New Roman"/>
          <w:sz w:val="20"/>
          <w:szCs w:val="20"/>
        </w:rPr>
      </w:pPr>
      <w:r w:rsidRPr="000A22A1">
        <w:rPr>
          <w:rFonts w:ascii="Times New Roman" w:hAnsi="Times New Roman" w:cs="Times New Roman"/>
          <w:sz w:val="20"/>
          <w:szCs w:val="20"/>
        </w:rPr>
        <w:t>Prosimy o potwierdzenie, że w przypadku odrzucenia na prezentacji Oferty Wykonawcy z najlepiej ocenionej na prezentacje zostanie także wezwany Wykonawca zajmujący jego miejsce.</w:t>
      </w:r>
    </w:p>
    <w:p w14:paraId="16A986AA" w14:textId="48EE8AD6" w:rsidR="00B72645" w:rsidRDefault="00B72645" w:rsidP="00B72645">
      <w:pPr>
        <w:ind w:left="360"/>
        <w:contextualSpacing/>
        <w:jc w:val="both"/>
        <w:rPr>
          <w:b/>
          <w:color w:val="FF0000"/>
        </w:rPr>
      </w:pPr>
      <w:r w:rsidRPr="000A22A1">
        <w:rPr>
          <w:b/>
          <w:color w:val="FF0000"/>
        </w:rPr>
        <w:t>Zamawiający potwierdza powyższe.</w:t>
      </w:r>
    </w:p>
    <w:p w14:paraId="0251129B" w14:textId="7B437622" w:rsidR="000A22A1" w:rsidRDefault="000A22A1" w:rsidP="00B72645">
      <w:pPr>
        <w:ind w:left="360"/>
        <w:contextualSpacing/>
        <w:jc w:val="both"/>
        <w:rPr>
          <w:b/>
          <w:color w:val="FF0000"/>
        </w:rPr>
      </w:pPr>
    </w:p>
    <w:p w14:paraId="6617EE89" w14:textId="58231EB4" w:rsidR="000A22A1" w:rsidRPr="00E606D1" w:rsidRDefault="00E606D1" w:rsidP="00B72645">
      <w:pPr>
        <w:ind w:left="360"/>
        <w:contextualSpacing/>
        <w:jc w:val="both"/>
      </w:pPr>
      <w:r w:rsidRPr="00E606D1">
        <w:rPr>
          <w:bCs/>
        </w:rPr>
        <w:t xml:space="preserve">Jednocześnie </w:t>
      </w:r>
      <w:r>
        <w:t xml:space="preserve">Zamawiający informuje, że termin składania ofert został przesunięty z dnia </w:t>
      </w:r>
    </w:p>
    <w:p w14:paraId="009FDAA3" w14:textId="77777777" w:rsidR="00B72645" w:rsidRPr="000A22A1" w:rsidRDefault="00B72645" w:rsidP="00B72645">
      <w:pPr>
        <w:pStyle w:val="Akapitzlist"/>
        <w:spacing w:line="23" w:lineRule="atLeast"/>
        <w:ind w:left="0"/>
        <w:jc w:val="both"/>
        <w:rPr>
          <w:rFonts w:ascii="Times New Roman" w:hAnsi="Times New Roman" w:cs="Times New Roman"/>
          <w:bCs/>
          <w:sz w:val="20"/>
          <w:szCs w:val="20"/>
        </w:rPr>
      </w:pPr>
    </w:p>
    <w:p w14:paraId="07C65190" w14:textId="6B674024" w:rsidR="006D4AB3" w:rsidRDefault="006D4AB3" w:rsidP="00B72645">
      <w:pPr>
        <w:pStyle w:val="Tekstpodstawowy"/>
        <w:ind w:left="3119" w:firstLine="425"/>
        <w:jc w:val="right"/>
        <w:rPr>
          <w:sz w:val="22"/>
          <w:szCs w:val="22"/>
        </w:rPr>
      </w:pPr>
      <w:r w:rsidRPr="000A22A1">
        <w:rPr>
          <w:sz w:val="22"/>
          <w:szCs w:val="22"/>
        </w:rPr>
        <w:t>Zamawiający</w:t>
      </w:r>
    </w:p>
    <w:p w14:paraId="7718EF4D" w14:textId="77777777" w:rsidR="00C25D89" w:rsidRDefault="00C25D89" w:rsidP="00C25D89">
      <w:pPr>
        <w:pStyle w:val="Tekstpodstawowy"/>
        <w:ind w:firstLine="425"/>
        <w:jc w:val="right"/>
        <w:rPr>
          <w:sz w:val="22"/>
          <w:szCs w:val="22"/>
        </w:rPr>
      </w:pPr>
      <w:r>
        <w:rPr>
          <w:sz w:val="22"/>
          <w:szCs w:val="22"/>
        </w:rPr>
        <w:t xml:space="preserve">/-/ Z-ca Dyrektora ds. Administracyjnych, </w:t>
      </w:r>
    </w:p>
    <w:p w14:paraId="12A15370" w14:textId="77777777" w:rsidR="00C25D89" w:rsidRDefault="00C25D89" w:rsidP="00C25D89">
      <w:pPr>
        <w:pStyle w:val="Tekstpodstawowy"/>
        <w:ind w:firstLine="425"/>
        <w:jc w:val="center"/>
        <w:rPr>
          <w:sz w:val="22"/>
          <w:szCs w:val="22"/>
        </w:rPr>
      </w:pPr>
      <w:r>
        <w:rPr>
          <w:sz w:val="22"/>
          <w:szCs w:val="22"/>
        </w:rPr>
        <w:t xml:space="preserve">                                                                                         Jakości i Filii 2</w:t>
      </w:r>
    </w:p>
    <w:p w14:paraId="520AA9E8" w14:textId="77777777" w:rsidR="00C25D89" w:rsidRPr="00280CF6" w:rsidRDefault="00C25D89" w:rsidP="00C25D89">
      <w:pPr>
        <w:pStyle w:val="Tekstpodstawowy"/>
        <w:ind w:firstLine="425"/>
      </w:pPr>
      <w:r>
        <w:rPr>
          <w:sz w:val="22"/>
          <w:szCs w:val="22"/>
        </w:rPr>
        <w:t xml:space="preserve">                                                                                                             Katarzyna Belter</w:t>
      </w:r>
    </w:p>
    <w:p w14:paraId="73149159" w14:textId="77777777" w:rsidR="00C25D89" w:rsidRPr="000A22A1" w:rsidRDefault="00C25D89" w:rsidP="00B72645">
      <w:pPr>
        <w:pStyle w:val="Tekstpodstawowy"/>
        <w:ind w:left="3119" w:firstLine="425"/>
        <w:jc w:val="right"/>
        <w:rPr>
          <w:sz w:val="22"/>
          <w:szCs w:val="22"/>
        </w:rPr>
      </w:pPr>
    </w:p>
    <w:sectPr w:rsidR="00C25D89" w:rsidRPr="000A22A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30D423" w14:textId="77777777" w:rsidR="009C13EB" w:rsidRDefault="009C13EB">
      <w:r>
        <w:separator/>
      </w:r>
    </w:p>
  </w:endnote>
  <w:endnote w:type="continuationSeparator" w:id="0">
    <w:p w14:paraId="3BA121F8" w14:textId="77777777" w:rsidR="009C13EB" w:rsidRDefault="009C1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Symbol">
    <w:charset w:val="01"/>
    <w:family w:val="auto"/>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Open Sans Light">
    <w:altName w:val="Microsoft JhengHei Light"/>
    <w:charset w:val="00"/>
    <w:family w:val="auto"/>
    <w:pitch w:val="default"/>
  </w:font>
  <w:font w:name="Segoe UI Light">
    <w:panose1 w:val="020B0502040204020203"/>
    <w:charset w:val="EE"/>
    <w:family w:val="swiss"/>
    <w:pitch w:val="variable"/>
    <w:sig w:usb0="E4002EFF" w:usb1="C000E47F" w:usb2="00000009" w:usb3="00000000" w:csb0="000001FF" w:csb1="00000000"/>
  </w:font>
  <w:font w:name="Microsoft JhengHei Light">
    <w:panose1 w:val="020B0304030504040204"/>
    <w:charset w:val="88"/>
    <w:family w:val="swiss"/>
    <w:pitch w:val="variable"/>
    <w:sig w:usb0="800002A7" w:usb1="28CF4400" w:usb2="00000016" w:usb3="00000000" w:csb0="00100009"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D623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0AD227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FDEBEC" w14:textId="77777777" w:rsidR="006D4AB3" w:rsidRDefault="00C25D89">
    <w:pPr>
      <w:pStyle w:val="Stopka"/>
      <w:tabs>
        <w:tab w:val="clear" w:pos="4536"/>
      </w:tabs>
      <w:jc w:val="center"/>
    </w:pPr>
    <w:r>
      <w:rPr>
        <w:noProof/>
      </w:rPr>
      <w:pict w14:anchorId="22D23AFB">
        <v:line id="_x0000_s2049" style="position:absolute;left:0;text-align:left;z-index:251657728" from="-3.85pt,8.75pt" to="455.15pt,8.75pt"/>
      </w:pict>
    </w:r>
  </w:p>
  <w:p w14:paraId="3F5070CF"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C5FBD" w14:textId="77777777" w:rsidR="006D4AB3" w:rsidRDefault="006D4AB3">
    <w:pPr>
      <w:pStyle w:val="Stopka"/>
      <w:pBdr>
        <w:bottom w:val="single" w:sz="6" w:space="0" w:color="auto"/>
      </w:pBdr>
      <w:tabs>
        <w:tab w:val="clear" w:pos="4536"/>
        <w:tab w:val="left" w:pos="6237"/>
      </w:tabs>
    </w:pPr>
  </w:p>
  <w:p w14:paraId="4B21963F"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8DDEC1" w14:textId="77777777" w:rsidR="006D4AB3" w:rsidRDefault="006D4AB3">
    <w:pPr>
      <w:pStyle w:val="Stopka"/>
      <w:tabs>
        <w:tab w:val="clear" w:pos="4536"/>
        <w:tab w:val="left" w:pos="6237"/>
      </w:tabs>
    </w:pPr>
  </w:p>
  <w:p w14:paraId="77A7733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2B3D13" w14:textId="77777777" w:rsidR="009C13EB" w:rsidRDefault="009C13EB">
      <w:r>
        <w:separator/>
      </w:r>
    </w:p>
  </w:footnote>
  <w:footnote w:type="continuationSeparator" w:id="0">
    <w:p w14:paraId="160F6CBA" w14:textId="77777777" w:rsidR="009C13EB" w:rsidRDefault="009C1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C2D5C" w14:textId="77777777" w:rsidR="002952F0" w:rsidRDefault="002952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FFA73C" w14:textId="77777777" w:rsidR="002952F0" w:rsidRDefault="002952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1D466" w14:textId="77777777" w:rsidR="002952F0" w:rsidRDefault="002952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A095E"/>
    <w:multiLevelType w:val="hybridMultilevel"/>
    <w:tmpl w:val="2116D4FA"/>
    <w:lvl w:ilvl="0" w:tplc="3724C58E">
      <w:start w:val="1"/>
      <w:numFmt w:val="bullet"/>
      <w:lvlText w:val=""/>
      <w:lvlJc w:val="left"/>
      <w:pPr>
        <w:ind w:left="360" w:hanging="360"/>
      </w:pPr>
      <w:rPr>
        <w:rFonts w:ascii="Symbol" w:hAnsi="Symbol" w:hint="default"/>
      </w:rPr>
    </w:lvl>
    <w:lvl w:ilvl="1" w:tplc="95B8249A">
      <w:start w:val="1"/>
      <w:numFmt w:val="bullet"/>
      <w:lvlText w:val="o"/>
      <w:lvlJc w:val="left"/>
      <w:pPr>
        <w:ind w:left="1080" w:hanging="360"/>
      </w:pPr>
      <w:rPr>
        <w:rFonts w:ascii="Courier New" w:hAnsi="Courier New" w:cs="Courier New" w:hint="default"/>
      </w:rPr>
    </w:lvl>
    <w:lvl w:ilvl="2" w:tplc="A62C9640">
      <w:start w:val="1"/>
      <w:numFmt w:val="bullet"/>
      <w:lvlText w:val=""/>
      <w:lvlJc w:val="left"/>
      <w:pPr>
        <w:ind w:left="1800" w:hanging="360"/>
      </w:pPr>
      <w:rPr>
        <w:rFonts w:ascii="Wingdings" w:hAnsi="Wingdings" w:hint="default"/>
      </w:rPr>
    </w:lvl>
    <w:lvl w:ilvl="3" w:tplc="96384B74">
      <w:start w:val="1"/>
      <w:numFmt w:val="bullet"/>
      <w:lvlText w:val=""/>
      <w:lvlJc w:val="left"/>
      <w:pPr>
        <w:ind w:left="2520" w:hanging="360"/>
      </w:pPr>
      <w:rPr>
        <w:rFonts w:ascii="Symbol" w:hAnsi="Symbol" w:hint="default"/>
      </w:rPr>
    </w:lvl>
    <w:lvl w:ilvl="4" w:tplc="FDC4F8E0">
      <w:start w:val="1"/>
      <w:numFmt w:val="bullet"/>
      <w:lvlText w:val="o"/>
      <w:lvlJc w:val="left"/>
      <w:pPr>
        <w:ind w:left="3240" w:hanging="360"/>
      </w:pPr>
      <w:rPr>
        <w:rFonts w:ascii="Courier New" w:hAnsi="Courier New" w:cs="Courier New" w:hint="default"/>
      </w:rPr>
    </w:lvl>
    <w:lvl w:ilvl="5" w:tplc="2A1830FE">
      <w:start w:val="1"/>
      <w:numFmt w:val="bullet"/>
      <w:lvlText w:val=""/>
      <w:lvlJc w:val="left"/>
      <w:pPr>
        <w:ind w:left="3960" w:hanging="360"/>
      </w:pPr>
      <w:rPr>
        <w:rFonts w:ascii="Wingdings" w:hAnsi="Wingdings" w:hint="default"/>
      </w:rPr>
    </w:lvl>
    <w:lvl w:ilvl="6" w:tplc="D5AE0AF6">
      <w:start w:val="1"/>
      <w:numFmt w:val="bullet"/>
      <w:lvlText w:val=""/>
      <w:lvlJc w:val="left"/>
      <w:pPr>
        <w:ind w:left="4680" w:hanging="360"/>
      </w:pPr>
      <w:rPr>
        <w:rFonts w:ascii="Symbol" w:hAnsi="Symbol" w:hint="default"/>
      </w:rPr>
    </w:lvl>
    <w:lvl w:ilvl="7" w:tplc="02386F2E">
      <w:start w:val="1"/>
      <w:numFmt w:val="bullet"/>
      <w:lvlText w:val="o"/>
      <w:lvlJc w:val="left"/>
      <w:pPr>
        <w:ind w:left="5400" w:hanging="360"/>
      </w:pPr>
      <w:rPr>
        <w:rFonts w:ascii="Courier New" w:hAnsi="Courier New" w:cs="Courier New" w:hint="default"/>
      </w:rPr>
    </w:lvl>
    <w:lvl w:ilvl="8" w:tplc="C0ECB4AA">
      <w:start w:val="1"/>
      <w:numFmt w:val="bullet"/>
      <w:lvlText w:val=""/>
      <w:lvlJc w:val="left"/>
      <w:pPr>
        <w:ind w:left="6120" w:hanging="360"/>
      </w:pPr>
      <w:rPr>
        <w:rFonts w:ascii="Wingdings" w:hAnsi="Wingdings" w:hint="default"/>
      </w:rPr>
    </w:lvl>
  </w:abstractNum>
  <w:abstractNum w:abstractNumId="1" w15:restartNumberingAfterBreak="0">
    <w:nsid w:val="045556F7"/>
    <w:multiLevelType w:val="hybridMultilevel"/>
    <w:tmpl w:val="0866860A"/>
    <w:lvl w:ilvl="0" w:tplc="B2503BF6">
      <w:start w:val="1"/>
      <w:numFmt w:val="bullet"/>
      <w:lvlText w:val="·"/>
      <w:lvlJc w:val="left"/>
      <w:pPr>
        <w:ind w:left="720" w:hanging="360"/>
      </w:pPr>
      <w:rPr>
        <w:rFonts w:ascii="Symbol" w:eastAsia="Symbol" w:hAnsi="Symbol" w:cs="Symbol"/>
      </w:rPr>
    </w:lvl>
    <w:lvl w:ilvl="1" w:tplc="990E2782">
      <w:start w:val="1"/>
      <w:numFmt w:val="bullet"/>
      <w:lvlText w:val="o"/>
      <w:lvlJc w:val="left"/>
      <w:pPr>
        <w:ind w:left="1440" w:hanging="360"/>
      </w:pPr>
      <w:rPr>
        <w:rFonts w:ascii="Courier New" w:eastAsia="Courier New" w:hAnsi="Courier New" w:cs="Courier New"/>
      </w:rPr>
    </w:lvl>
    <w:lvl w:ilvl="2" w:tplc="1F2427B0">
      <w:start w:val="1"/>
      <w:numFmt w:val="bullet"/>
      <w:lvlText w:val="§"/>
      <w:lvlJc w:val="left"/>
      <w:pPr>
        <w:ind w:left="2160" w:hanging="360"/>
      </w:pPr>
      <w:rPr>
        <w:rFonts w:ascii="Wingdings" w:eastAsia="Wingdings" w:hAnsi="Wingdings" w:cs="Wingdings"/>
      </w:rPr>
    </w:lvl>
    <w:lvl w:ilvl="3" w:tplc="F0C66A2E">
      <w:start w:val="1"/>
      <w:numFmt w:val="bullet"/>
      <w:lvlText w:val="·"/>
      <w:lvlJc w:val="left"/>
      <w:pPr>
        <w:ind w:left="2880" w:hanging="360"/>
      </w:pPr>
      <w:rPr>
        <w:rFonts w:ascii="Symbol" w:eastAsia="Symbol" w:hAnsi="Symbol" w:cs="Symbol"/>
      </w:rPr>
    </w:lvl>
    <w:lvl w:ilvl="4" w:tplc="E3A61C70">
      <w:start w:val="1"/>
      <w:numFmt w:val="bullet"/>
      <w:lvlText w:val="o"/>
      <w:lvlJc w:val="left"/>
      <w:pPr>
        <w:ind w:left="3600" w:hanging="360"/>
      </w:pPr>
      <w:rPr>
        <w:rFonts w:ascii="Courier New" w:eastAsia="Courier New" w:hAnsi="Courier New" w:cs="Courier New"/>
      </w:rPr>
    </w:lvl>
    <w:lvl w:ilvl="5" w:tplc="54A80F50">
      <w:start w:val="1"/>
      <w:numFmt w:val="bullet"/>
      <w:lvlText w:val="§"/>
      <w:lvlJc w:val="left"/>
      <w:pPr>
        <w:ind w:left="4320" w:hanging="360"/>
      </w:pPr>
      <w:rPr>
        <w:rFonts w:ascii="Wingdings" w:eastAsia="Wingdings" w:hAnsi="Wingdings" w:cs="Wingdings"/>
      </w:rPr>
    </w:lvl>
    <w:lvl w:ilvl="6" w:tplc="D432FDF2">
      <w:start w:val="1"/>
      <w:numFmt w:val="bullet"/>
      <w:lvlText w:val="·"/>
      <w:lvlJc w:val="left"/>
      <w:pPr>
        <w:ind w:left="5040" w:hanging="360"/>
      </w:pPr>
      <w:rPr>
        <w:rFonts w:ascii="Symbol" w:eastAsia="Symbol" w:hAnsi="Symbol" w:cs="Symbol"/>
      </w:rPr>
    </w:lvl>
    <w:lvl w:ilvl="7" w:tplc="E7CC1AAC">
      <w:start w:val="1"/>
      <w:numFmt w:val="bullet"/>
      <w:lvlText w:val="o"/>
      <w:lvlJc w:val="left"/>
      <w:pPr>
        <w:ind w:left="5760" w:hanging="360"/>
      </w:pPr>
      <w:rPr>
        <w:rFonts w:ascii="Courier New" w:eastAsia="Courier New" w:hAnsi="Courier New" w:cs="Courier New"/>
      </w:rPr>
    </w:lvl>
    <w:lvl w:ilvl="8" w:tplc="833E7AC6">
      <w:start w:val="1"/>
      <w:numFmt w:val="bullet"/>
      <w:lvlText w:val="§"/>
      <w:lvlJc w:val="left"/>
      <w:pPr>
        <w:ind w:left="6480" w:hanging="360"/>
      </w:pPr>
      <w:rPr>
        <w:rFonts w:ascii="Wingdings" w:eastAsia="Wingdings" w:hAnsi="Wingdings" w:cs="Wingdings"/>
      </w:rPr>
    </w:lvl>
  </w:abstractNum>
  <w:abstractNum w:abstractNumId="2" w15:restartNumberingAfterBreak="0">
    <w:nsid w:val="091B0AB7"/>
    <w:multiLevelType w:val="hybridMultilevel"/>
    <w:tmpl w:val="9626934C"/>
    <w:lvl w:ilvl="0" w:tplc="37F08550">
      <w:start w:val="1"/>
      <w:numFmt w:val="lowerLetter"/>
      <w:lvlText w:val="%1)"/>
      <w:lvlJc w:val="left"/>
      <w:pPr>
        <w:ind w:left="720" w:hanging="360"/>
      </w:pPr>
      <w:rPr>
        <w:rFonts w:hint="default"/>
      </w:rPr>
    </w:lvl>
    <w:lvl w:ilvl="1" w:tplc="F41C6F7C">
      <w:start w:val="1"/>
      <w:numFmt w:val="lowerLetter"/>
      <w:lvlText w:val="%2."/>
      <w:lvlJc w:val="left"/>
      <w:pPr>
        <w:ind w:left="1440" w:hanging="360"/>
      </w:pPr>
    </w:lvl>
    <w:lvl w:ilvl="2" w:tplc="8542CB42">
      <w:start w:val="1"/>
      <w:numFmt w:val="lowerRoman"/>
      <w:lvlText w:val="%3."/>
      <w:lvlJc w:val="right"/>
      <w:pPr>
        <w:ind w:left="2160" w:hanging="180"/>
      </w:pPr>
    </w:lvl>
    <w:lvl w:ilvl="3" w:tplc="39F854DC">
      <w:start w:val="1"/>
      <w:numFmt w:val="decimal"/>
      <w:lvlText w:val="%4."/>
      <w:lvlJc w:val="left"/>
      <w:pPr>
        <w:ind w:left="2880" w:hanging="360"/>
      </w:pPr>
    </w:lvl>
    <w:lvl w:ilvl="4" w:tplc="E2DEF4E2">
      <w:start w:val="1"/>
      <w:numFmt w:val="lowerLetter"/>
      <w:lvlText w:val="%5."/>
      <w:lvlJc w:val="left"/>
      <w:pPr>
        <w:ind w:left="3600" w:hanging="360"/>
      </w:pPr>
    </w:lvl>
    <w:lvl w:ilvl="5" w:tplc="2D649D10">
      <w:start w:val="1"/>
      <w:numFmt w:val="lowerRoman"/>
      <w:lvlText w:val="%6."/>
      <w:lvlJc w:val="right"/>
      <w:pPr>
        <w:ind w:left="4320" w:hanging="180"/>
      </w:pPr>
    </w:lvl>
    <w:lvl w:ilvl="6" w:tplc="E1425842">
      <w:start w:val="1"/>
      <w:numFmt w:val="decimal"/>
      <w:lvlText w:val="%7."/>
      <w:lvlJc w:val="left"/>
      <w:pPr>
        <w:ind w:left="5040" w:hanging="360"/>
      </w:pPr>
    </w:lvl>
    <w:lvl w:ilvl="7" w:tplc="4B28ACE6">
      <w:start w:val="1"/>
      <w:numFmt w:val="lowerLetter"/>
      <w:lvlText w:val="%8."/>
      <w:lvlJc w:val="left"/>
      <w:pPr>
        <w:ind w:left="5760" w:hanging="360"/>
      </w:pPr>
    </w:lvl>
    <w:lvl w:ilvl="8" w:tplc="991A1EA4">
      <w:start w:val="1"/>
      <w:numFmt w:val="lowerRoman"/>
      <w:lvlText w:val="%9."/>
      <w:lvlJc w:val="right"/>
      <w:pPr>
        <w:ind w:left="6480" w:hanging="180"/>
      </w:pPr>
    </w:lvl>
  </w:abstractNum>
  <w:abstractNum w:abstractNumId="3" w15:restartNumberingAfterBreak="0">
    <w:nsid w:val="0C497CFE"/>
    <w:multiLevelType w:val="hybridMultilevel"/>
    <w:tmpl w:val="D1184522"/>
    <w:lvl w:ilvl="0" w:tplc="8FEE1ACE">
      <w:start w:val="1"/>
      <w:numFmt w:val="bullet"/>
      <w:lvlText w:val=""/>
      <w:lvlJc w:val="left"/>
      <w:pPr>
        <w:ind w:left="720" w:hanging="360"/>
      </w:pPr>
      <w:rPr>
        <w:rFonts w:ascii="Symbol" w:hAnsi="Symbol" w:hint="default"/>
      </w:rPr>
    </w:lvl>
    <w:lvl w:ilvl="1" w:tplc="A094CB92">
      <w:start w:val="1"/>
      <w:numFmt w:val="bullet"/>
      <w:lvlText w:val="o"/>
      <w:lvlJc w:val="left"/>
      <w:pPr>
        <w:ind w:left="1440" w:hanging="360"/>
      </w:pPr>
      <w:rPr>
        <w:rFonts w:ascii="Courier New" w:hAnsi="Courier New" w:cs="Courier New" w:hint="default"/>
      </w:rPr>
    </w:lvl>
    <w:lvl w:ilvl="2" w:tplc="2EFE1D4A">
      <w:start w:val="1"/>
      <w:numFmt w:val="bullet"/>
      <w:lvlText w:val=""/>
      <w:lvlJc w:val="left"/>
      <w:pPr>
        <w:ind w:left="2160" w:hanging="360"/>
      </w:pPr>
      <w:rPr>
        <w:rFonts w:ascii="Wingdings" w:hAnsi="Wingdings" w:hint="default"/>
      </w:rPr>
    </w:lvl>
    <w:lvl w:ilvl="3" w:tplc="0FBAAADA">
      <w:start w:val="1"/>
      <w:numFmt w:val="bullet"/>
      <w:lvlText w:val=""/>
      <w:lvlJc w:val="left"/>
      <w:pPr>
        <w:ind w:left="2880" w:hanging="360"/>
      </w:pPr>
      <w:rPr>
        <w:rFonts w:ascii="Symbol" w:hAnsi="Symbol" w:hint="default"/>
      </w:rPr>
    </w:lvl>
    <w:lvl w:ilvl="4" w:tplc="0DBE8D9E">
      <w:start w:val="1"/>
      <w:numFmt w:val="bullet"/>
      <w:lvlText w:val="o"/>
      <w:lvlJc w:val="left"/>
      <w:pPr>
        <w:ind w:left="3600" w:hanging="360"/>
      </w:pPr>
      <w:rPr>
        <w:rFonts w:ascii="Courier New" w:hAnsi="Courier New" w:cs="Courier New" w:hint="default"/>
      </w:rPr>
    </w:lvl>
    <w:lvl w:ilvl="5" w:tplc="79309440">
      <w:start w:val="1"/>
      <w:numFmt w:val="bullet"/>
      <w:lvlText w:val=""/>
      <w:lvlJc w:val="left"/>
      <w:pPr>
        <w:ind w:left="4320" w:hanging="360"/>
      </w:pPr>
      <w:rPr>
        <w:rFonts w:ascii="Wingdings" w:hAnsi="Wingdings" w:hint="default"/>
      </w:rPr>
    </w:lvl>
    <w:lvl w:ilvl="6" w:tplc="E01083AA">
      <w:start w:val="1"/>
      <w:numFmt w:val="bullet"/>
      <w:lvlText w:val=""/>
      <w:lvlJc w:val="left"/>
      <w:pPr>
        <w:ind w:left="5040" w:hanging="360"/>
      </w:pPr>
      <w:rPr>
        <w:rFonts w:ascii="Symbol" w:hAnsi="Symbol" w:hint="default"/>
      </w:rPr>
    </w:lvl>
    <w:lvl w:ilvl="7" w:tplc="82CA0B6E">
      <w:start w:val="1"/>
      <w:numFmt w:val="bullet"/>
      <w:lvlText w:val="o"/>
      <w:lvlJc w:val="left"/>
      <w:pPr>
        <w:ind w:left="5760" w:hanging="360"/>
      </w:pPr>
      <w:rPr>
        <w:rFonts w:ascii="Courier New" w:hAnsi="Courier New" w:cs="Courier New" w:hint="default"/>
      </w:rPr>
    </w:lvl>
    <w:lvl w:ilvl="8" w:tplc="EFEA8578">
      <w:start w:val="1"/>
      <w:numFmt w:val="bullet"/>
      <w:lvlText w:val=""/>
      <w:lvlJc w:val="left"/>
      <w:pPr>
        <w:ind w:left="6480" w:hanging="360"/>
      </w:pPr>
      <w:rPr>
        <w:rFonts w:ascii="Wingdings" w:hAnsi="Wingdings" w:hint="default"/>
      </w:rPr>
    </w:lvl>
  </w:abstractNum>
  <w:abstractNum w:abstractNumId="4" w15:restartNumberingAfterBreak="0">
    <w:nsid w:val="0E2F464B"/>
    <w:multiLevelType w:val="hybridMultilevel"/>
    <w:tmpl w:val="007E20B0"/>
    <w:lvl w:ilvl="0" w:tplc="4B101B86">
      <w:start w:val="1"/>
      <w:numFmt w:val="bullet"/>
      <w:lvlText w:val=""/>
      <w:lvlJc w:val="left"/>
      <w:pPr>
        <w:ind w:left="720" w:hanging="360"/>
      </w:pPr>
      <w:rPr>
        <w:rFonts w:ascii="Symbol" w:hAnsi="Symbol" w:hint="default"/>
      </w:rPr>
    </w:lvl>
    <w:lvl w:ilvl="1" w:tplc="31BA1C26">
      <w:start w:val="1"/>
      <w:numFmt w:val="bullet"/>
      <w:lvlText w:val="o"/>
      <w:lvlJc w:val="left"/>
      <w:pPr>
        <w:ind w:left="1440" w:hanging="360"/>
      </w:pPr>
      <w:rPr>
        <w:rFonts w:ascii="Courier New" w:hAnsi="Courier New" w:cs="Courier New" w:hint="default"/>
      </w:rPr>
    </w:lvl>
    <w:lvl w:ilvl="2" w:tplc="3BBC236E">
      <w:start w:val="1"/>
      <w:numFmt w:val="bullet"/>
      <w:lvlText w:val=""/>
      <w:lvlJc w:val="left"/>
      <w:pPr>
        <w:ind w:left="2160" w:hanging="360"/>
      </w:pPr>
      <w:rPr>
        <w:rFonts w:ascii="Wingdings" w:hAnsi="Wingdings" w:hint="default"/>
      </w:rPr>
    </w:lvl>
    <w:lvl w:ilvl="3" w:tplc="A40043C8">
      <w:start w:val="1"/>
      <w:numFmt w:val="bullet"/>
      <w:lvlText w:val=""/>
      <w:lvlJc w:val="left"/>
      <w:pPr>
        <w:ind w:left="2880" w:hanging="360"/>
      </w:pPr>
      <w:rPr>
        <w:rFonts w:ascii="Symbol" w:hAnsi="Symbol" w:hint="default"/>
      </w:rPr>
    </w:lvl>
    <w:lvl w:ilvl="4" w:tplc="C6589020">
      <w:start w:val="1"/>
      <w:numFmt w:val="bullet"/>
      <w:lvlText w:val="o"/>
      <w:lvlJc w:val="left"/>
      <w:pPr>
        <w:ind w:left="3600" w:hanging="360"/>
      </w:pPr>
      <w:rPr>
        <w:rFonts w:ascii="Courier New" w:hAnsi="Courier New" w:cs="Courier New" w:hint="default"/>
      </w:rPr>
    </w:lvl>
    <w:lvl w:ilvl="5" w:tplc="A4DAB020">
      <w:start w:val="1"/>
      <w:numFmt w:val="bullet"/>
      <w:lvlText w:val=""/>
      <w:lvlJc w:val="left"/>
      <w:pPr>
        <w:ind w:left="4320" w:hanging="360"/>
      </w:pPr>
      <w:rPr>
        <w:rFonts w:ascii="Wingdings" w:hAnsi="Wingdings" w:hint="default"/>
      </w:rPr>
    </w:lvl>
    <w:lvl w:ilvl="6" w:tplc="4424769E">
      <w:start w:val="1"/>
      <w:numFmt w:val="bullet"/>
      <w:lvlText w:val=""/>
      <w:lvlJc w:val="left"/>
      <w:pPr>
        <w:ind w:left="5040" w:hanging="360"/>
      </w:pPr>
      <w:rPr>
        <w:rFonts w:ascii="Symbol" w:hAnsi="Symbol" w:hint="default"/>
      </w:rPr>
    </w:lvl>
    <w:lvl w:ilvl="7" w:tplc="273A4BB6">
      <w:start w:val="1"/>
      <w:numFmt w:val="bullet"/>
      <w:lvlText w:val="o"/>
      <w:lvlJc w:val="left"/>
      <w:pPr>
        <w:ind w:left="5760" w:hanging="360"/>
      </w:pPr>
      <w:rPr>
        <w:rFonts w:ascii="Courier New" w:hAnsi="Courier New" w:cs="Courier New" w:hint="default"/>
      </w:rPr>
    </w:lvl>
    <w:lvl w:ilvl="8" w:tplc="08949238">
      <w:start w:val="1"/>
      <w:numFmt w:val="bullet"/>
      <w:lvlText w:val=""/>
      <w:lvlJc w:val="left"/>
      <w:pPr>
        <w:ind w:left="6480" w:hanging="360"/>
      </w:pPr>
      <w:rPr>
        <w:rFonts w:ascii="Wingdings" w:hAnsi="Wingdings" w:hint="default"/>
      </w:rPr>
    </w:lvl>
  </w:abstractNum>
  <w:abstractNum w:abstractNumId="5" w15:restartNumberingAfterBreak="0">
    <w:nsid w:val="0F1260E3"/>
    <w:multiLevelType w:val="hybridMultilevel"/>
    <w:tmpl w:val="39CCA474"/>
    <w:lvl w:ilvl="0" w:tplc="85DCEC22">
      <w:start w:val="1"/>
      <w:numFmt w:val="bullet"/>
      <w:lvlText w:val=""/>
      <w:lvlJc w:val="left"/>
      <w:pPr>
        <w:ind w:left="720" w:hanging="360"/>
      </w:pPr>
      <w:rPr>
        <w:rFonts w:ascii="Symbol" w:hAnsi="Symbol" w:hint="default"/>
      </w:rPr>
    </w:lvl>
    <w:lvl w:ilvl="1" w:tplc="752A5F50">
      <w:start w:val="1"/>
      <w:numFmt w:val="bullet"/>
      <w:lvlText w:val="o"/>
      <w:lvlJc w:val="left"/>
      <w:pPr>
        <w:ind w:left="1440" w:hanging="360"/>
      </w:pPr>
      <w:rPr>
        <w:rFonts w:ascii="Courier New" w:hAnsi="Courier New" w:cs="Courier New" w:hint="default"/>
      </w:rPr>
    </w:lvl>
    <w:lvl w:ilvl="2" w:tplc="04EE9D56">
      <w:start w:val="1"/>
      <w:numFmt w:val="bullet"/>
      <w:lvlText w:val=""/>
      <w:lvlJc w:val="left"/>
      <w:pPr>
        <w:ind w:left="2160" w:hanging="360"/>
      </w:pPr>
      <w:rPr>
        <w:rFonts w:ascii="Wingdings" w:hAnsi="Wingdings" w:hint="default"/>
      </w:rPr>
    </w:lvl>
    <w:lvl w:ilvl="3" w:tplc="77F43E66">
      <w:start w:val="1"/>
      <w:numFmt w:val="bullet"/>
      <w:lvlText w:val=""/>
      <w:lvlJc w:val="left"/>
      <w:pPr>
        <w:ind w:left="2880" w:hanging="360"/>
      </w:pPr>
      <w:rPr>
        <w:rFonts w:ascii="Symbol" w:hAnsi="Symbol" w:hint="default"/>
      </w:rPr>
    </w:lvl>
    <w:lvl w:ilvl="4" w:tplc="18D6330C">
      <w:start w:val="1"/>
      <w:numFmt w:val="bullet"/>
      <w:lvlText w:val="o"/>
      <w:lvlJc w:val="left"/>
      <w:pPr>
        <w:ind w:left="3600" w:hanging="360"/>
      </w:pPr>
      <w:rPr>
        <w:rFonts w:ascii="Courier New" w:hAnsi="Courier New" w:cs="Courier New" w:hint="default"/>
      </w:rPr>
    </w:lvl>
    <w:lvl w:ilvl="5" w:tplc="D0B442D2">
      <w:start w:val="1"/>
      <w:numFmt w:val="bullet"/>
      <w:lvlText w:val=""/>
      <w:lvlJc w:val="left"/>
      <w:pPr>
        <w:ind w:left="4320" w:hanging="360"/>
      </w:pPr>
      <w:rPr>
        <w:rFonts w:ascii="Wingdings" w:hAnsi="Wingdings" w:hint="default"/>
      </w:rPr>
    </w:lvl>
    <w:lvl w:ilvl="6" w:tplc="BFF4AE30">
      <w:start w:val="1"/>
      <w:numFmt w:val="bullet"/>
      <w:lvlText w:val=""/>
      <w:lvlJc w:val="left"/>
      <w:pPr>
        <w:ind w:left="5040" w:hanging="360"/>
      </w:pPr>
      <w:rPr>
        <w:rFonts w:ascii="Symbol" w:hAnsi="Symbol" w:hint="default"/>
      </w:rPr>
    </w:lvl>
    <w:lvl w:ilvl="7" w:tplc="D97C2D5C">
      <w:start w:val="1"/>
      <w:numFmt w:val="bullet"/>
      <w:lvlText w:val="o"/>
      <w:lvlJc w:val="left"/>
      <w:pPr>
        <w:ind w:left="5760" w:hanging="360"/>
      </w:pPr>
      <w:rPr>
        <w:rFonts w:ascii="Courier New" w:hAnsi="Courier New" w:cs="Courier New" w:hint="default"/>
      </w:rPr>
    </w:lvl>
    <w:lvl w:ilvl="8" w:tplc="753A9FF8">
      <w:start w:val="1"/>
      <w:numFmt w:val="bullet"/>
      <w:lvlText w:val=""/>
      <w:lvlJc w:val="left"/>
      <w:pPr>
        <w:ind w:left="6480" w:hanging="360"/>
      </w:pPr>
      <w:rPr>
        <w:rFonts w:ascii="Wingdings" w:hAnsi="Wingdings" w:hint="default"/>
      </w:rPr>
    </w:lvl>
  </w:abstractNum>
  <w:abstractNum w:abstractNumId="6" w15:restartNumberingAfterBreak="0">
    <w:nsid w:val="11D30814"/>
    <w:multiLevelType w:val="hybridMultilevel"/>
    <w:tmpl w:val="21B200C2"/>
    <w:lvl w:ilvl="0" w:tplc="7BD4E054">
      <w:start w:val="1"/>
      <w:numFmt w:val="bullet"/>
      <w:lvlText w:val=""/>
      <w:lvlJc w:val="left"/>
      <w:pPr>
        <w:ind w:left="720" w:hanging="360"/>
      </w:pPr>
      <w:rPr>
        <w:rFonts w:ascii="Symbol" w:hAnsi="Symbol" w:hint="default"/>
      </w:rPr>
    </w:lvl>
    <w:lvl w:ilvl="1" w:tplc="8214B77A">
      <w:start w:val="1"/>
      <w:numFmt w:val="bullet"/>
      <w:lvlText w:val="o"/>
      <w:lvlJc w:val="left"/>
      <w:pPr>
        <w:ind w:left="1440" w:hanging="360"/>
      </w:pPr>
      <w:rPr>
        <w:rFonts w:ascii="Courier New" w:hAnsi="Courier New" w:cs="Courier New" w:hint="default"/>
      </w:rPr>
    </w:lvl>
    <w:lvl w:ilvl="2" w:tplc="5F50F9F8">
      <w:start w:val="1"/>
      <w:numFmt w:val="bullet"/>
      <w:lvlText w:val=""/>
      <w:lvlJc w:val="left"/>
      <w:pPr>
        <w:ind w:left="2160" w:hanging="360"/>
      </w:pPr>
      <w:rPr>
        <w:rFonts w:ascii="Wingdings" w:hAnsi="Wingdings" w:hint="default"/>
      </w:rPr>
    </w:lvl>
    <w:lvl w:ilvl="3" w:tplc="5DDE86DE">
      <w:start w:val="1"/>
      <w:numFmt w:val="bullet"/>
      <w:lvlText w:val=""/>
      <w:lvlJc w:val="left"/>
      <w:pPr>
        <w:ind w:left="2880" w:hanging="360"/>
      </w:pPr>
      <w:rPr>
        <w:rFonts w:ascii="Symbol" w:hAnsi="Symbol" w:hint="default"/>
      </w:rPr>
    </w:lvl>
    <w:lvl w:ilvl="4" w:tplc="955EC4FA">
      <w:start w:val="1"/>
      <w:numFmt w:val="bullet"/>
      <w:lvlText w:val="o"/>
      <w:lvlJc w:val="left"/>
      <w:pPr>
        <w:ind w:left="3600" w:hanging="360"/>
      </w:pPr>
      <w:rPr>
        <w:rFonts w:ascii="Courier New" w:hAnsi="Courier New" w:cs="Courier New" w:hint="default"/>
      </w:rPr>
    </w:lvl>
    <w:lvl w:ilvl="5" w:tplc="6748C2A0">
      <w:start w:val="1"/>
      <w:numFmt w:val="bullet"/>
      <w:lvlText w:val=""/>
      <w:lvlJc w:val="left"/>
      <w:pPr>
        <w:ind w:left="4320" w:hanging="360"/>
      </w:pPr>
      <w:rPr>
        <w:rFonts w:ascii="Wingdings" w:hAnsi="Wingdings" w:hint="default"/>
      </w:rPr>
    </w:lvl>
    <w:lvl w:ilvl="6" w:tplc="122CA26A">
      <w:start w:val="1"/>
      <w:numFmt w:val="bullet"/>
      <w:lvlText w:val=""/>
      <w:lvlJc w:val="left"/>
      <w:pPr>
        <w:ind w:left="5040" w:hanging="360"/>
      </w:pPr>
      <w:rPr>
        <w:rFonts w:ascii="Symbol" w:hAnsi="Symbol" w:hint="default"/>
      </w:rPr>
    </w:lvl>
    <w:lvl w:ilvl="7" w:tplc="282A32AE">
      <w:start w:val="1"/>
      <w:numFmt w:val="bullet"/>
      <w:lvlText w:val="o"/>
      <w:lvlJc w:val="left"/>
      <w:pPr>
        <w:ind w:left="5760" w:hanging="360"/>
      </w:pPr>
      <w:rPr>
        <w:rFonts w:ascii="Courier New" w:hAnsi="Courier New" w:cs="Courier New" w:hint="default"/>
      </w:rPr>
    </w:lvl>
    <w:lvl w:ilvl="8" w:tplc="B5505AE0">
      <w:start w:val="1"/>
      <w:numFmt w:val="bullet"/>
      <w:lvlText w:val=""/>
      <w:lvlJc w:val="left"/>
      <w:pPr>
        <w:ind w:left="6480" w:hanging="360"/>
      </w:pPr>
      <w:rPr>
        <w:rFonts w:ascii="Wingdings" w:hAnsi="Wingdings" w:hint="default"/>
      </w:rPr>
    </w:lvl>
  </w:abstractNum>
  <w:abstractNum w:abstractNumId="7" w15:restartNumberingAfterBreak="0">
    <w:nsid w:val="14692BB6"/>
    <w:multiLevelType w:val="hybridMultilevel"/>
    <w:tmpl w:val="66F2BB84"/>
    <w:lvl w:ilvl="0" w:tplc="4B8ED79A">
      <w:start w:val="1"/>
      <w:numFmt w:val="bullet"/>
      <w:lvlText w:val=""/>
      <w:lvlJc w:val="left"/>
      <w:pPr>
        <w:ind w:left="720" w:hanging="360"/>
      </w:pPr>
      <w:rPr>
        <w:rFonts w:ascii="Symbol" w:hAnsi="Symbol" w:hint="default"/>
      </w:rPr>
    </w:lvl>
    <w:lvl w:ilvl="1" w:tplc="BAD040BC">
      <w:start w:val="1"/>
      <w:numFmt w:val="bullet"/>
      <w:lvlText w:val="o"/>
      <w:lvlJc w:val="left"/>
      <w:pPr>
        <w:ind w:left="1440" w:hanging="360"/>
      </w:pPr>
      <w:rPr>
        <w:rFonts w:ascii="Courier New" w:hAnsi="Courier New" w:cs="Courier New" w:hint="default"/>
      </w:rPr>
    </w:lvl>
    <w:lvl w:ilvl="2" w:tplc="C14C016E">
      <w:start w:val="1"/>
      <w:numFmt w:val="bullet"/>
      <w:lvlText w:val=""/>
      <w:lvlJc w:val="left"/>
      <w:pPr>
        <w:ind w:left="2160" w:hanging="360"/>
      </w:pPr>
      <w:rPr>
        <w:rFonts w:ascii="Wingdings" w:hAnsi="Wingdings" w:hint="default"/>
      </w:rPr>
    </w:lvl>
    <w:lvl w:ilvl="3" w:tplc="21E6D288">
      <w:start w:val="1"/>
      <w:numFmt w:val="bullet"/>
      <w:lvlText w:val=""/>
      <w:lvlJc w:val="left"/>
      <w:pPr>
        <w:ind w:left="2880" w:hanging="360"/>
      </w:pPr>
      <w:rPr>
        <w:rFonts w:ascii="Symbol" w:hAnsi="Symbol" w:hint="default"/>
      </w:rPr>
    </w:lvl>
    <w:lvl w:ilvl="4" w:tplc="65281C92">
      <w:start w:val="1"/>
      <w:numFmt w:val="bullet"/>
      <w:lvlText w:val="o"/>
      <w:lvlJc w:val="left"/>
      <w:pPr>
        <w:ind w:left="3600" w:hanging="360"/>
      </w:pPr>
      <w:rPr>
        <w:rFonts w:ascii="Courier New" w:hAnsi="Courier New" w:cs="Courier New" w:hint="default"/>
      </w:rPr>
    </w:lvl>
    <w:lvl w:ilvl="5" w:tplc="950212D8">
      <w:start w:val="1"/>
      <w:numFmt w:val="bullet"/>
      <w:lvlText w:val=""/>
      <w:lvlJc w:val="left"/>
      <w:pPr>
        <w:ind w:left="4320" w:hanging="360"/>
      </w:pPr>
      <w:rPr>
        <w:rFonts w:ascii="Wingdings" w:hAnsi="Wingdings" w:hint="default"/>
      </w:rPr>
    </w:lvl>
    <w:lvl w:ilvl="6" w:tplc="3E10790E">
      <w:start w:val="1"/>
      <w:numFmt w:val="bullet"/>
      <w:lvlText w:val=""/>
      <w:lvlJc w:val="left"/>
      <w:pPr>
        <w:ind w:left="5040" w:hanging="360"/>
      </w:pPr>
      <w:rPr>
        <w:rFonts w:ascii="Symbol" w:hAnsi="Symbol" w:hint="default"/>
      </w:rPr>
    </w:lvl>
    <w:lvl w:ilvl="7" w:tplc="8A6A6CF4">
      <w:start w:val="1"/>
      <w:numFmt w:val="bullet"/>
      <w:lvlText w:val="o"/>
      <w:lvlJc w:val="left"/>
      <w:pPr>
        <w:ind w:left="5760" w:hanging="360"/>
      </w:pPr>
      <w:rPr>
        <w:rFonts w:ascii="Courier New" w:hAnsi="Courier New" w:cs="Courier New" w:hint="default"/>
      </w:rPr>
    </w:lvl>
    <w:lvl w:ilvl="8" w:tplc="501A6000">
      <w:start w:val="1"/>
      <w:numFmt w:val="bullet"/>
      <w:lvlText w:val=""/>
      <w:lvlJc w:val="left"/>
      <w:pPr>
        <w:ind w:left="6480" w:hanging="360"/>
      </w:pPr>
      <w:rPr>
        <w:rFonts w:ascii="Wingdings" w:hAnsi="Wingdings" w:hint="default"/>
      </w:rPr>
    </w:lvl>
  </w:abstractNum>
  <w:abstractNum w:abstractNumId="8" w15:restartNumberingAfterBreak="0">
    <w:nsid w:val="15AC2A2B"/>
    <w:multiLevelType w:val="hybridMultilevel"/>
    <w:tmpl w:val="01B02F08"/>
    <w:lvl w:ilvl="0" w:tplc="CED08114">
      <w:start w:val="1"/>
      <w:numFmt w:val="bullet"/>
      <w:lvlText w:val=""/>
      <w:lvlJc w:val="left"/>
      <w:pPr>
        <w:ind w:left="720" w:hanging="360"/>
      </w:pPr>
      <w:rPr>
        <w:rFonts w:ascii="Symbol" w:hAnsi="Symbol" w:hint="default"/>
      </w:rPr>
    </w:lvl>
    <w:lvl w:ilvl="1" w:tplc="80362608">
      <w:start w:val="1"/>
      <w:numFmt w:val="bullet"/>
      <w:lvlText w:val="o"/>
      <w:lvlJc w:val="left"/>
      <w:pPr>
        <w:ind w:left="1440" w:hanging="360"/>
      </w:pPr>
      <w:rPr>
        <w:rFonts w:ascii="Courier New" w:hAnsi="Courier New" w:cs="Courier New" w:hint="default"/>
      </w:rPr>
    </w:lvl>
    <w:lvl w:ilvl="2" w:tplc="7114AE2E">
      <w:start w:val="1"/>
      <w:numFmt w:val="bullet"/>
      <w:lvlText w:val=""/>
      <w:lvlJc w:val="left"/>
      <w:pPr>
        <w:ind w:left="2160" w:hanging="360"/>
      </w:pPr>
      <w:rPr>
        <w:rFonts w:ascii="Wingdings" w:hAnsi="Wingdings" w:hint="default"/>
      </w:rPr>
    </w:lvl>
    <w:lvl w:ilvl="3" w:tplc="AFE2063C">
      <w:start w:val="1"/>
      <w:numFmt w:val="bullet"/>
      <w:lvlText w:val=""/>
      <w:lvlJc w:val="left"/>
      <w:pPr>
        <w:ind w:left="2880" w:hanging="360"/>
      </w:pPr>
      <w:rPr>
        <w:rFonts w:ascii="Symbol" w:hAnsi="Symbol" w:hint="default"/>
      </w:rPr>
    </w:lvl>
    <w:lvl w:ilvl="4" w:tplc="ABC65CA0">
      <w:start w:val="1"/>
      <w:numFmt w:val="bullet"/>
      <w:lvlText w:val="o"/>
      <w:lvlJc w:val="left"/>
      <w:pPr>
        <w:ind w:left="3600" w:hanging="360"/>
      </w:pPr>
      <w:rPr>
        <w:rFonts w:ascii="Courier New" w:hAnsi="Courier New" w:cs="Courier New" w:hint="default"/>
      </w:rPr>
    </w:lvl>
    <w:lvl w:ilvl="5" w:tplc="BC1C20EE">
      <w:start w:val="1"/>
      <w:numFmt w:val="bullet"/>
      <w:lvlText w:val=""/>
      <w:lvlJc w:val="left"/>
      <w:pPr>
        <w:ind w:left="4320" w:hanging="360"/>
      </w:pPr>
      <w:rPr>
        <w:rFonts w:ascii="Wingdings" w:hAnsi="Wingdings" w:hint="default"/>
      </w:rPr>
    </w:lvl>
    <w:lvl w:ilvl="6" w:tplc="B1047CD4">
      <w:start w:val="1"/>
      <w:numFmt w:val="bullet"/>
      <w:lvlText w:val=""/>
      <w:lvlJc w:val="left"/>
      <w:pPr>
        <w:ind w:left="5040" w:hanging="360"/>
      </w:pPr>
      <w:rPr>
        <w:rFonts w:ascii="Symbol" w:hAnsi="Symbol" w:hint="default"/>
      </w:rPr>
    </w:lvl>
    <w:lvl w:ilvl="7" w:tplc="4658F0DA">
      <w:start w:val="1"/>
      <w:numFmt w:val="bullet"/>
      <w:lvlText w:val="o"/>
      <w:lvlJc w:val="left"/>
      <w:pPr>
        <w:ind w:left="5760" w:hanging="360"/>
      </w:pPr>
      <w:rPr>
        <w:rFonts w:ascii="Courier New" w:hAnsi="Courier New" w:cs="Courier New" w:hint="default"/>
      </w:rPr>
    </w:lvl>
    <w:lvl w:ilvl="8" w:tplc="700E621A">
      <w:start w:val="1"/>
      <w:numFmt w:val="bullet"/>
      <w:lvlText w:val=""/>
      <w:lvlJc w:val="left"/>
      <w:pPr>
        <w:ind w:left="6480" w:hanging="360"/>
      </w:pPr>
      <w:rPr>
        <w:rFonts w:ascii="Wingdings" w:hAnsi="Wingdings" w:hint="default"/>
      </w:rPr>
    </w:lvl>
  </w:abstractNum>
  <w:abstractNum w:abstractNumId="9" w15:restartNumberingAfterBreak="0">
    <w:nsid w:val="1D19074F"/>
    <w:multiLevelType w:val="hybridMultilevel"/>
    <w:tmpl w:val="263401FA"/>
    <w:lvl w:ilvl="0" w:tplc="2C1EC408">
      <w:start w:val="1"/>
      <w:numFmt w:val="bullet"/>
      <w:lvlText w:val=""/>
      <w:lvlJc w:val="left"/>
      <w:pPr>
        <w:ind w:left="1068" w:hanging="360"/>
      </w:pPr>
      <w:rPr>
        <w:rFonts w:ascii="Symbol" w:hAnsi="Symbol" w:hint="default"/>
      </w:rPr>
    </w:lvl>
    <w:lvl w:ilvl="1" w:tplc="06BCCA4C">
      <w:start w:val="1"/>
      <w:numFmt w:val="bullet"/>
      <w:lvlText w:val="o"/>
      <w:lvlJc w:val="left"/>
      <w:pPr>
        <w:ind w:left="1788" w:hanging="360"/>
      </w:pPr>
      <w:rPr>
        <w:rFonts w:ascii="Courier New" w:hAnsi="Courier New" w:cs="Courier New" w:hint="default"/>
      </w:rPr>
    </w:lvl>
    <w:lvl w:ilvl="2" w:tplc="63820C2E">
      <w:start w:val="1"/>
      <w:numFmt w:val="bullet"/>
      <w:lvlText w:val=""/>
      <w:lvlJc w:val="left"/>
      <w:pPr>
        <w:ind w:left="2508" w:hanging="360"/>
      </w:pPr>
      <w:rPr>
        <w:rFonts w:ascii="Wingdings" w:hAnsi="Wingdings" w:hint="default"/>
      </w:rPr>
    </w:lvl>
    <w:lvl w:ilvl="3" w:tplc="8D464F38">
      <w:start w:val="1"/>
      <w:numFmt w:val="bullet"/>
      <w:lvlText w:val=""/>
      <w:lvlJc w:val="left"/>
      <w:pPr>
        <w:ind w:left="3228" w:hanging="360"/>
      </w:pPr>
      <w:rPr>
        <w:rFonts w:ascii="Symbol" w:hAnsi="Symbol" w:hint="default"/>
      </w:rPr>
    </w:lvl>
    <w:lvl w:ilvl="4" w:tplc="6C9C208E">
      <w:start w:val="1"/>
      <w:numFmt w:val="bullet"/>
      <w:lvlText w:val="o"/>
      <w:lvlJc w:val="left"/>
      <w:pPr>
        <w:ind w:left="3948" w:hanging="360"/>
      </w:pPr>
      <w:rPr>
        <w:rFonts w:ascii="Courier New" w:hAnsi="Courier New" w:cs="Courier New" w:hint="default"/>
      </w:rPr>
    </w:lvl>
    <w:lvl w:ilvl="5" w:tplc="60423226">
      <w:start w:val="1"/>
      <w:numFmt w:val="bullet"/>
      <w:lvlText w:val=""/>
      <w:lvlJc w:val="left"/>
      <w:pPr>
        <w:ind w:left="4668" w:hanging="360"/>
      </w:pPr>
      <w:rPr>
        <w:rFonts w:ascii="Wingdings" w:hAnsi="Wingdings" w:hint="default"/>
      </w:rPr>
    </w:lvl>
    <w:lvl w:ilvl="6" w:tplc="5698860E">
      <w:start w:val="1"/>
      <w:numFmt w:val="bullet"/>
      <w:lvlText w:val=""/>
      <w:lvlJc w:val="left"/>
      <w:pPr>
        <w:ind w:left="5388" w:hanging="360"/>
      </w:pPr>
      <w:rPr>
        <w:rFonts w:ascii="Symbol" w:hAnsi="Symbol" w:hint="default"/>
      </w:rPr>
    </w:lvl>
    <w:lvl w:ilvl="7" w:tplc="6EC8895A">
      <w:start w:val="1"/>
      <w:numFmt w:val="bullet"/>
      <w:lvlText w:val="o"/>
      <w:lvlJc w:val="left"/>
      <w:pPr>
        <w:ind w:left="6108" w:hanging="360"/>
      </w:pPr>
      <w:rPr>
        <w:rFonts w:ascii="Courier New" w:hAnsi="Courier New" w:cs="Courier New" w:hint="default"/>
      </w:rPr>
    </w:lvl>
    <w:lvl w:ilvl="8" w:tplc="A7F87D62">
      <w:start w:val="1"/>
      <w:numFmt w:val="bullet"/>
      <w:lvlText w:val=""/>
      <w:lvlJc w:val="left"/>
      <w:pPr>
        <w:ind w:left="6828" w:hanging="360"/>
      </w:pPr>
      <w:rPr>
        <w:rFonts w:ascii="Wingdings" w:hAnsi="Wingdings" w:hint="default"/>
      </w:rPr>
    </w:lvl>
  </w:abstractNum>
  <w:abstractNum w:abstractNumId="10" w15:restartNumberingAfterBreak="0">
    <w:nsid w:val="1DDE0D68"/>
    <w:multiLevelType w:val="hybridMultilevel"/>
    <w:tmpl w:val="F1642A26"/>
    <w:lvl w:ilvl="0" w:tplc="54189B24">
      <w:start w:val="1"/>
      <w:numFmt w:val="bullet"/>
      <w:lvlText w:val=""/>
      <w:lvlJc w:val="left"/>
      <w:pPr>
        <w:ind w:left="720" w:hanging="360"/>
      </w:pPr>
      <w:rPr>
        <w:rFonts w:ascii="Symbol" w:hAnsi="Symbol" w:hint="default"/>
      </w:rPr>
    </w:lvl>
    <w:lvl w:ilvl="1" w:tplc="3F6EAAA6">
      <w:start w:val="1"/>
      <w:numFmt w:val="bullet"/>
      <w:lvlText w:val="o"/>
      <w:lvlJc w:val="left"/>
      <w:pPr>
        <w:ind w:left="1440" w:hanging="360"/>
      </w:pPr>
      <w:rPr>
        <w:rFonts w:ascii="Courier New" w:hAnsi="Courier New" w:cs="Courier New" w:hint="default"/>
      </w:rPr>
    </w:lvl>
    <w:lvl w:ilvl="2" w:tplc="3D6471C2">
      <w:start w:val="1"/>
      <w:numFmt w:val="bullet"/>
      <w:lvlText w:val=""/>
      <w:lvlJc w:val="left"/>
      <w:pPr>
        <w:ind w:left="2160" w:hanging="360"/>
      </w:pPr>
      <w:rPr>
        <w:rFonts w:ascii="Wingdings" w:hAnsi="Wingdings" w:hint="default"/>
      </w:rPr>
    </w:lvl>
    <w:lvl w:ilvl="3" w:tplc="9A3EAFE2">
      <w:start w:val="1"/>
      <w:numFmt w:val="bullet"/>
      <w:lvlText w:val=""/>
      <w:lvlJc w:val="left"/>
      <w:pPr>
        <w:ind w:left="2880" w:hanging="360"/>
      </w:pPr>
      <w:rPr>
        <w:rFonts w:ascii="Symbol" w:hAnsi="Symbol" w:hint="default"/>
      </w:rPr>
    </w:lvl>
    <w:lvl w:ilvl="4" w:tplc="042EAAF6">
      <w:start w:val="1"/>
      <w:numFmt w:val="bullet"/>
      <w:lvlText w:val="o"/>
      <w:lvlJc w:val="left"/>
      <w:pPr>
        <w:ind w:left="3600" w:hanging="360"/>
      </w:pPr>
      <w:rPr>
        <w:rFonts w:ascii="Courier New" w:hAnsi="Courier New" w:cs="Courier New" w:hint="default"/>
      </w:rPr>
    </w:lvl>
    <w:lvl w:ilvl="5" w:tplc="4196775E">
      <w:start w:val="1"/>
      <w:numFmt w:val="bullet"/>
      <w:lvlText w:val=""/>
      <w:lvlJc w:val="left"/>
      <w:pPr>
        <w:ind w:left="4320" w:hanging="360"/>
      </w:pPr>
      <w:rPr>
        <w:rFonts w:ascii="Wingdings" w:hAnsi="Wingdings" w:hint="default"/>
      </w:rPr>
    </w:lvl>
    <w:lvl w:ilvl="6" w:tplc="D12E7EEE">
      <w:start w:val="1"/>
      <w:numFmt w:val="bullet"/>
      <w:lvlText w:val=""/>
      <w:lvlJc w:val="left"/>
      <w:pPr>
        <w:ind w:left="5040" w:hanging="360"/>
      </w:pPr>
      <w:rPr>
        <w:rFonts w:ascii="Symbol" w:hAnsi="Symbol" w:hint="default"/>
      </w:rPr>
    </w:lvl>
    <w:lvl w:ilvl="7" w:tplc="F08EF662">
      <w:start w:val="1"/>
      <w:numFmt w:val="bullet"/>
      <w:lvlText w:val="o"/>
      <w:lvlJc w:val="left"/>
      <w:pPr>
        <w:ind w:left="5760" w:hanging="360"/>
      </w:pPr>
      <w:rPr>
        <w:rFonts w:ascii="Courier New" w:hAnsi="Courier New" w:cs="Courier New" w:hint="default"/>
      </w:rPr>
    </w:lvl>
    <w:lvl w:ilvl="8" w:tplc="D95C1682">
      <w:start w:val="1"/>
      <w:numFmt w:val="bullet"/>
      <w:lvlText w:val=""/>
      <w:lvlJc w:val="left"/>
      <w:pPr>
        <w:ind w:left="6480" w:hanging="360"/>
      </w:pPr>
      <w:rPr>
        <w:rFonts w:ascii="Wingdings" w:hAnsi="Wingdings" w:hint="default"/>
      </w:rPr>
    </w:lvl>
  </w:abstractNum>
  <w:abstractNum w:abstractNumId="11" w15:restartNumberingAfterBreak="0">
    <w:nsid w:val="1F930A06"/>
    <w:multiLevelType w:val="hybridMultilevel"/>
    <w:tmpl w:val="586CB8AC"/>
    <w:lvl w:ilvl="0" w:tplc="175227A2">
      <w:start w:val="1"/>
      <w:numFmt w:val="bullet"/>
      <w:lvlText w:val=""/>
      <w:lvlJc w:val="left"/>
      <w:pPr>
        <w:ind w:left="720" w:hanging="360"/>
      </w:pPr>
      <w:rPr>
        <w:rFonts w:ascii="Symbol" w:hAnsi="Symbol" w:hint="default"/>
      </w:rPr>
    </w:lvl>
    <w:lvl w:ilvl="1" w:tplc="D2DE33A2">
      <w:start w:val="1"/>
      <w:numFmt w:val="bullet"/>
      <w:lvlText w:val="o"/>
      <w:lvlJc w:val="left"/>
      <w:pPr>
        <w:ind w:left="1440" w:hanging="360"/>
      </w:pPr>
      <w:rPr>
        <w:rFonts w:ascii="Courier New" w:hAnsi="Courier New" w:cs="Courier New" w:hint="default"/>
      </w:rPr>
    </w:lvl>
    <w:lvl w:ilvl="2" w:tplc="586EDCC4">
      <w:start w:val="1"/>
      <w:numFmt w:val="bullet"/>
      <w:lvlText w:val=""/>
      <w:lvlJc w:val="left"/>
      <w:pPr>
        <w:ind w:left="2160" w:hanging="360"/>
      </w:pPr>
      <w:rPr>
        <w:rFonts w:ascii="Wingdings" w:hAnsi="Wingdings" w:hint="default"/>
      </w:rPr>
    </w:lvl>
    <w:lvl w:ilvl="3" w:tplc="C71AB9A2">
      <w:start w:val="1"/>
      <w:numFmt w:val="bullet"/>
      <w:lvlText w:val=""/>
      <w:lvlJc w:val="left"/>
      <w:pPr>
        <w:ind w:left="2880" w:hanging="360"/>
      </w:pPr>
      <w:rPr>
        <w:rFonts w:ascii="Symbol" w:hAnsi="Symbol" w:hint="default"/>
      </w:rPr>
    </w:lvl>
    <w:lvl w:ilvl="4" w:tplc="048CBB90">
      <w:start w:val="1"/>
      <w:numFmt w:val="bullet"/>
      <w:lvlText w:val="o"/>
      <w:lvlJc w:val="left"/>
      <w:pPr>
        <w:ind w:left="3600" w:hanging="360"/>
      </w:pPr>
      <w:rPr>
        <w:rFonts w:ascii="Courier New" w:hAnsi="Courier New" w:cs="Courier New" w:hint="default"/>
      </w:rPr>
    </w:lvl>
    <w:lvl w:ilvl="5" w:tplc="06A8D018">
      <w:start w:val="1"/>
      <w:numFmt w:val="bullet"/>
      <w:lvlText w:val=""/>
      <w:lvlJc w:val="left"/>
      <w:pPr>
        <w:ind w:left="4320" w:hanging="360"/>
      </w:pPr>
      <w:rPr>
        <w:rFonts w:ascii="Wingdings" w:hAnsi="Wingdings" w:hint="default"/>
      </w:rPr>
    </w:lvl>
    <w:lvl w:ilvl="6" w:tplc="BE600218">
      <w:start w:val="1"/>
      <w:numFmt w:val="bullet"/>
      <w:lvlText w:val=""/>
      <w:lvlJc w:val="left"/>
      <w:pPr>
        <w:ind w:left="5040" w:hanging="360"/>
      </w:pPr>
      <w:rPr>
        <w:rFonts w:ascii="Symbol" w:hAnsi="Symbol" w:hint="default"/>
      </w:rPr>
    </w:lvl>
    <w:lvl w:ilvl="7" w:tplc="B4E071FE">
      <w:start w:val="1"/>
      <w:numFmt w:val="bullet"/>
      <w:lvlText w:val="o"/>
      <w:lvlJc w:val="left"/>
      <w:pPr>
        <w:ind w:left="5760" w:hanging="360"/>
      </w:pPr>
      <w:rPr>
        <w:rFonts w:ascii="Courier New" w:hAnsi="Courier New" w:cs="Courier New" w:hint="default"/>
      </w:rPr>
    </w:lvl>
    <w:lvl w:ilvl="8" w:tplc="8DFA463E">
      <w:start w:val="1"/>
      <w:numFmt w:val="bullet"/>
      <w:lvlText w:val=""/>
      <w:lvlJc w:val="left"/>
      <w:pPr>
        <w:ind w:left="6480" w:hanging="360"/>
      </w:pPr>
      <w:rPr>
        <w:rFonts w:ascii="Wingdings" w:hAnsi="Wingdings" w:hint="default"/>
      </w:rPr>
    </w:lvl>
  </w:abstractNum>
  <w:abstractNum w:abstractNumId="12" w15:restartNumberingAfterBreak="0">
    <w:nsid w:val="25847C36"/>
    <w:multiLevelType w:val="hybridMultilevel"/>
    <w:tmpl w:val="DC6A7240"/>
    <w:lvl w:ilvl="0" w:tplc="604A928C">
      <w:start w:val="1"/>
      <w:numFmt w:val="decimal"/>
      <w:lvlText w:val="Pytanie %1."/>
      <w:lvlJc w:val="left"/>
      <w:pPr>
        <w:ind w:left="720" w:hanging="360"/>
      </w:pPr>
      <w:rPr>
        <w:rFonts w:hint="default"/>
        <w:b/>
        <w:bCs w:val="0"/>
      </w:rPr>
    </w:lvl>
    <w:lvl w:ilvl="1" w:tplc="7D242F24">
      <w:start w:val="1"/>
      <w:numFmt w:val="decimal"/>
      <w:lvlText w:val="%2."/>
      <w:lvlJc w:val="left"/>
      <w:pPr>
        <w:ind w:left="1440" w:hanging="360"/>
      </w:pPr>
      <w:rPr>
        <w:rFonts w:hint="default"/>
      </w:rPr>
    </w:lvl>
    <w:lvl w:ilvl="2" w:tplc="C0980FD0">
      <w:start w:val="1"/>
      <w:numFmt w:val="bullet"/>
      <w:lvlText w:val="•"/>
      <w:lvlJc w:val="left"/>
      <w:pPr>
        <w:ind w:left="2340" w:hanging="360"/>
      </w:pPr>
      <w:rPr>
        <w:rFonts w:ascii="Calibri" w:eastAsia="Calibri" w:hAnsi="Calibri" w:cs="Calibri" w:hint="default"/>
      </w:rPr>
    </w:lvl>
    <w:lvl w:ilvl="3" w:tplc="14D0B9A0">
      <w:start w:val="1"/>
      <w:numFmt w:val="decimal"/>
      <w:lvlText w:val="%4."/>
      <w:lvlJc w:val="left"/>
      <w:pPr>
        <w:ind w:left="2880" w:hanging="360"/>
      </w:pPr>
    </w:lvl>
    <w:lvl w:ilvl="4" w:tplc="B32E99F6">
      <w:start w:val="1"/>
      <w:numFmt w:val="lowerLetter"/>
      <w:lvlText w:val="%5."/>
      <w:lvlJc w:val="left"/>
      <w:pPr>
        <w:ind w:left="3600" w:hanging="360"/>
      </w:pPr>
    </w:lvl>
    <w:lvl w:ilvl="5" w:tplc="DC880896">
      <w:start w:val="1"/>
      <w:numFmt w:val="lowerRoman"/>
      <w:lvlText w:val="%6."/>
      <w:lvlJc w:val="right"/>
      <w:pPr>
        <w:ind w:left="4320" w:hanging="180"/>
      </w:pPr>
    </w:lvl>
    <w:lvl w:ilvl="6" w:tplc="9F38A904">
      <w:start w:val="1"/>
      <w:numFmt w:val="decimal"/>
      <w:lvlText w:val="%7."/>
      <w:lvlJc w:val="left"/>
      <w:pPr>
        <w:ind w:left="5040" w:hanging="360"/>
      </w:pPr>
    </w:lvl>
    <w:lvl w:ilvl="7" w:tplc="95E2A7F0">
      <w:start w:val="1"/>
      <w:numFmt w:val="lowerLetter"/>
      <w:lvlText w:val="%8."/>
      <w:lvlJc w:val="left"/>
      <w:pPr>
        <w:ind w:left="5760" w:hanging="360"/>
      </w:pPr>
    </w:lvl>
    <w:lvl w:ilvl="8" w:tplc="3E7C8882">
      <w:start w:val="1"/>
      <w:numFmt w:val="lowerRoman"/>
      <w:lvlText w:val="%9."/>
      <w:lvlJc w:val="right"/>
      <w:pPr>
        <w:ind w:left="6480" w:hanging="180"/>
      </w:pPr>
    </w:lvl>
  </w:abstractNum>
  <w:abstractNum w:abstractNumId="13" w15:restartNumberingAfterBreak="0">
    <w:nsid w:val="25B83C1B"/>
    <w:multiLevelType w:val="hybridMultilevel"/>
    <w:tmpl w:val="4E4C50EE"/>
    <w:lvl w:ilvl="0" w:tplc="33E2C65E">
      <w:start w:val="1"/>
      <w:numFmt w:val="lowerLetter"/>
      <w:lvlText w:val="%1."/>
      <w:lvlJc w:val="left"/>
      <w:pPr>
        <w:ind w:left="1800" w:hanging="360"/>
      </w:pPr>
    </w:lvl>
    <w:lvl w:ilvl="1" w:tplc="8FCC0CDC">
      <w:start w:val="1"/>
      <w:numFmt w:val="lowerLetter"/>
      <w:lvlText w:val="%2."/>
      <w:lvlJc w:val="left"/>
      <w:pPr>
        <w:ind w:left="2520" w:hanging="360"/>
      </w:pPr>
    </w:lvl>
    <w:lvl w:ilvl="2" w:tplc="9D623F46">
      <w:start w:val="1"/>
      <w:numFmt w:val="lowerRoman"/>
      <w:lvlText w:val="%3."/>
      <w:lvlJc w:val="right"/>
      <w:pPr>
        <w:ind w:left="3240" w:hanging="180"/>
      </w:pPr>
    </w:lvl>
    <w:lvl w:ilvl="3" w:tplc="C9149D06">
      <w:start w:val="1"/>
      <w:numFmt w:val="decimal"/>
      <w:lvlText w:val="%4."/>
      <w:lvlJc w:val="left"/>
      <w:pPr>
        <w:ind w:left="3960" w:hanging="360"/>
      </w:pPr>
    </w:lvl>
    <w:lvl w:ilvl="4" w:tplc="64DCD3A0">
      <w:start w:val="1"/>
      <w:numFmt w:val="lowerLetter"/>
      <w:lvlText w:val="%5."/>
      <w:lvlJc w:val="left"/>
      <w:pPr>
        <w:ind w:left="4680" w:hanging="360"/>
      </w:pPr>
    </w:lvl>
    <w:lvl w:ilvl="5" w:tplc="241EE4C4">
      <w:start w:val="1"/>
      <w:numFmt w:val="lowerRoman"/>
      <w:lvlText w:val="%6."/>
      <w:lvlJc w:val="right"/>
      <w:pPr>
        <w:ind w:left="5400" w:hanging="180"/>
      </w:pPr>
    </w:lvl>
    <w:lvl w:ilvl="6" w:tplc="F88CB870">
      <w:start w:val="1"/>
      <w:numFmt w:val="decimal"/>
      <w:lvlText w:val="%7."/>
      <w:lvlJc w:val="left"/>
      <w:pPr>
        <w:ind w:left="6120" w:hanging="360"/>
      </w:pPr>
    </w:lvl>
    <w:lvl w:ilvl="7" w:tplc="187495F4">
      <w:start w:val="1"/>
      <w:numFmt w:val="lowerLetter"/>
      <w:lvlText w:val="%8."/>
      <w:lvlJc w:val="left"/>
      <w:pPr>
        <w:ind w:left="6840" w:hanging="360"/>
      </w:pPr>
    </w:lvl>
    <w:lvl w:ilvl="8" w:tplc="5EF43972">
      <w:start w:val="1"/>
      <w:numFmt w:val="lowerRoman"/>
      <w:lvlText w:val="%9."/>
      <w:lvlJc w:val="right"/>
      <w:pPr>
        <w:ind w:left="7560" w:hanging="180"/>
      </w:pPr>
    </w:lvl>
  </w:abstractNum>
  <w:abstractNum w:abstractNumId="14" w15:restartNumberingAfterBreak="0">
    <w:nsid w:val="26831C31"/>
    <w:multiLevelType w:val="hybridMultilevel"/>
    <w:tmpl w:val="91A01CC0"/>
    <w:lvl w:ilvl="0" w:tplc="34AC2DCC">
      <w:start w:val="1"/>
      <w:numFmt w:val="bullet"/>
      <w:lvlText w:val=""/>
      <w:lvlJc w:val="left"/>
      <w:pPr>
        <w:ind w:left="720" w:hanging="360"/>
      </w:pPr>
      <w:rPr>
        <w:rFonts w:ascii="Symbol" w:hAnsi="Symbol" w:hint="default"/>
      </w:rPr>
    </w:lvl>
    <w:lvl w:ilvl="1" w:tplc="65B0720C">
      <w:start w:val="1"/>
      <w:numFmt w:val="bullet"/>
      <w:lvlText w:val="o"/>
      <w:lvlJc w:val="left"/>
      <w:pPr>
        <w:ind w:left="1440" w:hanging="360"/>
      </w:pPr>
      <w:rPr>
        <w:rFonts w:ascii="Courier New" w:hAnsi="Courier New" w:cs="Courier New" w:hint="default"/>
      </w:rPr>
    </w:lvl>
    <w:lvl w:ilvl="2" w:tplc="D97E7768">
      <w:start w:val="1"/>
      <w:numFmt w:val="bullet"/>
      <w:lvlText w:val=""/>
      <w:lvlJc w:val="left"/>
      <w:pPr>
        <w:ind w:left="2160" w:hanging="360"/>
      </w:pPr>
      <w:rPr>
        <w:rFonts w:ascii="Wingdings" w:hAnsi="Wingdings" w:hint="default"/>
      </w:rPr>
    </w:lvl>
    <w:lvl w:ilvl="3" w:tplc="70D05544">
      <w:start w:val="1"/>
      <w:numFmt w:val="bullet"/>
      <w:lvlText w:val=""/>
      <w:lvlJc w:val="left"/>
      <w:pPr>
        <w:ind w:left="2880" w:hanging="360"/>
      </w:pPr>
      <w:rPr>
        <w:rFonts w:ascii="Symbol" w:hAnsi="Symbol" w:hint="default"/>
      </w:rPr>
    </w:lvl>
    <w:lvl w:ilvl="4" w:tplc="86D40B84">
      <w:start w:val="1"/>
      <w:numFmt w:val="bullet"/>
      <w:lvlText w:val="o"/>
      <w:lvlJc w:val="left"/>
      <w:pPr>
        <w:ind w:left="3600" w:hanging="360"/>
      </w:pPr>
      <w:rPr>
        <w:rFonts w:ascii="Courier New" w:hAnsi="Courier New" w:cs="Courier New" w:hint="default"/>
      </w:rPr>
    </w:lvl>
    <w:lvl w:ilvl="5" w:tplc="00842454">
      <w:start w:val="1"/>
      <w:numFmt w:val="bullet"/>
      <w:lvlText w:val=""/>
      <w:lvlJc w:val="left"/>
      <w:pPr>
        <w:ind w:left="4320" w:hanging="360"/>
      </w:pPr>
      <w:rPr>
        <w:rFonts w:ascii="Wingdings" w:hAnsi="Wingdings" w:hint="default"/>
      </w:rPr>
    </w:lvl>
    <w:lvl w:ilvl="6" w:tplc="37C273A4">
      <w:start w:val="1"/>
      <w:numFmt w:val="bullet"/>
      <w:lvlText w:val=""/>
      <w:lvlJc w:val="left"/>
      <w:pPr>
        <w:ind w:left="5040" w:hanging="360"/>
      </w:pPr>
      <w:rPr>
        <w:rFonts w:ascii="Symbol" w:hAnsi="Symbol" w:hint="default"/>
      </w:rPr>
    </w:lvl>
    <w:lvl w:ilvl="7" w:tplc="BDA26DA8">
      <w:start w:val="1"/>
      <w:numFmt w:val="bullet"/>
      <w:lvlText w:val="o"/>
      <w:lvlJc w:val="left"/>
      <w:pPr>
        <w:ind w:left="5760" w:hanging="360"/>
      </w:pPr>
      <w:rPr>
        <w:rFonts w:ascii="Courier New" w:hAnsi="Courier New" w:cs="Courier New" w:hint="default"/>
      </w:rPr>
    </w:lvl>
    <w:lvl w:ilvl="8" w:tplc="48AC811A">
      <w:start w:val="1"/>
      <w:numFmt w:val="bullet"/>
      <w:lvlText w:val=""/>
      <w:lvlJc w:val="left"/>
      <w:pPr>
        <w:ind w:left="6480" w:hanging="360"/>
      </w:pPr>
      <w:rPr>
        <w:rFonts w:ascii="Wingdings" w:hAnsi="Wingdings" w:hint="default"/>
      </w:rPr>
    </w:lvl>
  </w:abstractNum>
  <w:abstractNum w:abstractNumId="15" w15:restartNumberingAfterBreak="0">
    <w:nsid w:val="275E701A"/>
    <w:multiLevelType w:val="hybridMultilevel"/>
    <w:tmpl w:val="E056C074"/>
    <w:lvl w:ilvl="0" w:tplc="CE5C57AE">
      <w:start w:val="1"/>
      <w:numFmt w:val="decimal"/>
      <w:lvlText w:val="%1."/>
      <w:lvlJc w:val="left"/>
      <w:pPr>
        <w:ind w:left="1080" w:hanging="360"/>
      </w:pPr>
    </w:lvl>
    <w:lvl w:ilvl="1" w:tplc="133E827C">
      <w:start w:val="1"/>
      <w:numFmt w:val="lowerLetter"/>
      <w:lvlText w:val="%2."/>
      <w:lvlJc w:val="left"/>
      <w:pPr>
        <w:ind w:left="1800" w:hanging="360"/>
      </w:pPr>
    </w:lvl>
    <w:lvl w:ilvl="2" w:tplc="4E64B7DC">
      <w:start w:val="1"/>
      <w:numFmt w:val="lowerRoman"/>
      <w:lvlText w:val="%3."/>
      <w:lvlJc w:val="right"/>
      <w:pPr>
        <w:ind w:left="2520" w:hanging="180"/>
      </w:pPr>
    </w:lvl>
    <w:lvl w:ilvl="3" w:tplc="FC9EE974">
      <w:start w:val="1"/>
      <w:numFmt w:val="decimal"/>
      <w:lvlText w:val="%4."/>
      <w:lvlJc w:val="left"/>
      <w:pPr>
        <w:ind w:left="3240" w:hanging="360"/>
      </w:pPr>
    </w:lvl>
    <w:lvl w:ilvl="4" w:tplc="9ACCFB2E">
      <w:start w:val="1"/>
      <w:numFmt w:val="lowerLetter"/>
      <w:lvlText w:val="%5."/>
      <w:lvlJc w:val="left"/>
      <w:pPr>
        <w:ind w:left="3960" w:hanging="360"/>
      </w:pPr>
    </w:lvl>
    <w:lvl w:ilvl="5" w:tplc="B1F6CB52">
      <w:start w:val="1"/>
      <w:numFmt w:val="lowerRoman"/>
      <w:lvlText w:val="%6."/>
      <w:lvlJc w:val="right"/>
      <w:pPr>
        <w:ind w:left="4680" w:hanging="180"/>
      </w:pPr>
    </w:lvl>
    <w:lvl w:ilvl="6" w:tplc="92986A6E">
      <w:start w:val="1"/>
      <w:numFmt w:val="decimal"/>
      <w:lvlText w:val="%7."/>
      <w:lvlJc w:val="left"/>
      <w:pPr>
        <w:ind w:left="5400" w:hanging="360"/>
      </w:pPr>
    </w:lvl>
    <w:lvl w:ilvl="7" w:tplc="69569976">
      <w:start w:val="1"/>
      <w:numFmt w:val="lowerLetter"/>
      <w:lvlText w:val="%8."/>
      <w:lvlJc w:val="left"/>
      <w:pPr>
        <w:ind w:left="6120" w:hanging="360"/>
      </w:pPr>
    </w:lvl>
    <w:lvl w:ilvl="8" w:tplc="E3863166">
      <w:start w:val="1"/>
      <w:numFmt w:val="lowerRoman"/>
      <w:lvlText w:val="%9."/>
      <w:lvlJc w:val="right"/>
      <w:pPr>
        <w:ind w:left="6840" w:hanging="180"/>
      </w:pPr>
    </w:lvl>
  </w:abstractNum>
  <w:abstractNum w:abstractNumId="16" w15:restartNumberingAfterBreak="0">
    <w:nsid w:val="2C95792B"/>
    <w:multiLevelType w:val="hybridMultilevel"/>
    <w:tmpl w:val="880234CC"/>
    <w:lvl w:ilvl="0" w:tplc="FE7EE70C">
      <w:start w:val="1"/>
      <w:numFmt w:val="decimal"/>
      <w:lvlText w:val="%1."/>
      <w:lvlJc w:val="left"/>
      <w:pPr>
        <w:ind w:left="720" w:hanging="360"/>
      </w:pPr>
    </w:lvl>
    <w:lvl w:ilvl="1" w:tplc="715C6276">
      <w:start w:val="1"/>
      <w:numFmt w:val="lowerLetter"/>
      <w:lvlText w:val="%2."/>
      <w:lvlJc w:val="left"/>
      <w:pPr>
        <w:ind w:left="1440" w:hanging="360"/>
      </w:pPr>
    </w:lvl>
    <w:lvl w:ilvl="2" w:tplc="B4BE5C5C">
      <w:start w:val="1"/>
      <w:numFmt w:val="lowerRoman"/>
      <w:lvlText w:val="%3."/>
      <w:lvlJc w:val="right"/>
      <w:pPr>
        <w:ind w:left="2160" w:hanging="180"/>
      </w:pPr>
    </w:lvl>
    <w:lvl w:ilvl="3" w:tplc="BD30871C">
      <w:start w:val="1"/>
      <w:numFmt w:val="decimal"/>
      <w:lvlText w:val="%4."/>
      <w:lvlJc w:val="left"/>
      <w:pPr>
        <w:ind w:left="2880" w:hanging="360"/>
      </w:pPr>
    </w:lvl>
    <w:lvl w:ilvl="4" w:tplc="BF54A076">
      <w:start w:val="1"/>
      <w:numFmt w:val="lowerLetter"/>
      <w:lvlText w:val="%5."/>
      <w:lvlJc w:val="left"/>
      <w:pPr>
        <w:ind w:left="3600" w:hanging="360"/>
      </w:pPr>
    </w:lvl>
    <w:lvl w:ilvl="5" w:tplc="5C082B8A">
      <w:start w:val="1"/>
      <w:numFmt w:val="lowerRoman"/>
      <w:lvlText w:val="%6."/>
      <w:lvlJc w:val="right"/>
      <w:pPr>
        <w:ind w:left="4320" w:hanging="180"/>
      </w:pPr>
    </w:lvl>
    <w:lvl w:ilvl="6" w:tplc="AD620E88">
      <w:start w:val="1"/>
      <w:numFmt w:val="decimal"/>
      <w:lvlText w:val="%7."/>
      <w:lvlJc w:val="left"/>
      <w:pPr>
        <w:ind w:left="5040" w:hanging="360"/>
      </w:pPr>
    </w:lvl>
    <w:lvl w:ilvl="7" w:tplc="BCA47994">
      <w:start w:val="1"/>
      <w:numFmt w:val="lowerLetter"/>
      <w:lvlText w:val="%8."/>
      <w:lvlJc w:val="left"/>
      <w:pPr>
        <w:ind w:left="5760" w:hanging="360"/>
      </w:pPr>
    </w:lvl>
    <w:lvl w:ilvl="8" w:tplc="A4A03F78">
      <w:start w:val="1"/>
      <w:numFmt w:val="lowerRoman"/>
      <w:lvlText w:val="%9."/>
      <w:lvlJc w:val="right"/>
      <w:pPr>
        <w:ind w:left="6480" w:hanging="180"/>
      </w:pPr>
    </w:lvl>
  </w:abstractNum>
  <w:abstractNum w:abstractNumId="17" w15:restartNumberingAfterBreak="0">
    <w:nsid w:val="2CB302AE"/>
    <w:multiLevelType w:val="hybridMultilevel"/>
    <w:tmpl w:val="0C8A6BE6"/>
    <w:lvl w:ilvl="0" w:tplc="EF32E8EE">
      <w:start w:val="1"/>
      <w:numFmt w:val="bullet"/>
      <w:lvlText w:val=""/>
      <w:lvlJc w:val="left"/>
      <w:pPr>
        <w:ind w:left="360" w:hanging="360"/>
      </w:pPr>
      <w:rPr>
        <w:rFonts w:ascii="Symbol" w:hAnsi="Symbol" w:hint="default"/>
      </w:rPr>
    </w:lvl>
    <w:lvl w:ilvl="1" w:tplc="84CE388C">
      <w:start w:val="1"/>
      <w:numFmt w:val="bullet"/>
      <w:lvlText w:val="o"/>
      <w:lvlJc w:val="left"/>
      <w:pPr>
        <w:ind w:left="1080" w:hanging="360"/>
      </w:pPr>
      <w:rPr>
        <w:rFonts w:ascii="Courier New" w:hAnsi="Courier New" w:cs="Courier New" w:hint="default"/>
      </w:rPr>
    </w:lvl>
    <w:lvl w:ilvl="2" w:tplc="D304E832">
      <w:start w:val="1"/>
      <w:numFmt w:val="bullet"/>
      <w:lvlText w:val=""/>
      <w:lvlJc w:val="left"/>
      <w:pPr>
        <w:ind w:left="1800" w:hanging="360"/>
      </w:pPr>
      <w:rPr>
        <w:rFonts w:ascii="Wingdings" w:hAnsi="Wingdings" w:hint="default"/>
      </w:rPr>
    </w:lvl>
    <w:lvl w:ilvl="3" w:tplc="805A7136">
      <w:start w:val="1"/>
      <w:numFmt w:val="bullet"/>
      <w:lvlText w:val=""/>
      <w:lvlJc w:val="left"/>
      <w:pPr>
        <w:ind w:left="2520" w:hanging="360"/>
      </w:pPr>
      <w:rPr>
        <w:rFonts w:ascii="Symbol" w:hAnsi="Symbol" w:hint="default"/>
      </w:rPr>
    </w:lvl>
    <w:lvl w:ilvl="4" w:tplc="A22E43BA">
      <w:start w:val="1"/>
      <w:numFmt w:val="bullet"/>
      <w:lvlText w:val="o"/>
      <w:lvlJc w:val="left"/>
      <w:pPr>
        <w:ind w:left="3240" w:hanging="360"/>
      </w:pPr>
      <w:rPr>
        <w:rFonts w:ascii="Courier New" w:hAnsi="Courier New" w:cs="Courier New" w:hint="default"/>
      </w:rPr>
    </w:lvl>
    <w:lvl w:ilvl="5" w:tplc="A8C62232">
      <w:start w:val="1"/>
      <w:numFmt w:val="bullet"/>
      <w:lvlText w:val=""/>
      <w:lvlJc w:val="left"/>
      <w:pPr>
        <w:ind w:left="3960" w:hanging="360"/>
      </w:pPr>
      <w:rPr>
        <w:rFonts w:ascii="Wingdings" w:hAnsi="Wingdings" w:hint="default"/>
      </w:rPr>
    </w:lvl>
    <w:lvl w:ilvl="6" w:tplc="3F8C532A">
      <w:start w:val="1"/>
      <w:numFmt w:val="bullet"/>
      <w:lvlText w:val=""/>
      <w:lvlJc w:val="left"/>
      <w:pPr>
        <w:ind w:left="4680" w:hanging="360"/>
      </w:pPr>
      <w:rPr>
        <w:rFonts w:ascii="Symbol" w:hAnsi="Symbol" w:hint="default"/>
      </w:rPr>
    </w:lvl>
    <w:lvl w:ilvl="7" w:tplc="E0F0F016">
      <w:start w:val="1"/>
      <w:numFmt w:val="bullet"/>
      <w:lvlText w:val="o"/>
      <w:lvlJc w:val="left"/>
      <w:pPr>
        <w:ind w:left="5400" w:hanging="360"/>
      </w:pPr>
      <w:rPr>
        <w:rFonts w:ascii="Courier New" w:hAnsi="Courier New" w:cs="Courier New" w:hint="default"/>
      </w:rPr>
    </w:lvl>
    <w:lvl w:ilvl="8" w:tplc="2D64D0AE">
      <w:start w:val="1"/>
      <w:numFmt w:val="bullet"/>
      <w:lvlText w:val=""/>
      <w:lvlJc w:val="left"/>
      <w:pPr>
        <w:ind w:left="6120" w:hanging="360"/>
      </w:pPr>
      <w:rPr>
        <w:rFonts w:ascii="Wingdings" w:hAnsi="Wingdings" w:hint="default"/>
      </w:rPr>
    </w:lvl>
  </w:abstractNum>
  <w:abstractNum w:abstractNumId="18" w15:restartNumberingAfterBreak="0">
    <w:nsid w:val="2D525653"/>
    <w:multiLevelType w:val="hybridMultilevel"/>
    <w:tmpl w:val="000E6108"/>
    <w:lvl w:ilvl="0" w:tplc="D5584D4C">
      <w:start w:val="1"/>
      <w:numFmt w:val="bullet"/>
      <w:lvlText w:val=""/>
      <w:lvlJc w:val="left"/>
      <w:pPr>
        <w:ind w:left="360" w:hanging="360"/>
      </w:pPr>
      <w:rPr>
        <w:rFonts w:ascii="Symbol" w:hAnsi="Symbol" w:hint="default"/>
      </w:rPr>
    </w:lvl>
    <w:lvl w:ilvl="1" w:tplc="ACDE4922">
      <w:start w:val="1"/>
      <w:numFmt w:val="bullet"/>
      <w:lvlText w:val="o"/>
      <w:lvlJc w:val="left"/>
      <w:pPr>
        <w:ind w:left="1080" w:hanging="360"/>
      </w:pPr>
      <w:rPr>
        <w:rFonts w:ascii="Courier New" w:hAnsi="Courier New" w:cs="Courier New" w:hint="default"/>
      </w:rPr>
    </w:lvl>
    <w:lvl w:ilvl="2" w:tplc="03947D86">
      <w:start w:val="1"/>
      <w:numFmt w:val="bullet"/>
      <w:lvlText w:val=""/>
      <w:lvlJc w:val="left"/>
      <w:pPr>
        <w:ind w:left="1800" w:hanging="360"/>
      </w:pPr>
      <w:rPr>
        <w:rFonts w:ascii="Wingdings" w:hAnsi="Wingdings" w:hint="default"/>
      </w:rPr>
    </w:lvl>
    <w:lvl w:ilvl="3" w:tplc="E752DD30">
      <w:start w:val="1"/>
      <w:numFmt w:val="bullet"/>
      <w:lvlText w:val=""/>
      <w:lvlJc w:val="left"/>
      <w:pPr>
        <w:ind w:left="2520" w:hanging="360"/>
      </w:pPr>
      <w:rPr>
        <w:rFonts w:ascii="Symbol" w:hAnsi="Symbol" w:hint="default"/>
      </w:rPr>
    </w:lvl>
    <w:lvl w:ilvl="4" w:tplc="360E173E">
      <w:start w:val="1"/>
      <w:numFmt w:val="bullet"/>
      <w:lvlText w:val="o"/>
      <w:lvlJc w:val="left"/>
      <w:pPr>
        <w:ind w:left="3240" w:hanging="360"/>
      </w:pPr>
      <w:rPr>
        <w:rFonts w:ascii="Courier New" w:hAnsi="Courier New" w:cs="Courier New" w:hint="default"/>
      </w:rPr>
    </w:lvl>
    <w:lvl w:ilvl="5" w:tplc="E7AC5F2E">
      <w:start w:val="1"/>
      <w:numFmt w:val="bullet"/>
      <w:lvlText w:val=""/>
      <w:lvlJc w:val="left"/>
      <w:pPr>
        <w:ind w:left="3960" w:hanging="360"/>
      </w:pPr>
      <w:rPr>
        <w:rFonts w:ascii="Wingdings" w:hAnsi="Wingdings" w:hint="default"/>
      </w:rPr>
    </w:lvl>
    <w:lvl w:ilvl="6" w:tplc="0284F64C">
      <w:start w:val="1"/>
      <w:numFmt w:val="bullet"/>
      <w:lvlText w:val=""/>
      <w:lvlJc w:val="left"/>
      <w:pPr>
        <w:ind w:left="4680" w:hanging="360"/>
      </w:pPr>
      <w:rPr>
        <w:rFonts w:ascii="Symbol" w:hAnsi="Symbol" w:hint="default"/>
      </w:rPr>
    </w:lvl>
    <w:lvl w:ilvl="7" w:tplc="74FC63D8">
      <w:start w:val="1"/>
      <w:numFmt w:val="bullet"/>
      <w:lvlText w:val="o"/>
      <w:lvlJc w:val="left"/>
      <w:pPr>
        <w:ind w:left="5400" w:hanging="360"/>
      </w:pPr>
      <w:rPr>
        <w:rFonts w:ascii="Courier New" w:hAnsi="Courier New" w:cs="Courier New" w:hint="default"/>
      </w:rPr>
    </w:lvl>
    <w:lvl w:ilvl="8" w:tplc="D7D6C8D0">
      <w:start w:val="1"/>
      <w:numFmt w:val="bullet"/>
      <w:lvlText w:val=""/>
      <w:lvlJc w:val="left"/>
      <w:pPr>
        <w:ind w:left="6120" w:hanging="360"/>
      </w:pPr>
      <w:rPr>
        <w:rFonts w:ascii="Wingdings" w:hAnsi="Wingdings" w:hint="default"/>
      </w:rPr>
    </w:lvl>
  </w:abstractNum>
  <w:abstractNum w:abstractNumId="19" w15:restartNumberingAfterBreak="0">
    <w:nsid w:val="2DCF107D"/>
    <w:multiLevelType w:val="hybridMultilevel"/>
    <w:tmpl w:val="65EA39A8"/>
    <w:lvl w:ilvl="0" w:tplc="69020356">
      <w:start w:val="1"/>
      <w:numFmt w:val="bullet"/>
      <w:lvlText w:val=""/>
      <w:lvlJc w:val="left"/>
      <w:pPr>
        <w:ind w:left="720" w:hanging="360"/>
      </w:pPr>
      <w:rPr>
        <w:rFonts w:ascii="Symbol" w:hAnsi="Symbol" w:hint="default"/>
      </w:rPr>
    </w:lvl>
    <w:lvl w:ilvl="1" w:tplc="3DD46F04">
      <w:start w:val="1"/>
      <w:numFmt w:val="bullet"/>
      <w:lvlText w:val="o"/>
      <w:lvlJc w:val="left"/>
      <w:pPr>
        <w:ind w:left="1440" w:hanging="360"/>
      </w:pPr>
      <w:rPr>
        <w:rFonts w:ascii="Courier New" w:hAnsi="Courier New" w:cs="Courier New" w:hint="default"/>
      </w:rPr>
    </w:lvl>
    <w:lvl w:ilvl="2" w:tplc="5AF04456">
      <w:start w:val="1"/>
      <w:numFmt w:val="bullet"/>
      <w:lvlText w:val=""/>
      <w:lvlJc w:val="left"/>
      <w:pPr>
        <w:ind w:left="2160" w:hanging="360"/>
      </w:pPr>
      <w:rPr>
        <w:rFonts w:ascii="Wingdings" w:hAnsi="Wingdings" w:hint="default"/>
      </w:rPr>
    </w:lvl>
    <w:lvl w:ilvl="3" w:tplc="2050010A">
      <w:start w:val="1"/>
      <w:numFmt w:val="bullet"/>
      <w:lvlText w:val=""/>
      <w:lvlJc w:val="left"/>
      <w:pPr>
        <w:ind w:left="2880" w:hanging="360"/>
      </w:pPr>
      <w:rPr>
        <w:rFonts w:ascii="Symbol" w:hAnsi="Symbol" w:hint="default"/>
      </w:rPr>
    </w:lvl>
    <w:lvl w:ilvl="4" w:tplc="39E8C752">
      <w:start w:val="1"/>
      <w:numFmt w:val="bullet"/>
      <w:lvlText w:val="o"/>
      <w:lvlJc w:val="left"/>
      <w:pPr>
        <w:ind w:left="3600" w:hanging="360"/>
      </w:pPr>
      <w:rPr>
        <w:rFonts w:ascii="Courier New" w:hAnsi="Courier New" w:cs="Courier New" w:hint="default"/>
      </w:rPr>
    </w:lvl>
    <w:lvl w:ilvl="5" w:tplc="4C106BE0">
      <w:start w:val="1"/>
      <w:numFmt w:val="bullet"/>
      <w:lvlText w:val=""/>
      <w:lvlJc w:val="left"/>
      <w:pPr>
        <w:ind w:left="4320" w:hanging="360"/>
      </w:pPr>
      <w:rPr>
        <w:rFonts w:ascii="Wingdings" w:hAnsi="Wingdings" w:hint="default"/>
      </w:rPr>
    </w:lvl>
    <w:lvl w:ilvl="6" w:tplc="D856060E">
      <w:start w:val="1"/>
      <w:numFmt w:val="bullet"/>
      <w:lvlText w:val=""/>
      <w:lvlJc w:val="left"/>
      <w:pPr>
        <w:ind w:left="5040" w:hanging="360"/>
      </w:pPr>
      <w:rPr>
        <w:rFonts w:ascii="Symbol" w:hAnsi="Symbol" w:hint="default"/>
      </w:rPr>
    </w:lvl>
    <w:lvl w:ilvl="7" w:tplc="9E92F754">
      <w:start w:val="1"/>
      <w:numFmt w:val="bullet"/>
      <w:lvlText w:val="o"/>
      <w:lvlJc w:val="left"/>
      <w:pPr>
        <w:ind w:left="5760" w:hanging="360"/>
      </w:pPr>
      <w:rPr>
        <w:rFonts w:ascii="Courier New" w:hAnsi="Courier New" w:cs="Courier New" w:hint="default"/>
      </w:rPr>
    </w:lvl>
    <w:lvl w:ilvl="8" w:tplc="E29C0DE8">
      <w:start w:val="1"/>
      <w:numFmt w:val="bullet"/>
      <w:lvlText w:val=""/>
      <w:lvlJc w:val="left"/>
      <w:pPr>
        <w:ind w:left="6480" w:hanging="360"/>
      </w:pPr>
      <w:rPr>
        <w:rFonts w:ascii="Wingdings" w:hAnsi="Wingdings" w:hint="default"/>
      </w:rPr>
    </w:lvl>
  </w:abstractNum>
  <w:abstractNum w:abstractNumId="20" w15:restartNumberingAfterBreak="0">
    <w:nsid w:val="2DF256F0"/>
    <w:multiLevelType w:val="hybridMultilevel"/>
    <w:tmpl w:val="1F267A38"/>
    <w:lvl w:ilvl="0" w:tplc="41140E2C">
      <w:start w:val="1"/>
      <w:numFmt w:val="bullet"/>
      <w:lvlText w:val=""/>
      <w:lvlJc w:val="left"/>
      <w:pPr>
        <w:ind w:left="1068" w:hanging="360"/>
      </w:pPr>
      <w:rPr>
        <w:rFonts w:ascii="Symbol" w:hAnsi="Symbol" w:hint="default"/>
      </w:rPr>
    </w:lvl>
    <w:lvl w:ilvl="1" w:tplc="E8B4CEEE">
      <w:start w:val="1"/>
      <w:numFmt w:val="bullet"/>
      <w:lvlText w:val="o"/>
      <w:lvlJc w:val="left"/>
      <w:pPr>
        <w:ind w:left="1788" w:hanging="360"/>
      </w:pPr>
      <w:rPr>
        <w:rFonts w:ascii="Courier New" w:hAnsi="Courier New" w:cs="Courier New" w:hint="default"/>
      </w:rPr>
    </w:lvl>
    <w:lvl w:ilvl="2" w:tplc="F66E935C">
      <w:start w:val="1"/>
      <w:numFmt w:val="bullet"/>
      <w:lvlText w:val=""/>
      <w:lvlJc w:val="left"/>
      <w:pPr>
        <w:ind w:left="2508" w:hanging="360"/>
      </w:pPr>
      <w:rPr>
        <w:rFonts w:ascii="Wingdings" w:hAnsi="Wingdings" w:hint="default"/>
      </w:rPr>
    </w:lvl>
    <w:lvl w:ilvl="3" w:tplc="98323C56">
      <w:start w:val="1"/>
      <w:numFmt w:val="bullet"/>
      <w:lvlText w:val=""/>
      <w:lvlJc w:val="left"/>
      <w:pPr>
        <w:ind w:left="3228" w:hanging="360"/>
      </w:pPr>
      <w:rPr>
        <w:rFonts w:ascii="Symbol" w:hAnsi="Symbol" w:hint="default"/>
      </w:rPr>
    </w:lvl>
    <w:lvl w:ilvl="4" w:tplc="06983F90">
      <w:start w:val="1"/>
      <w:numFmt w:val="bullet"/>
      <w:lvlText w:val="o"/>
      <w:lvlJc w:val="left"/>
      <w:pPr>
        <w:ind w:left="3948" w:hanging="360"/>
      </w:pPr>
      <w:rPr>
        <w:rFonts w:ascii="Courier New" w:hAnsi="Courier New" w:cs="Courier New" w:hint="default"/>
      </w:rPr>
    </w:lvl>
    <w:lvl w:ilvl="5" w:tplc="D93EC4B4">
      <w:start w:val="1"/>
      <w:numFmt w:val="bullet"/>
      <w:lvlText w:val=""/>
      <w:lvlJc w:val="left"/>
      <w:pPr>
        <w:ind w:left="4668" w:hanging="360"/>
      </w:pPr>
      <w:rPr>
        <w:rFonts w:ascii="Wingdings" w:hAnsi="Wingdings" w:hint="default"/>
      </w:rPr>
    </w:lvl>
    <w:lvl w:ilvl="6" w:tplc="CC9AC98E">
      <w:start w:val="1"/>
      <w:numFmt w:val="bullet"/>
      <w:lvlText w:val=""/>
      <w:lvlJc w:val="left"/>
      <w:pPr>
        <w:ind w:left="5388" w:hanging="360"/>
      </w:pPr>
      <w:rPr>
        <w:rFonts w:ascii="Symbol" w:hAnsi="Symbol" w:hint="default"/>
      </w:rPr>
    </w:lvl>
    <w:lvl w:ilvl="7" w:tplc="FC26D40A">
      <w:start w:val="1"/>
      <w:numFmt w:val="bullet"/>
      <w:lvlText w:val="o"/>
      <w:lvlJc w:val="left"/>
      <w:pPr>
        <w:ind w:left="6108" w:hanging="360"/>
      </w:pPr>
      <w:rPr>
        <w:rFonts w:ascii="Courier New" w:hAnsi="Courier New" w:cs="Courier New" w:hint="default"/>
      </w:rPr>
    </w:lvl>
    <w:lvl w:ilvl="8" w:tplc="FEDAB23C">
      <w:start w:val="1"/>
      <w:numFmt w:val="bullet"/>
      <w:lvlText w:val=""/>
      <w:lvlJc w:val="left"/>
      <w:pPr>
        <w:ind w:left="6828" w:hanging="360"/>
      </w:pPr>
      <w:rPr>
        <w:rFonts w:ascii="Wingdings" w:hAnsi="Wingdings" w:hint="default"/>
      </w:rPr>
    </w:lvl>
  </w:abstractNum>
  <w:abstractNum w:abstractNumId="21" w15:restartNumberingAfterBreak="0">
    <w:nsid w:val="2F0F21BC"/>
    <w:multiLevelType w:val="hybridMultilevel"/>
    <w:tmpl w:val="A7DAEE4C"/>
    <w:lvl w:ilvl="0" w:tplc="8D70865E">
      <w:start w:val="1"/>
      <w:numFmt w:val="bullet"/>
      <w:lvlText w:val="·"/>
      <w:lvlJc w:val="left"/>
      <w:pPr>
        <w:ind w:left="720" w:hanging="360"/>
      </w:pPr>
      <w:rPr>
        <w:rFonts w:ascii="Symbol" w:eastAsia="Symbol" w:hAnsi="Symbol" w:cs="Symbol"/>
      </w:rPr>
    </w:lvl>
    <w:lvl w:ilvl="1" w:tplc="2C5622CA">
      <w:start w:val="1"/>
      <w:numFmt w:val="bullet"/>
      <w:lvlText w:val="o"/>
      <w:lvlJc w:val="left"/>
      <w:pPr>
        <w:ind w:left="1440" w:hanging="360"/>
      </w:pPr>
      <w:rPr>
        <w:rFonts w:ascii="Courier New" w:eastAsia="Courier New" w:hAnsi="Courier New" w:cs="Courier New"/>
      </w:rPr>
    </w:lvl>
    <w:lvl w:ilvl="2" w:tplc="EEC0C6BC">
      <w:start w:val="1"/>
      <w:numFmt w:val="bullet"/>
      <w:lvlText w:val="§"/>
      <w:lvlJc w:val="left"/>
      <w:pPr>
        <w:ind w:left="2160" w:hanging="360"/>
      </w:pPr>
      <w:rPr>
        <w:rFonts w:ascii="Wingdings" w:eastAsia="Wingdings" w:hAnsi="Wingdings" w:cs="Wingdings"/>
      </w:rPr>
    </w:lvl>
    <w:lvl w:ilvl="3" w:tplc="9A008966">
      <w:start w:val="1"/>
      <w:numFmt w:val="bullet"/>
      <w:lvlText w:val="·"/>
      <w:lvlJc w:val="left"/>
      <w:pPr>
        <w:ind w:left="2880" w:hanging="360"/>
      </w:pPr>
      <w:rPr>
        <w:rFonts w:ascii="Symbol" w:eastAsia="Symbol" w:hAnsi="Symbol" w:cs="Symbol"/>
      </w:rPr>
    </w:lvl>
    <w:lvl w:ilvl="4" w:tplc="700E2210">
      <w:start w:val="1"/>
      <w:numFmt w:val="bullet"/>
      <w:lvlText w:val="o"/>
      <w:lvlJc w:val="left"/>
      <w:pPr>
        <w:ind w:left="3600" w:hanging="360"/>
      </w:pPr>
      <w:rPr>
        <w:rFonts w:ascii="Courier New" w:eastAsia="Courier New" w:hAnsi="Courier New" w:cs="Courier New"/>
      </w:rPr>
    </w:lvl>
    <w:lvl w:ilvl="5" w:tplc="3F9A8BF2">
      <w:start w:val="1"/>
      <w:numFmt w:val="bullet"/>
      <w:lvlText w:val="§"/>
      <w:lvlJc w:val="left"/>
      <w:pPr>
        <w:ind w:left="4320" w:hanging="360"/>
      </w:pPr>
      <w:rPr>
        <w:rFonts w:ascii="Wingdings" w:eastAsia="Wingdings" w:hAnsi="Wingdings" w:cs="Wingdings"/>
      </w:rPr>
    </w:lvl>
    <w:lvl w:ilvl="6" w:tplc="507C1CBE">
      <w:start w:val="1"/>
      <w:numFmt w:val="bullet"/>
      <w:lvlText w:val="·"/>
      <w:lvlJc w:val="left"/>
      <w:pPr>
        <w:ind w:left="5040" w:hanging="360"/>
      </w:pPr>
      <w:rPr>
        <w:rFonts w:ascii="Symbol" w:eastAsia="Symbol" w:hAnsi="Symbol" w:cs="Symbol"/>
      </w:rPr>
    </w:lvl>
    <w:lvl w:ilvl="7" w:tplc="1FB0EB5A">
      <w:start w:val="1"/>
      <w:numFmt w:val="bullet"/>
      <w:lvlText w:val="o"/>
      <w:lvlJc w:val="left"/>
      <w:pPr>
        <w:ind w:left="5760" w:hanging="360"/>
      </w:pPr>
      <w:rPr>
        <w:rFonts w:ascii="Courier New" w:eastAsia="Courier New" w:hAnsi="Courier New" w:cs="Courier New"/>
      </w:rPr>
    </w:lvl>
    <w:lvl w:ilvl="8" w:tplc="8DC2F20E">
      <w:start w:val="1"/>
      <w:numFmt w:val="bullet"/>
      <w:lvlText w:val="§"/>
      <w:lvlJc w:val="left"/>
      <w:pPr>
        <w:ind w:left="6480" w:hanging="360"/>
      </w:pPr>
      <w:rPr>
        <w:rFonts w:ascii="Wingdings" w:eastAsia="Wingdings" w:hAnsi="Wingdings" w:cs="Wingdings"/>
      </w:rPr>
    </w:lvl>
  </w:abstractNum>
  <w:abstractNum w:abstractNumId="22" w15:restartNumberingAfterBreak="0">
    <w:nsid w:val="300855D6"/>
    <w:multiLevelType w:val="hybridMultilevel"/>
    <w:tmpl w:val="849A9D40"/>
    <w:lvl w:ilvl="0" w:tplc="378ED488">
      <w:start w:val="1"/>
      <w:numFmt w:val="bullet"/>
      <w:lvlText w:val="·"/>
      <w:lvlJc w:val="left"/>
      <w:pPr>
        <w:ind w:left="720" w:hanging="360"/>
      </w:pPr>
      <w:rPr>
        <w:rFonts w:ascii="Symbol" w:eastAsia="Symbol" w:hAnsi="Symbol" w:cs="Symbol"/>
      </w:rPr>
    </w:lvl>
    <w:lvl w:ilvl="1" w:tplc="EEF8443C">
      <w:start w:val="1"/>
      <w:numFmt w:val="bullet"/>
      <w:lvlText w:val="o"/>
      <w:lvlJc w:val="left"/>
      <w:pPr>
        <w:ind w:left="1440" w:hanging="360"/>
      </w:pPr>
      <w:rPr>
        <w:rFonts w:ascii="Courier New" w:eastAsia="Courier New" w:hAnsi="Courier New" w:cs="Courier New"/>
      </w:rPr>
    </w:lvl>
    <w:lvl w:ilvl="2" w:tplc="0AC458A8">
      <w:start w:val="1"/>
      <w:numFmt w:val="bullet"/>
      <w:lvlText w:val="§"/>
      <w:lvlJc w:val="left"/>
      <w:pPr>
        <w:ind w:left="2160" w:hanging="360"/>
      </w:pPr>
      <w:rPr>
        <w:rFonts w:ascii="Wingdings" w:eastAsia="Wingdings" w:hAnsi="Wingdings" w:cs="Wingdings"/>
      </w:rPr>
    </w:lvl>
    <w:lvl w:ilvl="3" w:tplc="8124BA0E">
      <w:start w:val="1"/>
      <w:numFmt w:val="bullet"/>
      <w:lvlText w:val="·"/>
      <w:lvlJc w:val="left"/>
      <w:pPr>
        <w:ind w:left="2880" w:hanging="360"/>
      </w:pPr>
      <w:rPr>
        <w:rFonts w:ascii="Symbol" w:eastAsia="Symbol" w:hAnsi="Symbol" w:cs="Symbol"/>
      </w:rPr>
    </w:lvl>
    <w:lvl w:ilvl="4" w:tplc="60D0A36C">
      <w:start w:val="1"/>
      <w:numFmt w:val="bullet"/>
      <w:lvlText w:val="o"/>
      <w:lvlJc w:val="left"/>
      <w:pPr>
        <w:ind w:left="3600" w:hanging="360"/>
      </w:pPr>
      <w:rPr>
        <w:rFonts w:ascii="Courier New" w:eastAsia="Courier New" w:hAnsi="Courier New" w:cs="Courier New"/>
      </w:rPr>
    </w:lvl>
    <w:lvl w:ilvl="5" w:tplc="DA06D248">
      <w:start w:val="1"/>
      <w:numFmt w:val="bullet"/>
      <w:lvlText w:val="§"/>
      <w:lvlJc w:val="left"/>
      <w:pPr>
        <w:ind w:left="4320" w:hanging="360"/>
      </w:pPr>
      <w:rPr>
        <w:rFonts w:ascii="Wingdings" w:eastAsia="Wingdings" w:hAnsi="Wingdings" w:cs="Wingdings"/>
      </w:rPr>
    </w:lvl>
    <w:lvl w:ilvl="6" w:tplc="A51EE1A6">
      <w:start w:val="1"/>
      <w:numFmt w:val="bullet"/>
      <w:lvlText w:val="·"/>
      <w:lvlJc w:val="left"/>
      <w:pPr>
        <w:ind w:left="5040" w:hanging="360"/>
      </w:pPr>
      <w:rPr>
        <w:rFonts w:ascii="Symbol" w:eastAsia="Symbol" w:hAnsi="Symbol" w:cs="Symbol"/>
      </w:rPr>
    </w:lvl>
    <w:lvl w:ilvl="7" w:tplc="424CA858">
      <w:start w:val="1"/>
      <w:numFmt w:val="bullet"/>
      <w:lvlText w:val="o"/>
      <w:lvlJc w:val="left"/>
      <w:pPr>
        <w:ind w:left="5760" w:hanging="360"/>
      </w:pPr>
      <w:rPr>
        <w:rFonts w:ascii="Courier New" w:eastAsia="Courier New" w:hAnsi="Courier New" w:cs="Courier New"/>
      </w:rPr>
    </w:lvl>
    <w:lvl w:ilvl="8" w:tplc="EA74F726">
      <w:start w:val="1"/>
      <w:numFmt w:val="bullet"/>
      <w:lvlText w:val="§"/>
      <w:lvlJc w:val="left"/>
      <w:pPr>
        <w:ind w:left="6480" w:hanging="360"/>
      </w:pPr>
      <w:rPr>
        <w:rFonts w:ascii="Wingdings" w:eastAsia="Wingdings" w:hAnsi="Wingdings" w:cs="Wingdings"/>
      </w:rPr>
    </w:lvl>
  </w:abstractNum>
  <w:abstractNum w:abstractNumId="23" w15:restartNumberingAfterBreak="0">
    <w:nsid w:val="31BF2F72"/>
    <w:multiLevelType w:val="hybridMultilevel"/>
    <w:tmpl w:val="D4C66036"/>
    <w:lvl w:ilvl="0" w:tplc="57AE2D6E">
      <w:start w:val="1"/>
      <w:numFmt w:val="decimal"/>
      <w:lvlText w:val="Pytanie %1."/>
      <w:lvlJc w:val="right"/>
      <w:pPr>
        <w:ind w:left="720" w:hanging="360"/>
      </w:pPr>
      <w:rPr>
        <w:b/>
        <w:bCs w:val="0"/>
        <w:i w:val="0"/>
        <w:iCs w:val="0"/>
      </w:rPr>
    </w:lvl>
    <w:lvl w:ilvl="1" w:tplc="4FE42EBA">
      <w:start w:val="1"/>
      <w:numFmt w:val="lowerLetter"/>
      <w:lvlText w:val="%2."/>
      <w:lvlJc w:val="left"/>
      <w:pPr>
        <w:ind w:left="1440" w:hanging="360"/>
      </w:pPr>
    </w:lvl>
    <w:lvl w:ilvl="2" w:tplc="17B83FCE">
      <w:start w:val="1"/>
      <w:numFmt w:val="lowerRoman"/>
      <w:lvlText w:val="%3."/>
      <w:lvlJc w:val="right"/>
      <w:pPr>
        <w:ind w:left="2160" w:hanging="180"/>
      </w:pPr>
    </w:lvl>
    <w:lvl w:ilvl="3" w:tplc="3CCE0A50">
      <w:start w:val="1"/>
      <w:numFmt w:val="decimal"/>
      <w:lvlText w:val="%4."/>
      <w:lvlJc w:val="left"/>
      <w:pPr>
        <w:ind w:left="2880" w:hanging="360"/>
      </w:pPr>
    </w:lvl>
    <w:lvl w:ilvl="4" w:tplc="FE12C3F4">
      <w:start w:val="1"/>
      <w:numFmt w:val="lowerLetter"/>
      <w:lvlText w:val="%5."/>
      <w:lvlJc w:val="left"/>
      <w:pPr>
        <w:ind w:left="3600" w:hanging="360"/>
      </w:pPr>
    </w:lvl>
    <w:lvl w:ilvl="5" w:tplc="F9386C14">
      <w:start w:val="1"/>
      <w:numFmt w:val="lowerRoman"/>
      <w:lvlText w:val="%6."/>
      <w:lvlJc w:val="right"/>
      <w:pPr>
        <w:ind w:left="4320" w:hanging="180"/>
      </w:pPr>
    </w:lvl>
    <w:lvl w:ilvl="6" w:tplc="B28EA5EA">
      <w:start w:val="1"/>
      <w:numFmt w:val="decimal"/>
      <w:lvlText w:val="%7."/>
      <w:lvlJc w:val="left"/>
      <w:pPr>
        <w:ind w:left="5040" w:hanging="360"/>
      </w:pPr>
    </w:lvl>
    <w:lvl w:ilvl="7" w:tplc="B06CABA2">
      <w:start w:val="1"/>
      <w:numFmt w:val="lowerLetter"/>
      <w:lvlText w:val="%8."/>
      <w:lvlJc w:val="left"/>
      <w:pPr>
        <w:ind w:left="5760" w:hanging="360"/>
      </w:pPr>
    </w:lvl>
    <w:lvl w:ilvl="8" w:tplc="163669E4">
      <w:start w:val="1"/>
      <w:numFmt w:val="lowerRoman"/>
      <w:lvlText w:val="%9."/>
      <w:lvlJc w:val="right"/>
      <w:pPr>
        <w:ind w:left="6480" w:hanging="180"/>
      </w:pPr>
    </w:lvl>
  </w:abstractNum>
  <w:abstractNum w:abstractNumId="24" w15:restartNumberingAfterBreak="0">
    <w:nsid w:val="35D73942"/>
    <w:multiLevelType w:val="hybridMultilevel"/>
    <w:tmpl w:val="D01A034A"/>
    <w:lvl w:ilvl="0" w:tplc="7D905A76">
      <w:start w:val="1"/>
      <w:numFmt w:val="bullet"/>
      <w:lvlText w:val=""/>
      <w:lvlJc w:val="left"/>
      <w:pPr>
        <w:ind w:left="720" w:hanging="360"/>
      </w:pPr>
      <w:rPr>
        <w:rFonts w:ascii="Symbol" w:hAnsi="Symbol" w:hint="default"/>
      </w:rPr>
    </w:lvl>
    <w:lvl w:ilvl="1" w:tplc="E97E1538">
      <w:start w:val="1"/>
      <w:numFmt w:val="bullet"/>
      <w:lvlText w:val="o"/>
      <w:lvlJc w:val="left"/>
      <w:pPr>
        <w:ind w:left="1440" w:hanging="360"/>
      </w:pPr>
      <w:rPr>
        <w:rFonts w:ascii="Courier New" w:hAnsi="Courier New" w:cs="Courier New" w:hint="default"/>
      </w:rPr>
    </w:lvl>
    <w:lvl w:ilvl="2" w:tplc="79BC89CA">
      <w:start w:val="1"/>
      <w:numFmt w:val="bullet"/>
      <w:lvlText w:val=""/>
      <w:lvlJc w:val="left"/>
      <w:pPr>
        <w:ind w:left="2160" w:hanging="360"/>
      </w:pPr>
      <w:rPr>
        <w:rFonts w:ascii="Wingdings" w:hAnsi="Wingdings" w:hint="default"/>
      </w:rPr>
    </w:lvl>
    <w:lvl w:ilvl="3" w:tplc="6FF0CD0A">
      <w:start w:val="1"/>
      <w:numFmt w:val="bullet"/>
      <w:lvlText w:val=""/>
      <w:lvlJc w:val="left"/>
      <w:pPr>
        <w:ind w:left="2880" w:hanging="360"/>
      </w:pPr>
      <w:rPr>
        <w:rFonts w:ascii="Symbol" w:hAnsi="Symbol" w:hint="default"/>
      </w:rPr>
    </w:lvl>
    <w:lvl w:ilvl="4" w:tplc="9D426242">
      <w:start w:val="1"/>
      <w:numFmt w:val="bullet"/>
      <w:lvlText w:val="o"/>
      <w:lvlJc w:val="left"/>
      <w:pPr>
        <w:ind w:left="3600" w:hanging="360"/>
      </w:pPr>
      <w:rPr>
        <w:rFonts w:ascii="Courier New" w:hAnsi="Courier New" w:cs="Courier New" w:hint="default"/>
      </w:rPr>
    </w:lvl>
    <w:lvl w:ilvl="5" w:tplc="DD2EBF08">
      <w:start w:val="1"/>
      <w:numFmt w:val="bullet"/>
      <w:lvlText w:val=""/>
      <w:lvlJc w:val="left"/>
      <w:pPr>
        <w:ind w:left="4320" w:hanging="360"/>
      </w:pPr>
      <w:rPr>
        <w:rFonts w:ascii="Wingdings" w:hAnsi="Wingdings" w:hint="default"/>
      </w:rPr>
    </w:lvl>
    <w:lvl w:ilvl="6" w:tplc="0D2CC480">
      <w:start w:val="1"/>
      <w:numFmt w:val="bullet"/>
      <w:lvlText w:val=""/>
      <w:lvlJc w:val="left"/>
      <w:pPr>
        <w:ind w:left="5040" w:hanging="360"/>
      </w:pPr>
      <w:rPr>
        <w:rFonts w:ascii="Symbol" w:hAnsi="Symbol" w:hint="default"/>
      </w:rPr>
    </w:lvl>
    <w:lvl w:ilvl="7" w:tplc="F4FC1932">
      <w:start w:val="1"/>
      <w:numFmt w:val="bullet"/>
      <w:lvlText w:val="o"/>
      <w:lvlJc w:val="left"/>
      <w:pPr>
        <w:ind w:left="5760" w:hanging="360"/>
      </w:pPr>
      <w:rPr>
        <w:rFonts w:ascii="Courier New" w:hAnsi="Courier New" w:cs="Courier New" w:hint="default"/>
      </w:rPr>
    </w:lvl>
    <w:lvl w:ilvl="8" w:tplc="D7C2C524">
      <w:start w:val="1"/>
      <w:numFmt w:val="bullet"/>
      <w:lvlText w:val=""/>
      <w:lvlJc w:val="left"/>
      <w:pPr>
        <w:ind w:left="6480" w:hanging="360"/>
      </w:pPr>
      <w:rPr>
        <w:rFonts w:ascii="Wingdings" w:hAnsi="Wingdings" w:hint="default"/>
      </w:rPr>
    </w:lvl>
  </w:abstractNum>
  <w:abstractNum w:abstractNumId="25" w15:restartNumberingAfterBreak="0">
    <w:nsid w:val="37BA2B3A"/>
    <w:multiLevelType w:val="hybridMultilevel"/>
    <w:tmpl w:val="28FE0B2E"/>
    <w:lvl w:ilvl="0" w:tplc="405ED50C">
      <w:start w:val="1"/>
      <w:numFmt w:val="bullet"/>
      <w:lvlText w:val=""/>
      <w:lvlJc w:val="left"/>
      <w:pPr>
        <w:ind w:left="1068" w:hanging="360"/>
      </w:pPr>
      <w:rPr>
        <w:rFonts w:ascii="Symbol" w:hAnsi="Symbol" w:hint="default"/>
      </w:rPr>
    </w:lvl>
    <w:lvl w:ilvl="1" w:tplc="AB709442">
      <w:start w:val="1"/>
      <w:numFmt w:val="bullet"/>
      <w:lvlText w:val="o"/>
      <w:lvlJc w:val="left"/>
      <w:pPr>
        <w:ind w:left="1788" w:hanging="360"/>
      </w:pPr>
      <w:rPr>
        <w:rFonts w:ascii="Courier New" w:hAnsi="Courier New" w:cs="Courier New" w:hint="default"/>
      </w:rPr>
    </w:lvl>
    <w:lvl w:ilvl="2" w:tplc="1F8455FC">
      <w:start w:val="1"/>
      <w:numFmt w:val="bullet"/>
      <w:lvlText w:val=""/>
      <w:lvlJc w:val="left"/>
      <w:pPr>
        <w:ind w:left="2508" w:hanging="360"/>
      </w:pPr>
      <w:rPr>
        <w:rFonts w:ascii="Wingdings" w:hAnsi="Wingdings" w:hint="default"/>
      </w:rPr>
    </w:lvl>
    <w:lvl w:ilvl="3" w:tplc="FD903A80">
      <w:start w:val="1"/>
      <w:numFmt w:val="bullet"/>
      <w:lvlText w:val=""/>
      <w:lvlJc w:val="left"/>
      <w:pPr>
        <w:ind w:left="3228" w:hanging="360"/>
      </w:pPr>
      <w:rPr>
        <w:rFonts w:ascii="Symbol" w:hAnsi="Symbol" w:hint="default"/>
      </w:rPr>
    </w:lvl>
    <w:lvl w:ilvl="4" w:tplc="CB0E66AE">
      <w:start w:val="1"/>
      <w:numFmt w:val="bullet"/>
      <w:lvlText w:val="o"/>
      <w:lvlJc w:val="left"/>
      <w:pPr>
        <w:ind w:left="3948" w:hanging="360"/>
      </w:pPr>
      <w:rPr>
        <w:rFonts w:ascii="Courier New" w:hAnsi="Courier New" w:cs="Courier New" w:hint="default"/>
      </w:rPr>
    </w:lvl>
    <w:lvl w:ilvl="5" w:tplc="ACACE940">
      <w:start w:val="1"/>
      <w:numFmt w:val="bullet"/>
      <w:lvlText w:val=""/>
      <w:lvlJc w:val="left"/>
      <w:pPr>
        <w:ind w:left="4668" w:hanging="360"/>
      </w:pPr>
      <w:rPr>
        <w:rFonts w:ascii="Wingdings" w:hAnsi="Wingdings" w:hint="default"/>
      </w:rPr>
    </w:lvl>
    <w:lvl w:ilvl="6" w:tplc="C7021AEC">
      <w:start w:val="1"/>
      <w:numFmt w:val="bullet"/>
      <w:lvlText w:val=""/>
      <w:lvlJc w:val="left"/>
      <w:pPr>
        <w:ind w:left="5388" w:hanging="360"/>
      </w:pPr>
      <w:rPr>
        <w:rFonts w:ascii="Symbol" w:hAnsi="Symbol" w:hint="default"/>
      </w:rPr>
    </w:lvl>
    <w:lvl w:ilvl="7" w:tplc="520E7B1C">
      <w:start w:val="1"/>
      <w:numFmt w:val="bullet"/>
      <w:lvlText w:val="o"/>
      <w:lvlJc w:val="left"/>
      <w:pPr>
        <w:ind w:left="6108" w:hanging="360"/>
      </w:pPr>
      <w:rPr>
        <w:rFonts w:ascii="Courier New" w:hAnsi="Courier New" w:cs="Courier New" w:hint="default"/>
      </w:rPr>
    </w:lvl>
    <w:lvl w:ilvl="8" w:tplc="4EDE1C76">
      <w:start w:val="1"/>
      <w:numFmt w:val="bullet"/>
      <w:lvlText w:val=""/>
      <w:lvlJc w:val="left"/>
      <w:pPr>
        <w:ind w:left="6828" w:hanging="360"/>
      </w:pPr>
      <w:rPr>
        <w:rFonts w:ascii="Wingdings" w:hAnsi="Wingdings" w:hint="default"/>
      </w:rPr>
    </w:lvl>
  </w:abstractNum>
  <w:abstractNum w:abstractNumId="26" w15:restartNumberingAfterBreak="0">
    <w:nsid w:val="382B095C"/>
    <w:multiLevelType w:val="hybridMultilevel"/>
    <w:tmpl w:val="5D9CA8A4"/>
    <w:lvl w:ilvl="0" w:tplc="30CED0DA">
      <w:start w:val="1"/>
      <w:numFmt w:val="decimal"/>
      <w:lvlText w:val="%1."/>
      <w:lvlJc w:val="left"/>
      <w:pPr>
        <w:ind w:left="720" w:hanging="360"/>
      </w:pPr>
    </w:lvl>
    <w:lvl w:ilvl="1" w:tplc="CC489E40">
      <w:start w:val="1"/>
      <w:numFmt w:val="lowerLetter"/>
      <w:lvlText w:val="%2."/>
      <w:lvlJc w:val="left"/>
      <w:pPr>
        <w:ind w:left="1440" w:hanging="360"/>
      </w:pPr>
    </w:lvl>
    <w:lvl w:ilvl="2" w:tplc="A6327A92">
      <w:start w:val="1"/>
      <w:numFmt w:val="lowerRoman"/>
      <w:lvlText w:val="%3."/>
      <w:lvlJc w:val="right"/>
      <w:pPr>
        <w:ind w:left="2160" w:hanging="180"/>
      </w:pPr>
    </w:lvl>
    <w:lvl w:ilvl="3" w:tplc="CAFA56A8">
      <w:start w:val="1"/>
      <w:numFmt w:val="decimal"/>
      <w:lvlText w:val="%4."/>
      <w:lvlJc w:val="left"/>
      <w:pPr>
        <w:ind w:left="2880" w:hanging="360"/>
      </w:pPr>
    </w:lvl>
    <w:lvl w:ilvl="4" w:tplc="CFE894B0">
      <w:start w:val="1"/>
      <w:numFmt w:val="lowerLetter"/>
      <w:lvlText w:val="%5."/>
      <w:lvlJc w:val="left"/>
      <w:pPr>
        <w:ind w:left="3600" w:hanging="360"/>
      </w:pPr>
    </w:lvl>
    <w:lvl w:ilvl="5" w:tplc="93F4820C">
      <w:start w:val="1"/>
      <w:numFmt w:val="lowerRoman"/>
      <w:lvlText w:val="%6."/>
      <w:lvlJc w:val="right"/>
      <w:pPr>
        <w:ind w:left="4320" w:hanging="180"/>
      </w:pPr>
    </w:lvl>
    <w:lvl w:ilvl="6" w:tplc="6F544FCC">
      <w:start w:val="1"/>
      <w:numFmt w:val="decimal"/>
      <w:lvlText w:val="%7."/>
      <w:lvlJc w:val="left"/>
      <w:pPr>
        <w:ind w:left="5040" w:hanging="360"/>
      </w:pPr>
    </w:lvl>
    <w:lvl w:ilvl="7" w:tplc="CD8E76FA">
      <w:start w:val="1"/>
      <w:numFmt w:val="lowerLetter"/>
      <w:lvlText w:val="%8."/>
      <w:lvlJc w:val="left"/>
      <w:pPr>
        <w:ind w:left="5760" w:hanging="360"/>
      </w:pPr>
    </w:lvl>
    <w:lvl w:ilvl="8" w:tplc="D6947F36">
      <w:start w:val="1"/>
      <w:numFmt w:val="lowerRoman"/>
      <w:lvlText w:val="%9."/>
      <w:lvlJc w:val="right"/>
      <w:pPr>
        <w:ind w:left="6480" w:hanging="180"/>
      </w:pPr>
    </w:lvl>
  </w:abstractNum>
  <w:abstractNum w:abstractNumId="27" w15:restartNumberingAfterBreak="0">
    <w:nsid w:val="398C62CD"/>
    <w:multiLevelType w:val="hybridMultilevel"/>
    <w:tmpl w:val="42E231D8"/>
    <w:lvl w:ilvl="0" w:tplc="B6845C36">
      <w:start w:val="1"/>
      <w:numFmt w:val="bullet"/>
      <w:lvlText w:val=""/>
      <w:lvlJc w:val="left"/>
      <w:pPr>
        <w:ind w:left="720" w:hanging="360"/>
      </w:pPr>
      <w:rPr>
        <w:rFonts w:ascii="Symbol" w:hAnsi="Symbol" w:hint="default"/>
      </w:rPr>
    </w:lvl>
    <w:lvl w:ilvl="1" w:tplc="ED4E6EF6">
      <w:start w:val="1"/>
      <w:numFmt w:val="bullet"/>
      <w:lvlText w:val="o"/>
      <w:lvlJc w:val="left"/>
      <w:pPr>
        <w:ind w:left="1440" w:hanging="360"/>
      </w:pPr>
      <w:rPr>
        <w:rFonts w:ascii="Courier New" w:hAnsi="Courier New" w:cs="Courier New" w:hint="default"/>
      </w:rPr>
    </w:lvl>
    <w:lvl w:ilvl="2" w:tplc="71903C30">
      <w:start w:val="1"/>
      <w:numFmt w:val="bullet"/>
      <w:lvlText w:val=""/>
      <w:lvlJc w:val="left"/>
      <w:pPr>
        <w:ind w:left="2160" w:hanging="360"/>
      </w:pPr>
      <w:rPr>
        <w:rFonts w:ascii="Wingdings" w:hAnsi="Wingdings" w:hint="default"/>
      </w:rPr>
    </w:lvl>
    <w:lvl w:ilvl="3" w:tplc="68087960">
      <w:start w:val="1"/>
      <w:numFmt w:val="bullet"/>
      <w:lvlText w:val=""/>
      <w:lvlJc w:val="left"/>
      <w:pPr>
        <w:ind w:left="2880" w:hanging="360"/>
      </w:pPr>
      <w:rPr>
        <w:rFonts w:ascii="Symbol" w:hAnsi="Symbol" w:hint="default"/>
      </w:rPr>
    </w:lvl>
    <w:lvl w:ilvl="4" w:tplc="EF94A214">
      <w:start w:val="1"/>
      <w:numFmt w:val="bullet"/>
      <w:lvlText w:val="o"/>
      <w:lvlJc w:val="left"/>
      <w:pPr>
        <w:ind w:left="3600" w:hanging="360"/>
      </w:pPr>
      <w:rPr>
        <w:rFonts w:ascii="Courier New" w:hAnsi="Courier New" w:cs="Courier New" w:hint="default"/>
      </w:rPr>
    </w:lvl>
    <w:lvl w:ilvl="5" w:tplc="764831D8">
      <w:start w:val="1"/>
      <w:numFmt w:val="bullet"/>
      <w:lvlText w:val=""/>
      <w:lvlJc w:val="left"/>
      <w:pPr>
        <w:ind w:left="4320" w:hanging="360"/>
      </w:pPr>
      <w:rPr>
        <w:rFonts w:ascii="Wingdings" w:hAnsi="Wingdings" w:hint="default"/>
      </w:rPr>
    </w:lvl>
    <w:lvl w:ilvl="6" w:tplc="96FA8044">
      <w:start w:val="1"/>
      <w:numFmt w:val="bullet"/>
      <w:lvlText w:val=""/>
      <w:lvlJc w:val="left"/>
      <w:pPr>
        <w:ind w:left="5040" w:hanging="360"/>
      </w:pPr>
      <w:rPr>
        <w:rFonts w:ascii="Symbol" w:hAnsi="Symbol" w:hint="default"/>
      </w:rPr>
    </w:lvl>
    <w:lvl w:ilvl="7" w:tplc="3682960E">
      <w:start w:val="1"/>
      <w:numFmt w:val="bullet"/>
      <w:lvlText w:val="o"/>
      <w:lvlJc w:val="left"/>
      <w:pPr>
        <w:ind w:left="5760" w:hanging="360"/>
      </w:pPr>
      <w:rPr>
        <w:rFonts w:ascii="Courier New" w:hAnsi="Courier New" w:cs="Courier New" w:hint="default"/>
      </w:rPr>
    </w:lvl>
    <w:lvl w:ilvl="8" w:tplc="39F0FD94">
      <w:start w:val="1"/>
      <w:numFmt w:val="bullet"/>
      <w:lvlText w:val=""/>
      <w:lvlJc w:val="left"/>
      <w:pPr>
        <w:ind w:left="6480" w:hanging="360"/>
      </w:pPr>
      <w:rPr>
        <w:rFonts w:ascii="Wingdings" w:hAnsi="Wingdings" w:hint="default"/>
      </w:rPr>
    </w:lvl>
  </w:abstractNum>
  <w:abstractNum w:abstractNumId="28" w15:restartNumberingAfterBreak="0">
    <w:nsid w:val="39E7225C"/>
    <w:multiLevelType w:val="hybridMultilevel"/>
    <w:tmpl w:val="D7EE3FFC"/>
    <w:lvl w:ilvl="0" w:tplc="0D26BE16">
      <w:start w:val="1"/>
      <w:numFmt w:val="decimal"/>
      <w:pStyle w:val="Mjstandard"/>
      <w:lvlText w:val="%1."/>
      <w:lvlJc w:val="left"/>
      <w:pPr>
        <w:tabs>
          <w:tab w:val="num" w:pos="720"/>
        </w:tabs>
        <w:ind w:left="720" w:hanging="360"/>
      </w:pPr>
      <w:rPr>
        <w:rFonts w:hint="default"/>
        <w:b w:val="0"/>
        <w:bCs w:val="0"/>
        <w:i w:val="0"/>
        <w:iCs w:val="0"/>
      </w:rPr>
    </w:lvl>
    <w:lvl w:ilvl="1" w:tplc="D31425E6">
      <w:start w:val="1"/>
      <w:numFmt w:val="lowerLetter"/>
      <w:lvlText w:val="%2."/>
      <w:lvlJc w:val="left"/>
      <w:pPr>
        <w:tabs>
          <w:tab w:val="num" w:pos="1440"/>
        </w:tabs>
        <w:ind w:left="1440" w:hanging="360"/>
      </w:pPr>
    </w:lvl>
    <w:lvl w:ilvl="2" w:tplc="4D1EF11A">
      <w:start w:val="1"/>
      <w:numFmt w:val="lowerRoman"/>
      <w:lvlText w:val="%3."/>
      <w:lvlJc w:val="right"/>
      <w:pPr>
        <w:tabs>
          <w:tab w:val="num" w:pos="2160"/>
        </w:tabs>
        <w:ind w:left="2160" w:hanging="180"/>
      </w:pPr>
    </w:lvl>
    <w:lvl w:ilvl="3" w:tplc="FDA2C5D8">
      <w:start w:val="1"/>
      <w:numFmt w:val="decimal"/>
      <w:lvlText w:val="%4."/>
      <w:lvlJc w:val="left"/>
      <w:pPr>
        <w:tabs>
          <w:tab w:val="num" w:pos="2880"/>
        </w:tabs>
        <w:ind w:left="2880" w:hanging="360"/>
      </w:pPr>
    </w:lvl>
    <w:lvl w:ilvl="4" w:tplc="69EC0268">
      <w:start w:val="1"/>
      <w:numFmt w:val="lowerLetter"/>
      <w:lvlText w:val="%5."/>
      <w:lvlJc w:val="left"/>
      <w:pPr>
        <w:tabs>
          <w:tab w:val="num" w:pos="3600"/>
        </w:tabs>
        <w:ind w:left="3600" w:hanging="360"/>
      </w:pPr>
    </w:lvl>
    <w:lvl w:ilvl="5" w:tplc="AA4EF2E4">
      <w:start w:val="1"/>
      <w:numFmt w:val="lowerRoman"/>
      <w:lvlText w:val="%6."/>
      <w:lvlJc w:val="right"/>
      <w:pPr>
        <w:tabs>
          <w:tab w:val="num" w:pos="4320"/>
        </w:tabs>
        <w:ind w:left="4320" w:hanging="180"/>
      </w:pPr>
    </w:lvl>
    <w:lvl w:ilvl="6" w:tplc="B2528796">
      <w:start w:val="1"/>
      <w:numFmt w:val="decimal"/>
      <w:lvlText w:val="%7."/>
      <w:lvlJc w:val="left"/>
      <w:pPr>
        <w:tabs>
          <w:tab w:val="num" w:pos="5040"/>
        </w:tabs>
        <w:ind w:left="5040" w:hanging="360"/>
      </w:pPr>
    </w:lvl>
    <w:lvl w:ilvl="7" w:tplc="1FFC88CC">
      <w:start w:val="1"/>
      <w:numFmt w:val="lowerLetter"/>
      <w:lvlText w:val="%8."/>
      <w:lvlJc w:val="left"/>
      <w:pPr>
        <w:tabs>
          <w:tab w:val="num" w:pos="5760"/>
        </w:tabs>
        <w:ind w:left="5760" w:hanging="360"/>
      </w:pPr>
    </w:lvl>
    <w:lvl w:ilvl="8" w:tplc="7BC6D50C">
      <w:start w:val="1"/>
      <w:numFmt w:val="lowerRoman"/>
      <w:lvlText w:val="%9."/>
      <w:lvlJc w:val="right"/>
      <w:pPr>
        <w:tabs>
          <w:tab w:val="num" w:pos="6480"/>
        </w:tabs>
        <w:ind w:left="6480" w:hanging="180"/>
      </w:pPr>
    </w:lvl>
  </w:abstractNum>
  <w:abstractNum w:abstractNumId="29" w15:restartNumberingAfterBreak="0">
    <w:nsid w:val="3A77143F"/>
    <w:multiLevelType w:val="hybridMultilevel"/>
    <w:tmpl w:val="D1041EBE"/>
    <w:lvl w:ilvl="0" w:tplc="C67C3176">
      <w:start w:val="1"/>
      <w:numFmt w:val="bullet"/>
      <w:lvlText w:val="·"/>
      <w:lvlJc w:val="left"/>
      <w:pPr>
        <w:ind w:left="720" w:hanging="360"/>
      </w:pPr>
      <w:rPr>
        <w:rFonts w:ascii="Symbol" w:eastAsia="Symbol" w:hAnsi="Symbol" w:cs="Symbol"/>
      </w:rPr>
    </w:lvl>
    <w:lvl w:ilvl="1" w:tplc="DD884E34">
      <w:start w:val="1"/>
      <w:numFmt w:val="bullet"/>
      <w:lvlText w:val="o"/>
      <w:lvlJc w:val="left"/>
      <w:pPr>
        <w:ind w:left="1440" w:hanging="360"/>
      </w:pPr>
      <w:rPr>
        <w:rFonts w:ascii="Courier New" w:eastAsia="Courier New" w:hAnsi="Courier New" w:cs="Courier New"/>
      </w:rPr>
    </w:lvl>
    <w:lvl w:ilvl="2" w:tplc="B68499C4">
      <w:start w:val="1"/>
      <w:numFmt w:val="bullet"/>
      <w:lvlText w:val="§"/>
      <w:lvlJc w:val="left"/>
      <w:pPr>
        <w:ind w:left="2160" w:hanging="360"/>
      </w:pPr>
      <w:rPr>
        <w:rFonts w:ascii="Wingdings" w:eastAsia="Wingdings" w:hAnsi="Wingdings" w:cs="Wingdings"/>
      </w:rPr>
    </w:lvl>
    <w:lvl w:ilvl="3" w:tplc="7A18903A">
      <w:start w:val="1"/>
      <w:numFmt w:val="bullet"/>
      <w:lvlText w:val="·"/>
      <w:lvlJc w:val="left"/>
      <w:pPr>
        <w:ind w:left="2880" w:hanging="360"/>
      </w:pPr>
      <w:rPr>
        <w:rFonts w:ascii="Symbol" w:eastAsia="Symbol" w:hAnsi="Symbol" w:cs="Symbol"/>
      </w:rPr>
    </w:lvl>
    <w:lvl w:ilvl="4" w:tplc="985459B2">
      <w:start w:val="1"/>
      <w:numFmt w:val="bullet"/>
      <w:lvlText w:val="o"/>
      <w:lvlJc w:val="left"/>
      <w:pPr>
        <w:ind w:left="3600" w:hanging="360"/>
      </w:pPr>
      <w:rPr>
        <w:rFonts w:ascii="Courier New" w:eastAsia="Courier New" w:hAnsi="Courier New" w:cs="Courier New"/>
      </w:rPr>
    </w:lvl>
    <w:lvl w:ilvl="5" w:tplc="6F1640D4">
      <w:start w:val="1"/>
      <w:numFmt w:val="bullet"/>
      <w:lvlText w:val="§"/>
      <w:lvlJc w:val="left"/>
      <w:pPr>
        <w:ind w:left="4320" w:hanging="360"/>
      </w:pPr>
      <w:rPr>
        <w:rFonts w:ascii="Wingdings" w:eastAsia="Wingdings" w:hAnsi="Wingdings" w:cs="Wingdings"/>
      </w:rPr>
    </w:lvl>
    <w:lvl w:ilvl="6" w:tplc="6E3EB8C6">
      <w:start w:val="1"/>
      <w:numFmt w:val="bullet"/>
      <w:lvlText w:val="·"/>
      <w:lvlJc w:val="left"/>
      <w:pPr>
        <w:ind w:left="5040" w:hanging="360"/>
      </w:pPr>
      <w:rPr>
        <w:rFonts w:ascii="Symbol" w:eastAsia="Symbol" w:hAnsi="Symbol" w:cs="Symbol"/>
      </w:rPr>
    </w:lvl>
    <w:lvl w:ilvl="7" w:tplc="16F8694E">
      <w:start w:val="1"/>
      <w:numFmt w:val="bullet"/>
      <w:lvlText w:val="o"/>
      <w:lvlJc w:val="left"/>
      <w:pPr>
        <w:ind w:left="5760" w:hanging="360"/>
      </w:pPr>
      <w:rPr>
        <w:rFonts w:ascii="Courier New" w:eastAsia="Courier New" w:hAnsi="Courier New" w:cs="Courier New"/>
      </w:rPr>
    </w:lvl>
    <w:lvl w:ilvl="8" w:tplc="3F0ABC26">
      <w:start w:val="1"/>
      <w:numFmt w:val="bullet"/>
      <w:lvlText w:val="§"/>
      <w:lvlJc w:val="left"/>
      <w:pPr>
        <w:ind w:left="6480" w:hanging="360"/>
      </w:pPr>
      <w:rPr>
        <w:rFonts w:ascii="Wingdings" w:eastAsia="Wingdings" w:hAnsi="Wingdings" w:cs="Wingdings"/>
      </w:rPr>
    </w:lvl>
  </w:abstractNum>
  <w:abstractNum w:abstractNumId="30" w15:restartNumberingAfterBreak="0">
    <w:nsid w:val="3AA639F7"/>
    <w:multiLevelType w:val="hybridMultilevel"/>
    <w:tmpl w:val="1244281E"/>
    <w:lvl w:ilvl="0" w:tplc="4E385474">
      <w:start w:val="1"/>
      <w:numFmt w:val="bullet"/>
      <w:lvlText w:val="·"/>
      <w:lvlJc w:val="left"/>
      <w:pPr>
        <w:ind w:left="720" w:hanging="360"/>
      </w:pPr>
      <w:rPr>
        <w:rFonts w:ascii="Symbol" w:eastAsia="Symbol" w:hAnsi="Symbol" w:cs="Symbol"/>
      </w:rPr>
    </w:lvl>
    <w:lvl w:ilvl="1" w:tplc="44168C6E">
      <w:start w:val="1"/>
      <w:numFmt w:val="bullet"/>
      <w:lvlText w:val="o"/>
      <w:lvlJc w:val="left"/>
      <w:pPr>
        <w:ind w:left="1440" w:hanging="360"/>
      </w:pPr>
      <w:rPr>
        <w:rFonts w:ascii="Courier New" w:eastAsia="Courier New" w:hAnsi="Courier New" w:cs="Courier New"/>
      </w:rPr>
    </w:lvl>
    <w:lvl w:ilvl="2" w:tplc="E2069FC0">
      <w:start w:val="1"/>
      <w:numFmt w:val="bullet"/>
      <w:lvlText w:val="§"/>
      <w:lvlJc w:val="left"/>
      <w:pPr>
        <w:ind w:left="2160" w:hanging="360"/>
      </w:pPr>
      <w:rPr>
        <w:rFonts w:ascii="Wingdings" w:eastAsia="Wingdings" w:hAnsi="Wingdings" w:cs="Wingdings"/>
      </w:rPr>
    </w:lvl>
    <w:lvl w:ilvl="3" w:tplc="F5F8EC22">
      <w:start w:val="1"/>
      <w:numFmt w:val="bullet"/>
      <w:lvlText w:val="·"/>
      <w:lvlJc w:val="left"/>
      <w:pPr>
        <w:ind w:left="2880" w:hanging="360"/>
      </w:pPr>
      <w:rPr>
        <w:rFonts w:ascii="Symbol" w:eastAsia="Symbol" w:hAnsi="Symbol" w:cs="Symbol"/>
      </w:rPr>
    </w:lvl>
    <w:lvl w:ilvl="4" w:tplc="5E1A7B8A">
      <w:start w:val="1"/>
      <w:numFmt w:val="bullet"/>
      <w:lvlText w:val="o"/>
      <w:lvlJc w:val="left"/>
      <w:pPr>
        <w:ind w:left="3600" w:hanging="360"/>
      </w:pPr>
      <w:rPr>
        <w:rFonts w:ascii="Courier New" w:eastAsia="Courier New" w:hAnsi="Courier New" w:cs="Courier New"/>
      </w:rPr>
    </w:lvl>
    <w:lvl w:ilvl="5" w:tplc="E5D48786">
      <w:start w:val="1"/>
      <w:numFmt w:val="bullet"/>
      <w:lvlText w:val="§"/>
      <w:lvlJc w:val="left"/>
      <w:pPr>
        <w:ind w:left="4320" w:hanging="360"/>
      </w:pPr>
      <w:rPr>
        <w:rFonts w:ascii="Wingdings" w:eastAsia="Wingdings" w:hAnsi="Wingdings" w:cs="Wingdings"/>
      </w:rPr>
    </w:lvl>
    <w:lvl w:ilvl="6" w:tplc="C5B66946">
      <w:start w:val="1"/>
      <w:numFmt w:val="bullet"/>
      <w:lvlText w:val="·"/>
      <w:lvlJc w:val="left"/>
      <w:pPr>
        <w:ind w:left="5040" w:hanging="360"/>
      </w:pPr>
      <w:rPr>
        <w:rFonts w:ascii="Symbol" w:eastAsia="Symbol" w:hAnsi="Symbol" w:cs="Symbol"/>
      </w:rPr>
    </w:lvl>
    <w:lvl w:ilvl="7" w:tplc="21F40B58">
      <w:start w:val="1"/>
      <w:numFmt w:val="bullet"/>
      <w:lvlText w:val="o"/>
      <w:lvlJc w:val="left"/>
      <w:pPr>
        <w:ind w:left="5760" w:hanging="360"/>
      </w:pPr>
      <w:rPr>
        <w:rFonts w:ascii="Courier New" w:eastAsia="Courier New" w:hAnsi="Courier New" w:cs="Courier New"/>
      </w:rPr>
    </w:lvl>
    <w:lvl w:ilvl="8" w:tplc="92F41A48">
      <w:start w:val="1"/>
      <w:numFmt w:val="bullet"/>
      <w:lvlText w:val="§"/>
      <w:lvlJc w:val="left"/>
      <w:pPr>
        <w:ind w:left="6480" w:hanging="360"/>
      </w:pPr>
      <w:rPr>
        <w:rFonts w:ascii="Wingdings" w:eastAsia="Wingdings" w:hAnsi="Wingdings" w:cs="Wingdings"/>
      </w:rPr>
    </w:lvl>
  </w:abstractNum>
  <w:abstractNum w:abstractNumId="31" w15:restartNumberingAfterBreak="0">
    <w:nsid w:val="3CB77ED6"/>
    <w:multiLevelType w:val="hybridMultilevel"/>
    <w:tmpl w:val="7AE07904"/>
    <w:lvl w:ilvl="0" w:tplc="0B16C0B8">
      <w:start w:val="1"/>
      <w:numFmt w:val="lowerLetter"/>
      <w:lvlText w:val="%1."/>
      <w:lvlJc w:val="left"/>
      <w:pPr>
        <w:ind w:left="720" w:hanging="360"/>
      </w:pPr>
      <w:rPr>
        <w:rFonts w:hint="default"/>
      </w:rPr>
    </w:lvl>
    <w:lvl w:ilvl="1" w:tplc="FD9CDE52">
      <w:start w:val="1"/>
      <w:numFmt w:val="lowerLetter"/>
      <w:lvlText w:val="%2."/>
      <w:lvlJc w:val="left"/>
      <w:pPr>
        <w:ind w:left="1440" w:hanging="360"/>
      </w:pPr>
    </w:lvl>
    <w:lvl w:ilvl="2" w:tplc="9E8C02A2">
      <w:start w:val="1"/>
      <w:numFmt w:val="lowerRoman"/>
      <w:lvlText w:val="%3."/>
      <w:lvlJc w:val="right"/>
      <w:pPr>
        <w:ind w:left="2160" w:hanging="180"/>
      </w:pPr>
    </w:lvl>
    <w:lvl w:ilvl="3" w:tplc="7D7A2950">
      <w:start w:val="1"/>
      <w:numFmt w:val="decimal"/>
      <w:lvlText w:val="%4."/>
      <w:lvlJc w:val="left"/>
      <w:pPr>
        <w:ind w:left="2880" w:hanging="360"/>
      </w:pPr>
    </w:lvl>
    <w:lvl w:ilvl="4" w:tplc="4D8C5CC4">
      <w:start w:val="1"/>
      <w:numFmt w:val="lowerLetter"/>
      <w:lvlText w:val="%5."/>
      <w:lvlJc w:val="left"/>
      <w:pPr>
        <w:ind w:left="3600" w:hanging="360"/>
      </w:pPr>
    </w:lvl>
    <w:lvl w:ilvl="5" w:tplc="27322B0E">
      <w:start w:val="1"/>
      <w:numFmt w:val="lowerRoman"/>
      <w:lvlText w:val="%6."/>
      <w:lvlJc w:val="right"/>
      <w:pPr>
        <w:ind w:left="4320" w:hanging="180"/>
      </w:pPr>
    </w:lvl>
    <w:lvl w:ilvl="6" w:tplc="078E1EAC">
      <w:start w:val="1"/>
      <w:numFmt w:val="decimal"/>
      <w:lvlText w:val="%7."/>
      <w:lvlJc w:val="left"/>
      <w:pPr>
        <w:ind w:left="5040" w:hanging="360"/>
      </w:pPr>
    </w:lvl>
    <w:lvl w:ilvl="7" w:tplc="3404E9A6">
      <w:start w:val="1"/>
      <w:numFmt w:val="lowerLetter"/>
      <w:lvlText w:val="%8."/>
      <w:lvlJc w:val="left"/>
      <w:pPr>
        <w:ind w:left="5760" w:hanging="360"/>
      </w:pPr>
    </w:lvl>
    <w:lvl w:ilvl="8" w:tplc="22B87908">
      <w:start w:val="1"/>
      <w:numFmt w:val="lowerRoman"/>
      <w:lvlText w:val="%9."/>
      <w:lvlJc w:val="right"/>
      <w:pPr>
        <w:ind w:left="6480" w:hanging="180"/>
      </w:pPr>
    </w:lvl>
  </w:abstractNum>
  <w:abstractNum w:abstractNumId="32" w15:restartNumberingAfterBreak="0">
    <w:nsid w:val="3D3439E0"/>
    <w:multiLevelType w:val="multilevel"/>
    <w:tmpl w:val="EBCEFC4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3" w15:restartNumberingAfterBreak="0">
    <w:nsid w:val="3D604615"/>
    <w:multiLevelType w:val="hybridMultilevel"/>
    <w:tmpl w:val="A85C851A"/>
    <w:lvl w:ilvl="0" w:tplc="C188053E">
      <w:start w:val="1"/>
      <w:numFmt w:val="lowerLetter"/>
      <w:lvlText w:val="%1."/>
      <w:lvlJc w:val="left"/>
      <w:pPr>
        <w:ind w:left="720" w:hanging="360"/>
      </w:pPr>
      <w:rPr>
        <w:rFonts w:hint="default"/>
      </w:rPr>
    </w:lvl>
    <w:lvl w:ilvl="1" w:tplc="550C24B0">
      <w:start w:val="1"/>
      <w:numFmt w:val="lowerLetter"/>
      <w:lvlText w:val="%2."/>
      <w:lvlJc w:val="left"/>
      <w:pPr>
        <w:ind w:left="1440" w:hanging="360"/>
      </w:pPr>
    </w:lvl>
    <w:lvl w:ilvl="2" w:tplc="D30CF1FA">
      <w:start w:val="1"/>
      <w:numFmt w:val="lowerRoman"/>
      <w:lvlText w:val="%3."/>
      <w:lvlJc w:val="right"/>
      <w:pPr>
        <w:ind w:left="2160" w:hanging="180"/>
      </w:pPr>
    </w:lvl>
    <w:lvl w:ilvl="3" w:tplc="8544E62A">
      <w:start w:val="1"/>
      <w:numFmt w:val="decimal"/>
      <w:lvlText w:val="%4."/>
      <w:lvlJc w:val="left"/>
      <w:pPr>
        <w:ind w:left="2880" w:hanging="360"/>
      </w:pPr>
    </w:lvl>
    <w:lvl w:ilvl="4" w:tplc="87E84632">
      <w:start w:val="1"/>
      <w:numFmt w:val="lowerLetter"/>
      <w:lvlText w:val="%5."/>
      <w:lvlJc w:val="left"/>
      <w:pPr>
        <w:ind w:left="3600" w:hanging="360"/>
      </w:pPr>
    </w:lvl>
    <w:lvl w:ilvl="5" w:tplc="55DEAFBC">
      <w:start w:val="1"/>
      <w:numFmt w:val="lowerRoman"/>
      <w:lvlText w:val="%6."/>
      <w:lvlJc w:val="right"/>
      <w:pPr>
        <w:ind w:left="4320" w:hanging="180"/>
      </w:pPr>
    </w:lvl>
    <w:lvl w:ilvl="6" w:tplc="73F01FC2">
      <w:start w:val="1"/>
      <w:numFmt w:val="decimal"/>
      <w:lvlText w:val="%7."/>
      <w:lvlJc w:val="left"/>
      <w:pPr>
        <w:ind w:left="5040" w:hanging="360"/>
      </w:pPr>
    </w:lvl>
    <w:lvl w:ilvl="7" w:tplc="B6D47552">
      <w:start w:val="1"/>
      <w:numFmt w:val="lowerLetter"/>
      <w:lvlText w:val="%8."/>
      <w:lvlJc w:val="left"/>
      <w:pPr>
        <w:ind w:left="5760" w:hanging="360"/>
      </w:pPr>
    </w:lvl>
    <w:lvl w:ilvl="8" w:tplc="51B850A0">
      <w:start w:val="1"/>
      <w:numFmt w:val="lowerRoman"/>
      <w:lvlText w:val="%9."/>
      <w:lvlJc w:val="right"/>
      <w:pPr>
        <w:ind w:left="6480" w:hanging="180"/>
      </w:pPr>
    </w:lvl>
  </w:abstractNum>
  <w:abstractNum w:abstractNumId="34" w15:restartNumberingAfterBreak="0">
    <w:nsid w:val="44CD2905"/>
    <w:multiLevelType w:val="hybridMultilevel"/>
    <w:tmpl w:val="C5C83300"/>
    <w:lvl w:ilvl="0" w:tplc="F65A9A58">
      <w:start w:val="1"/>
      <w:numFmt w:val="bullet"/>
      <w:lvlText w:val="·"/>
      <w:lvlJc w:val="left"/>
      <w:pPr>
        <w:ind w:left="720" w:hanging="360"/>
      </w:pPr>
      <w:rPr>
        <w:rFonts w:ascii="Symbol" w:eastAsia="Symbol" w:hAnsi="Symbol" w:cs="Symbol"/>
      </w:rPr>
    </w:lvl>
    <w:lvl w:ilvl="1" w:tplc="B234FE5A">
      <w:start w:val="1"/>
      <w:numFmt w:val="bullet"/>
      <w:lvlText w:val="o"/>
      <w:lvlJc w:val="left"/>
      <w:pPr>
        <w:ind w:left="1440" w:hanging="360"/>
      </w:pPr>
      <w:rPr>
        <w:rFonts w:ascii="Courier New" w:eastAsia="Courier New" w:hAnsi="Courier New" w:cs="Courier New"/>
      </w:rPr>
    </w:lvl>
    <w:lvl w:ilvl="2" w:tplc="667884CA">
      <w:start w:val="1"/>
      <w:numFmt w:val="bullet"/>
      <w:lvlText w:val="§"/>
      <w:lvlJc w:val="left"/>
      <w:pPr>
        <w:ind w:left="2160" w:hanging="360"/>
      </w:pPr>
      <w:rPr>
        <w:rFonts w:ascii="Wingdings" w:eastAsia="Wingdings" w:hAnsi="Wingdings" w:cs="Wingdings"/>
      </w:rPr>
    </w:lvl>
    <w:lvl w:ilvl="3" w:tplc="ABD23158">
      <w:start w:val="1"/>
      <w:numFmt w:val="bullet"/>
      <w:lvlText w:val="·"/>
      <w:lvlJc w:val="left"/>
      <w:pPr>
        <w:ind w:left="2880" w:hanging="360"/>
      </w:pPr>
      <w:rPr>
        <w:rFonts w:ascii="Symbol" w:eastAsia="Symbol" w:hAnsi="Symbol" w:cs="Symbol"/>
      </w:rPr>
    </w:lvl>
    <w:lvl w:ilvl="4" w:tplc="766220E0">
      <w:start w:val="1"/>
      <w:numFmt w:val="bullet"/>
      <w:lvlText w:val="o"/>
      <w:lvlJc w:val="left"/>
      <w:pPr>
        <w:ind w:left="3600" w:hanging="360"/>
      </w:pPr>
      <w:rPr>
        <w:rFonts w:ascii="Courier New" w:eastAsia="Courier New" w:hAnsi="Courier New" w:cs="Courier New"/>
      </w:rPr>
    </w:lvl>
    <w:lvl w:ilvl="5" w:tplc="8B3E3FEC">
      <w:start w:val="1"/>
      <w:numFmt w:val="bullet"/>
      <w:lvlText w:val="§"/>
      <w:lvlJc w:val="left"/>
      <w:pPr>
        <w:ind w:left="4320" w:hanging="360"/>
      </w:pPr>
      <w:rPr>
        <w:rFonts w:ascii="Wingdings" w:eastAsia="Wingdings" w:hAnsi="Wingdings" w:cs="Wingdings"/>
      </w:rPr>
    </w:lvl>
    <w:lvl w:ilvl="6" w:tplc="983232EA">
      <w:start w:val="1"/>
      <w:numFmt w:val="bullet"/>
      <w:lvlText w:val="·"/>
      <w:lvlJc w:val="left"/>
      <w:pPr>
        <w:ind w:left="5040" w:hanging="360"/>
      </w:pPr>
      <w:rPr>
        <w:rFonts w:ascii="Symbol" w:eastAsia="Symbol" w:hAnsi="Symbol" w:cs="Symbol"/>
      </w:rPr>
    </w:lvl>
    <w:lvl w:ilvl="7" w:tplc="A2DC59F4">
      <w:start w:val="1"/>
      <w:numFmt w:val="bullet"/>
      <w:lvlText w:val="o"/>
      <w:lvlJc w:val="left"/>
      <w:pPr>
        <w:ind w:left="5760" w:hanging="360"/>
      </w:pPr>
      <w:rPr>
        <w:rFonts w:ascii="Courier New" w:eastAsia="Courier New" w:hAnsi="Courier New" w:cs="Courier New"/>
      </w:rPr>
    </w:lvl>
    <w:lvl w:ilvl="8" w:tplc="68F61DAA">
      <w:start w:val="1"/>
      <w:numFmt w:val="bullet"/>
      <w:lvlText w:val="§"/>
      <w:lvlJc w:val="left"/>
      <w:pPr>
        <w:ind w:left="6480" w:hanging="360"/>
      </w:pPr>
      <w:rPr>
        <w:rFonts w:ascii="Wingdings" w:eastAsia="Wingdings" w:hAnsi="Wingdings" w:cs="Wingdings"/>
      </w:rPr>
    </w:lvl>
  </w:abstractNum>
  <w:abstractNum w:abstractNumId="35" w15:restartNumberingAfterBreak="0">
    <w:nsid w:val="457A175B"/>
    <w:multiLevelType w:val="hybridMultilevel"/>
    <w:tmpl w:val="7ED63DCE"/>
    <w:lvl w:ilvl="0" w:tplc="903CED78">
      <w:start w:val="1"/>
      <w:numFmt w:val="bullet"/>
      <w:lvlText w:val=""/>
      <w:lvlJc w:val="left"/>
      <w:pPr>
        <w:ind w:left="720" w:hanging="360"/>
      </w:pPr>
      <w:rPr>
        <w:rFonts w:ascii="Symbol" w:hAnsi="Symbol" w:hint="default"/>
      </w:rPr>
    </w:lvl>
    <w:lvl w:ilvl="1" w:tplc="CF465A0A">
      <w:start w:val="1"/>
      <w:numFmt w:val="bullet"/>
      <w:lvlText w:val="o"/>
      <w:lvlJc w:val="left"/>
      <w:pPr>
        <w:ind w:left="1440" w:hanging="360"/>
      </w:pPr>
      <w:rPr>
        <w:rFonts w:ascii="Courier New" w:hAnsi="Courier New" w:cs="Courier New" w:hint="default"/>
      </w:rPr>
    </w:lvl>
    <w:lvl w:ilvl="2" w:tplc="A12E0956">
      <w:start w:val="1"/>
      <w:numFmt w:val="bullet"/>
      <w:lvlText w:val=""/>
      <w:lvlJc w:val="left"/>
      <w:pPr>
        <w:ind w:left="2160" w:hanging="360"/>
      </w:pPr>
      <w:rPr>
        <w:rFonts w:ascii="Wingdings" w:hAnsi="Wingdings" w:hint="default"/>
      </w:rPr>
    </w:lvl>
    <w:lvl w:ilvl="3" w:tplc="802227CE">
      <w:start w:val="1"/>
      <w:numFmt w:val="bullet"/>
      <w:lvlText w:val=""/>
      <w:lvlJc w:val="left"/>
      <w:pPr>
        <w:ind w:left="2880" w:hanging="360"/>
      </w:pPr>
      <w:rPr>
        <w:rFonts w:ascii="Symbol" w:hAnsi="Symbol" w:hint="default"/>
      </w:rPr>
    </w:lvl>
    <w:lvl w:ilvl="4" w:tplc="9056BD66">
      <w:start w:val="1"/>
      <w:numFmt w:val="bullet"/>
      <w:lvlText w:val="o"/>
      <w:lvlJc w:val="left"/>
      <w:pPr>
        <w:ind w:left="3600" w:hanging="360"/>
      </w:pPr>
      <w:rPr>
        <w:rFonts w:ascii="Courier New" w:hAnsi="Courier New" w:cs="Courier New" w:hint="default"/>
      </w:rPr>
    </w:lvl>
    <w:lvl w:ilvl="5" w:tplc="A522915E">
      <w:start w:val="1"/>
      <w:numFmt w:val="bullet"/>
      <w:lvlText w:val=""/>
      <w:lvlJc w:val="left"/>
      <w:pPr>
        <w:ind w:left="4320" w:hanging="360"/>
      </w:pPr>
      <w:rPr>
        <w:rFonts w:ascii="Wingdings" w:hAnsi="Wingdings" w:hint="default"/>
      </w:rPr>
    </w:lvl>
    <w:lvl w:ilvl="6" w:tplc="3E246E10">
      <w:start w:val="1"/>
      <w:numFmt w:val="bullet"/>
      <w:lvlText w:val=""/>
      <w:lvlJc w:val="left"/>
      <w:pPr>
        <w:ind w:left="5040" w:hanging="360"/>
      </w:pPr>
      <w:rPr>
        <w:rFonts w:ascii="Symbol" w:hAnsi="Symbol" w:hint="default"/>
      </w:rPr>
    </w:lvl>
    <w:lvl w:ilvl="7" w:tplc="C6322222">
      <w:start w:val="1"/>
      <w:numFmt w:val="bullet"/>
      <w:lvlText w:val="o"/>
      <w:lvlJc w:val="left"/>
      <w:pPr>
        <w:ind w:left="5760" w:hanging="360"/>
      </w:pPr>
      <w:rPr>
        <w:rFonts w:ascii="Courier New" w:hAnsi="Courier New" w:cs="Courier New" w:hint="default"/>
      </w:rPr>
    </w:lvl>
    <w:lvl w:ilvl="8" w:tplc="E20A3F20">
      <w:start w:val="1"/>
      <w:numFmt w:val="bullet"/>
      <w:lvlText w:val=""/>
      <w:lvlJc w:val="left"/>
      <w:pPr>
        <w:ind w:left="6480" w:hanging="360"/>
      </w:pPr>
      <w:rPr>
        <w:rFonts w:ascii="Wingdings" w:hAnsi="Wingdings" w:hint="default"/>
      </w:rPr>
    </w:lvl>
  </w:abstractNum>
  <w:abstractNum w:abstractNumId="36" w15:restartNumberingAfterBreak="0">
    <w:nsid w:val="463C28DC"/>
    <w:multiLevelType w:val="hybridMultilevel"/>
    <w:tmpl w:val="695A21D8"/>
    <w:lvl w:ilvl="0" w:tplc="A68231D2">
      <w:start w:val="1"/>
      <w:numFmt w:val="lowerLetter"/>
      <w:lvlText w:val="%1."/>
      <w:lvlJc w:val="left"/>
      <w:pPr>
        <w:ind w:left="720" w:hanging="360"/>
      </w:pPr>
      <w:rPr>
        <w:rFonts w:hint="default"/>
      </w:rPr>
    </w:lvl>
    <w:lvl w:ilvl="1" w:tplc="C3146402">
      <w:start w:val="1"/>
      <w:numFmt w:val="lowerLetter"/>
      <w:lvlText w:val="%2."/>
      <w:lvlJc w:val="left"/>
      <w:pPr>
        <w:ind w:left="1440" w:hanging="360"/>
      </w:pPr>
    </w:lvl>
    <w:lvl w:ilvl="2" w:tplc="12EA2154">
      <w:start w:val="1"/>
      <w:numFmt w:val="lowerRoman"/>
      <w:lvlText w:val="%3."/>
      <w:lvlJc w:val="right"/>
      <w:pPr>
        <w:ind w:left="2160" w:hanging="180"/>
      </w:pPr>
    </w:lvl>
    <w:lvl w:ilvl="3" w:tplc="073E2EA8">
      <w:start w:val="1"/>
      <w:numFmt w:val="decimal"/>
      <w:lvlText w:val="%4."/>
      <w:lvlJc w:val="left"/>
      <w:pPr>
        <w:ind w:left="2880" w:hanging="360"/>
      </w:pPr>
    </w:lvl>
    <w:lvl w:ilvl="4" w:tplc="433A7BC4">
      <w:start w:val="1"/>
      <w:numFmt w:val="lowerLetter"/>
      <w:lvlText w:val="%5."/>
      <w:lvlJc w:val="left"/>
      <w:pPr>
        <w:ind w:left="3600" w:hanging="360"/>
      </w:pPr>
    </w:lvl>
    <w:lvl w:ilvl="5" w:tplc="7932F04A">
      <w:start w:val="1"/>
      <w:numFmt w:val="lowerRoman"/>
      <w:lvlText w:val="%6."/>
      <w:lvlJc w:val="right"/>
      <w:pPr>
        <w:ind w:left="4320" w:hanging="180"/>
      </w:pPr>
    </w:lvl>
    <w:lvl w:ilvl="6" w:tplc="0EE241C8">
      <w:start w:val="1"/>
      <w:numFmt w:val="decimal"/>
      <w:lvlText w:val="%7."/>
      <w:lvlJc w:val="left"/>
      <w:pPr>
        <w:ind w:left="5040" w:hanging="360"/>
      </w:pPr>
    </w:lvl>
    <w:lvl w:ilvl="7" w:tplc="04F22946">
      <w:start w:val="1"/>
      <w:numFmt w:val="lowerLetter"/>
      <w:lvlText w:val="%8."/>
      <w:lvlJc w:val="left"/>
      <w:pPr>
        <w:ind w:left="5760" w:hanging="360"/>
      </w:pPr>
    </w:lvl>
    <w:lvl w:ilvl="8" w:tplc="EE606F6C">
      <w:start w:val="1"/>
      <w:numFmt w:val="lowerRoman"/>
      <w:lvlText w:val="%9."/>
      <w:lvlJc w:val="right"/>
      <w:pPr>
        <w:ind w:left="6480" w:hanging="180"/>
      </w:pPr>
    </w:lvl>
  </w:abstractNum>
  <w:abstractNum w:abstractNumId="37" w15:restartNumberingAfterBreak="0">
    <w:nsid w:val="49EE6E7D"/>
    <w:multiLevelType w:val="hybridMultilevel"/>
    <w:tmpl w:val="0B1A2DEA"/>
    <w:lvl w:ilvl="0" w:tplc="C6EA94CE">
      <w:start w:val="1"/>
      <w:numFmt w:val="bullet"/>
      <w:lvlText w:val="·"/>
      <w:lvlJc w:val="left"/>
      <w:pPr>
        <w:ind w:left="720" w:hanging="360"/>
      </w:pPr>
      <w:rPr>
        <w:rFonts w:ascii="Symbol" w:eastAsia="Symbol" w:hAnsi="Symbol" w:cs="Symbol"/>
      </w:rPr>
    </w:lvl>
    <w:lvl w:ilvl="1" w:tplc="3DECECBE">
      <w:start w:val="1"/>
      <w:numFmt w:val="bullet"/>
      <w:lvlText w:val="o"/>
      <w:lvlJc w:val="left"/>
      <w:pPr>
        <w:ind w:left="1440" w:hanging="360"/>
      </w:pPr>
      <w:rPr>
        <w:rFonts w:ascii="Courier New" w:eastAsia="Courier New" w:hAnsi="Courier New" w:cs="Courier New"/>
      </w:rPr>
    </w:lvl>
    <w:lvl w:ilvl="2" w:tplc="B3984B9C">
      <w:start w:val="1"/>
      <w:numFmt w:val="bullet"/>
      <w:lvlText w:val="§"/>
      <w:lvlJc w:val="left"/>
      <w:pPr>
        <w:ind w:left="2160" w:hanging="360"/>
      </w:pPr>
      <w:rPr>
        <w:rFonts w:ascii="Wingdings" w:eastAsia="Wingdings" w:hAnsi="Wingdings" w:cs="Wingdings"/>
      </w:rPr>
    </w:lvl>
    <w:lvl w:ilvl="3" w:tplc="267246D6">
      <w:start w:val="1"/>
      <w:numFmt w:val="bullet"/>
      <w:lvlText w:val="·"/>
      <w:lvlJc w:val="left"/>
      <w:pPr>
        <w:ind w:left="2880" w:hanging="360"/>
      </w:pPr>
      <w:rPr>
        <w:rFonts w:ascii="Symbol" w:eastAsia="Symbol" w:hAnsi="Symbol" w:cs="Symbol"/>
      </w:rPr>
    </w:lvl>
    <w:lvl w:ilvl="4" w:tplc="09846802">
      <w:start w:val="1"/>
      <w:numFmt w:val="bullet"/>
      <w:lvlText w:val="o"/>
      <w:lvlJc w:val="left"/>
      <w:pPr>
        <w:ind w:left="3600" w:hanging="360"/>
      </w:pPr>
      <w:rPr>
        <w:rFonts w:ascii="Courier New" w:eastAsia="Courier New" w:hAnsi="Courier New" w:cs="Courier New"/>
      </w:rPr>
    </w:lvl>
    <w:lvl w:ilvl="5" w:tplc="AA761A52">
      <w:start w:val="1"/>
      <w:numFmt w:val="bullet"/>
      <w:lvlText w:val="§"/>
      <w:lvlJc w:val="left"/>
      <w:pPr>
        <w:ind w:left="4320" w:hanging="360"/>
      </w:pPr>
      <w:rPr>
        <w:rFonts w:ascii="Wingdings" w:eastAsia="Wingdings" w:hAnsi="Wingdings" w:cs="Wingdings"/>
      </w:rPr>
    </w:lvl>
    <w:lvl w:ilvl="6" w:tplc="2A3817E4">
      <w:start w:val="1"/>
      <w:numFmt w:val="bullet"/>
      <w:lvlText w:val="·"/>
      <w:lvlJc w:val="left"/>
      <w:pPr>
        <w:ind w:left="5040" w:hanging="360"/>
      </w:pPr>
      <w:rPr>
        <w:rFonts w:ascii="Symbol" w:eastAsia="Symbol" w:hAnsi="Symbol" w:cs="Symbol"/>
      </w:rPr>
    </w:lvl>
    <w:lvl w:ilvl="7" w:tplc="CD22444E">
      <w:start w:val="1"/>
      <w:numFmt w:val="bullet"/>
      <w:lvlText w:val="o"/>
      <w:lvlJc w:val="left"/>
      <w:pPr>
        <w:ind w:left="5760" w:hanging="360"/>
      </w:pPr>
      <w:rPr>
        <w:rFonts w:ascii="Courier New" w:eastAsia="Courier New" w:hAnsi="Courier New" w:cs="Courier New"/>
      </w:rPr>
    </w:lvl>
    <w:lvl w:ilvl="8" w:tplc="B07E66A8">
      <w:start w:val="1"/>
      <w:numFmt w:val="bullet"/>
      <w:lvlText w:val="§"/>
      <w:lvlJc w:val="left"/>
      <w:pPr>
        <w:ind w:left="6480" w:hanging="360"/>
      </w:pPr>
      <w:rPr>
        <w:rFonts w:ascii="Wingdings" w:eastAsia="Wingdings" w:hAnsi="Wingdings" w:cs="Wingdings"/>
      </w:rPr>
    </w:lvl>
  </w:abstractNum>
  <w:abstractNum w:abstractNumId="38" w15:restartNumberingAfterBreak="0">
    <w:nsid w:val="4AFE344C"/>
    <w:multiLevelType w:val="hybridMultilevel"/>
    <w:tmpl w:val="EBEA0530"/>
    <w:lvl w:ilvl="0" w:tplc="59B03818">
      <w:start w:val="1"/>
      <w:numFmt w:val="bullet"/>
      <w:lvlText w:val="·"/>
      <w:lvlJc w:val="left"/>
      <w:pPr>
        <w:ind w:left="720" w:hanging="360"/>
      </w:pPr>
      <w:rPr>
        <w:rFonts w:ascii="Symbol" w:eastAsia="Symbol" w:hAnsi="Symbol" w:cs="Symbol"/>
      </w:rPr>
    </w:lvl>
    <w:lvl w:ilvl="1" w:tplc="4BBE3B3E">
      <w:start w:val="1"/>
      <w:numFmt w:val="bullet"/>
      <w:lvlText w:val="o"/>
      <w:lvlJc w:val="left"/>
      <w:pPr>
        <w:ind w:left="1440" w:hanging="360"/>
      </w:pPr>
      <w:rPr>
        <w:rFonts w:ascii="Courier New" w:eastAsia="Courier New" w:hAnsi="Courier New" w:cs="Courier New"/>
      </w:rPr>
    </w:lvl>
    <w:lvl w:ilvl="2" w:tplc="4B9E5B8C">
      <w:start w:val="1"/>
      <w:numFmt w:val="bullet"/>
      <w:lvlText w:val="§"/>
      <w:lvlJc w:val="left"/>
      <w:pPr>
        <w:ind w:left="2160" w:hanging="360"/>
      </w:pPr>
      <w:rPr>
        <w:rFonts w:ascii="Wingdings" w:eastAsia="Wingdings" w:hAnsi="Wingdings" w:cs="Wingdings"/>
      </w:rPr>
    </w:lvl>
    <w:lvl w:ilvl="3" w:tplc="81E8307E">
      <w:start w:val="1"/>
      <w:numFmt w:val="bullet"/>
      <w:lvlText w:val="·"/>
      <w:lvlJc w:val="left"/>
      <w:pPr>
        <w:ind w:left="2880" w:hanging="360"/>
      </w:pPr>
      <w:rPr>
        <w:rFonts w:ascii="Symbol" w:eastAsia="Symbol" w:hAnsi="Symbol" w:cs="Symbol"/>
      </w:rPr>
    </w:lvl>
    <w:lvl w:ilvl="4" w:tplc="A33E1AF0">
      <w:start w:val="1"/>
      <w:numFmt w:val="bullet"/>
      <w:lvlText w:val="o"/>
      <w:lvlJc w:val="left"/>
      <w:pPr>
        <w:ind w:left="3600" w:hanging="360"/>
      </w:pPr>
      <w:rPr>
        <w:rFonts w:ascii="Courier New" w:eastAsia="Courier New" w:hAnsi="Courier New" w:cs="Courier New"/>
      </w:rPr>
    </w:lvl>
    <w:lvl w:ilvl="5" w:tplc="DFE4B506">
      <w:start w:val="1"/>
      <w:numFmt w:val="bullet"/>
      <w:lvlText w:val="§"/>
      <w:lvlJc w:val="left"/>
      <w:pPr>
        <w:ind w:left="4320" w:hanging="360"/>
      </w:pPr>
      <w:rPr>
        <w:rFonts w:ascii="Wingdings" w:eastAsia="Wingdings" w:hAnsi="Wingdings" w:cs="Wingdings"/>
      </w:rPr>
    </w:lvl>
    <w:lvl w:ilvl="6" w:tplc="22F6A442">
      <w:start w:val="1"/>
      <w:numFmt w:val="bullet"/>
      <w:lvlText w:val="·"/>
      <w:lvlJc w:val="left"/>
      <w:pPr>
        <w:ind w:left="5040" w:hanging="360"/>
      </w:pPr>
      <w:rPr>
        <w:rFonts w:ascii="Symbol" w:eastAsia="Symbol" w:hAnsi="Symbol" w:cs="Symbol"/>
      </w:rPr>
    </w:lvl>
    <w:lvl w:ilvl="7" w:tplc="0C4ADFB4">
      <w:start w:val="1"/>
      <w:numFmt w:val="bullet"/>
      <w:lvlText w:val="o"/>
      <w:lvlJc w:val="left"/>
      <w:pPr>
        <w:ind w:left="5760" w:hanging="360"/>
      </w:pPr>
      <w:rPr>
        <w:rFonts w:ascii="Courier New" w:eastAsia="Courier New" w:hAnsi="Courier New" w:cs="Courier New"/>
      </w:rPr>
    </w:lvl>
    <w:lvl w:ilvl="8" w:tplc="9A646038">
      <w:start w:val="1"/>
      <w:numFmt w:val="bullet"/>
      <w:lvlText w:val="§"/>
      <w:lvlJc w:val="left"/>
      <w:pPr>
        <w:ind w:left="6480" w:hanging="360"/>
      </w:pPr>
      <w:rPr>
        <w:rFonts w:ascii="Wingdings" w:eastAsia="Wingdings" w:hAnsi="Wingdings" w:cs="Wingdings"/>
      </w:rPr>
    </w:lvl>
  </w:abstractNum>
  <w:abstractNum w:abstractNumId="39" w15:restartNumberingAfterBreak="0">
    <w:nsid w:val="4FAE7C10"/>
    <w:multiLevelType w:val="hybridMultilevel"/>
    <w:tmpl w:val="6D1E9594"/>
    <w:lvl w:ilvl="0" w:tplc="B32C21F6">
      <w:start w:val="1"/>
      <w:numFmt w:val="decimal"/>
      <w:lvlText w:val="%1."/>
      <w:lvlJc w:val="left"/>
      <w:pPr>
        <w:ind w:left="720" w:hanging="360"/>
      </w:pPr>
    </w:lvl>
    <w:lvl w:ilvl="1" w:tplc="39747EDE">
      <w:start w:val="1"/>
      <w:numFmt w:val="lowerLetter"/>
      <w:lvlText w:val="%2."/>
      <w:lvlJc w:val="left"/>
      <w:pPr>
        <w:ind w:left="1440" w:hanging="360"/>
      </w:pPr>
    </w:lvl>
    <w:lvl w:ilvl="2" w:tplc="A47A79C4">
      <w:start w:val="1"/>
      <w:numFmt w:val="lowerRoman"/>
      <w:lvlText w:val="%3."/>
      <w:lvlJc w:val="right"/>
      <w:pPr>
        <w:ind w:left="2160" w:hanging="180"/>
      </w:pPr>
    </w:lvl>
    <w:lvl w:ilvl="3" w:tplc="DD5E0A7E">
      <w:start w:val="1"/>
      <w:numFmt w:val="decimal"/>
      <w:lvlText w:val="%4."/>
      <w:lvlJc w:val="left"/>
      <w:pPr>
        <w:ind w:left="2880" w:hanging="360"/>
      </w:pPr>
    </w:lvl>
    <w:lvl w:ilvl="4" w:tplc="BF1AF05E">
      <w:start w:val="1"/>
      <w:numFmt w:val="lowerLetter"/>
      <w:lvlText w:val="%5."/>
      <w:lvlJc w:val="left"/>
      <w:pPr>
        <w:ind w:left="3600" w:hanging="360"/>
      </w:pPr>
    </w:lvl>
    <w:lvl w:ilvl="5" w:tplc="0B0E7484">
      <w:start w:val="1"/>
      <w:numFmt w:val="lowerRoman"/>
      <w:lvlText w:val="%6."/>
      <w:lvlJc w:val="right"/>
      <w:pPr>
        <w:ind w:left="4320" w:hanging="180"/>
      </w:pPr>
    </w:lvl>
    <w:lvl w:ilvl="6" w:tplc="4AE812EA">
      <w:start w:val="1"/>
      <w:numFmt w:val="decimal"/>
      <w:lvlText w:val="%7."/>
      <w:lvlJc w:val="left"/>
      <w:pPr>
        <w:ind w:left="5040" w:hanging="360"/>
      </w:pPr>
    </w:lvl>
    <w:lvl w:ilvl="7" w:tplc="F9E20F52">
      <w:start w:val="1"/>
      <w:numFmt w:val="lowerLetter"/>
      <w:lvlText w:val="%8."/>
      <w:lvlJc w:val="left"/>
      <w:pPr>
        <w:ind w:left="5760" w:hanging="360"/>
      </w:pPr>
    </w:lvl>
    <w:lvl w:ilvl="8" w:tplc="2C8665DA">
      <w:start w:val="1"/>
      <w:numFmt w:val="lowerRoman"/>
      <w:lvlText w:val="%9."/>
      <w:lvlJc w:val="right"/>
      <w:pPr>
        <w:ind w:left="6480" w:hanging="180"/>
      </w:pPr>
    </w:lvl>
  </w:abstractNum>
  <w:abstractNum w:abstractNumId="40" w15:restartNumberingAfterBreak="0">
    <w:nsid w:val="502A0E6B"/>
    <w:multiLevelType w:val="hybridMultilevel"/>
    <w:tmpl w:val="94BEC21C"/>
    <w:lvl w:ilvl="0" w:tplc="459A7344">
      <w:start w:val="1"/>
      <w:numFmt w:val="lowerLetter"/>
      <w:lvlText w:val="%1."/>
      <w:lvlJc w:val="left"/>
      <w:pPr>
        <w:ind w:left="720" w:hanging="360"/>
      </w:pPr>
      <w:rPr>
        <w:rFonts w:hint="default"/>
      </w:rPr>
    </w:lvl>
    <w:lvl w:ilvl="1" w:tplc="8526640E">
      <w:start w:val="1"/>
      <w:numFmt w:val="lowerLetter"/>
      <w:lvlText w:val="%2."/>
      <w:lvlJc w:val="left"/>
      <w:pPr>
        <w:ind w:left="1440" w:hanging="360"/>
      </w:pPr>
    </w:lvl>
    <w:lvl w:ilvl="2" w:tplc="FA9A79F6">
      <w:start w:val="1"/>
      <w:numFmt w:val="lowerRoman"/>
      <w:lvlText w:val="%3."/>
      <w:lvlJc w:val="right"/>
      <w:pPr>
        <w:ind w:left="2160" w:hanging="180"/>
      </w:pPr>
    </w:lvl>
    <w:lvl w:ilvl="3" w:tplc="6590E160">
      <w:start w:val="1"/>
      <w:numFmt w:val="decimal"/>
      <w:lvlText w:val="%4."/>
      <w:lvlJc w:val="left"/>
      <w:pPr>
        <w:ind w:left="2880" w:hanging="360"/>
      </w:pPr>
    </w:lvl>
    <w:lvl w:ilvl="4" w:tplc="E494AFEC">
      <w:start w:val="1"/>
      <w:numFmt w:val="lowerLetter"/>
      <w:lvlText w:val="%5."/>
      <w:lvlJc w:val="left"/>
      <w:pPr>
        <w:ind w:left="3600" w:hanging="360"/>
      </w:pPr>
    </w:lvl>
    <w:lvl w:ilvl="5" w:tplc="9F448C4C">
      <w:start w:val="1"/>
      <w:numFmt w:val="lowerRoman"/>
      <w:lvlText w:val="%6."/>
      <w:lvlJc w:val="right"/>
      <w:pPr>
        <w:ind w:left="4320" w:hanging="180"/>
      </w:pPr>
    </w:lvl>
    <w:lvl w:ilvl="6" w:tplc="E35CE1C8">
      <w:start w:val="1"/>
      <w:numFmt w:val="decimal"/>
      <w:lvlText w:val="%7."/>
      <w:lvlJc w:val="left"/>
      <w:pPr>
        <w:ind w:left="5040" w:hanging="360"/>
      </w:pPr>
    </w:lvl>
    <w:lvl w:ilvl="7" w:tplc="7A1E47EC">
      <w:start w:val="1"/>
      <w:numFmt w:val="lowerLetter"/>
      <w:lvlText w:val="%8."/>
      <w:lvlJc w:val="left"/>
      <w:pPr>
        <w:ind w:left="5760" w:hanging="360"/>
      </w:pPr>
    </w:lvl>
    <w:lvl w:ilvl="8" w:tplc="8A426B40">
      <w:start w:val="1"/>
      <w:numFmt w:val="lowerRoman"/>
      <w:lvlText w:val="%9."/>
      <w:lvlJc w:val="right"/>
      <w:pPr>
        <w:ind w:left="6480" w:hanging="180"/>
      </w:pPr>
    </w:lvl>
  </w:abstractNum>
  <w:abstractNum w:abstractNumId="41" w15:restartNumberingAfterBreak="0">
    <w:nsid w:val="560415C7"/>
    <w:multiLevelType w:val="hybridMultilevel"/>
    <w:tmpl w:val="6B786EE4"/>
    <w:lvl w:ilvl="0" w:tplc="94D8939A">
      <w:start w:val="1"/>
      <w:numFmt w:val="bullet"/>
      <w:lvlText w:val=""/>
      <w:lvlJc w:val="left"/>
      <w:pPr>
        <w:ind w:left="720" w:hanging="360"/>
      </w:pPr>
      <w:rPr>
        <w:rFonts w:ascii="Symbol" w:hAnsi="Symbol" w:hint="default"/>
      </w:rPr>
    </w:lvl>
    <w:lvl w:ilvl="1" w:tplc="EC448562">
      <w:start w:val="1"/>
      <w:numFmt w:val="bullet"/>
      <w:lvlText w:val="o"/>
      <w:lvlJc w:val="left"/>
      <w:pPr>
        <w:ind w:left="1440" w:hanging="360"/>
      </w:pPr>
      <w:rPr>
        <w:rFonts w:ascii="Courier New" w:hAnsi="Courier New" w:cs="Courier New" w:hint="default"/>
      </w:rPr>
    </w:lvl>
    <w:lvl w:ilvl="2" w:tplc="8B248BAC">
      <w:start w:val="1"/>
      <w:numFmt w:val="bullet"/>
      <w:lvlText w:val=""/>
      <w:lvlJc w:val="left"/>
      <w:pPr>
        <w:ind w:left="2160" w:hanging="360"/>
      </w:pPr>
      <w:rPr>
        <w:rFonts w:ascii="Wingdings" w:hAnsi="Wingdings" w:hint="default"/>
      </w:rPr>
    </w:lvl>
    <w:lvl w:ilvl="3" w:tplc="C87A9782">
      <w:start w:val="1"/>
      <w:numFmt w:val="bullet"/>
      <w:lvlText w:val=""/>
      <w:lvlJc w:val="left"/>
      <w:pPr>
        <w:ind w:left="2880" w:hanging="360"/>
      </w:pPr>
      <w:rPr>
        <w:rFonts w:ascii="Symbol" w:hAnsi="Symbol" w:hint="default"/>
      </w:rPr>
    </w:lvl>
    <w:lvl w:ilvl="4" w:tplc="DEA2B130">
      <w:start w:val="1"/>
      <w:numFmt w:val="bullet"/>
      <w:lvlText w:val="o"/>
      <w:lvlJc w:val="left"/>
      <w:pPr>
        <w:ind w:left="3600" w:hanging="360"/>
      </w:pPr>
      <w:rPr>
        <w:rFonts w:ascii="Courier New" w:hAnsi="Courier New" w:cs="Courier New" w:hint="default"/>
      </w:rPr>
    </w:lvl>
    <w:lvl w:ilvl="5" w:tplc="05481A3E">
      <w:start w:val="1"/>
      <w:numFmt w:val="bullet"/>
      <w:lvlText w:val=""/>
      <w:lvlJc w:val="left"/>
      <w:pPr>
        <w:ind w:left="4320" w:hanging="360"/>
      </w:pPr>
      <w:rPr>
        <w:rFonts w:ascii="Wingdings" w:hAnsi="Wingdings" w:hint="default"/>
      </w:rPr>
    </w:lvl>
    <w:lvl w:ilvl="6" w:tplc="0A5CEAD4">
      <w:start w:val="1"/>
      <w:numFmt w:val="bullet"/>
      <w:lvlText w:val=""/>
      <w:lvlJc w:val="left"/>
      <w:pPr>
        <w:ind w:left="5040" w:hanging="360"/>
      </w:pPr>
      <w:rPr>
        <w:rFonts w:ascii="Symbol" w:hAnsi="Symbol" w:hint="default"/>
      </w:rPr>
    </w:lvl>
    <w:lvl w:ilvl="7" w:tplc="81D2C53E">
      <w:start w:val="1"/>
      <w:numFmt w:val="bullet"/>
      <w:lvlText w:val="o"/>
      <w:lvlJc w:val="left"/>
      <w:pPr>
        <w:ind w:left="5760" w:hanging="360"/>
      </w:pPr>
      <w:rPr>
        <w:rFonts w:ascii="Courier New" w:hAnsi="Courier New" w:cs="Courier New" w:hint="default"/>
      </w:rPr>
    </w:lvl>
    <w:lvl w:ilvl="8" w:tplc="722A20BE">
      <w:start w:val="1"/>
      <w:numFmt w:val="bullet"/>
      <w:lvlText w:val=""/>
      <w:lvlJc w:val="left"/>
      <w:pPr>
        <w:ind w:left="6480" w:hanging="360"/>
      </w:pPr>
      <w:rPr>
        <w:rFonts w:ascii="Wingdings" w:hAnsi="Wingdings" w:hint="default"/>
      </w:rPr>
    </w:lvl>
  </w:abstractNum>
  <w:abstractNum w:abstractNumId="42" w15:restartNumberingAfterBreak="0">
    <w:nsid w:val="570827AD"/>
    <w:multiLevelType w:val="hybridMultilevel"/>
    <w:tmpl w:val="C8D6371E"/>
    <w:lvl w:ilvl="0" w:tplc="EEA864FC">
      <w:start w:val="1"/>
      <w:numFmt w:val="decimal"/>
      <w:lvlText w:val="%1."/>
      <w:lvlJc w:val="left"/>
      <w:pPr>
        <w:tabs>
          <w:tab w:val="num" w:pos="1353"/>
        </w:tabs>
        <w:ind w:left="1353" w:hanging="360"/>
      </w:pPr>
    </w:lvl>
    <w:lvl w:ilvl="1" w:tplc="99283C86">
      <w:start w:val="1"/>
      <w:numFmt w:val="lowerLetter"/>
      <w:lvlText w:val="%2."/>
      <w:lvlJc w:val="left"/>
      <w:pPr>
        <w:tabs>
          <w:tab w:val="num" w:pos="1800"/>
        </w:tabs>
        <w:ind w:left="1800" w:hanging="360"/>
      </w:pPr>
    </w:lvl>
    <w:lvl w:ilvl="2" w:tplc="52E46FDC">
      <w:start w:val="1"/>
      <w:numFmt w:val="lowerRoman"/>
      <w:lvlText w:val="%3."/>
      <w:lvlJc w:val="right"/>
      <w:pPr>
        <w:tabs>
          <w:tab w:val="num" w:pos="2520"/>
        </w:tabs>
        <w:ind w:left="2520" w:hanging="180"/>
      </w:pPr>
    </w:lvl>
    <w:lvl w:ilvl="3" w:tplc="A7B43390">
      <w:start w:val="1"/>
      <w:numFmt w:val="decimal"/>
      <w:lvlText w:val="%4."/>
      <w:lvlJc w:val="left"/>
      <w:pPr>
        <w:tabs>
          <w:tab w:val="num" w:pos="3240"/>
        </w:tabs>
        <w:ind w:left="3240" w:hanging="360"/>
      </w:pPr>
    </w:lvl>
    <w:lvl w:ilvl="4" w:tplc="613EFBB2">
      <w:start w:val="1"/>
      <w:numFmt w:val="lowerLetter"/>
      <w:lvlText w:val="%5."/>
      <w:lvlJc w:val="left"/>
      <w:pPr>
        <w:tabs>
          <w:tab w:val="num" w:pos="3960"/>
        </w:tabs>
        <w:ind w:left="3960" w:hanging="360"/>
      </w:pPr>
    </w:lvl>
    <w:lvl w:ilvl="5" w:tplc="662646FA">
      <w:start w:val="1"/>
      <w:numFmt w:val="lowerRoman"/>
      <w:lvlText w:val="%6."/>
      <w:lvlJc w:val="right"/>
      <w:pPr>
        <w:tabs>
          <w:tab w:val="num" w:pos="4680"/>
        </w:tabs>
        <w:ind w:left="4680" w:hanging="180"/>
      </w:pPr>
    </w:lvl>
    <w:lvl w:ilvl="6" w:tplc="595ECBCC">
      <w:start w:val="1"/>
      <w:numFmt w:val="decimal"/>
      <w:lvlText w:val="%7."/>
      <w:lvlJc w:val="left"/>
      <w:pPr>
        <w:tabs>
          <w:tab w:val="num" w:pos="5400"/>
        </w:tabs>
        <w:ind w:left="5400" w:hanging="360"/>
      </w:pPr>
    </w:lvl>
    <w:lvl w:ilvl="7" w:tplc="F29E27BA">
      <w:start w:val="1"/>
      <w:numFmt w:val="lowerLetter"/>
      <w:lvlText w:val="%8."/>
      <w:lvlJc w:val="left"/>
      <w:pPr>
        <w:tabs>
          <w:tab w:val="num" w:pos="6120"/>
        </w:tabs>
        <w:ind w:left="6120" w:hanging="360"/>
      </w:pPr>
    </w:lvl>
    <w:lvl w:ilvl="8" w:tplc="8B6E76FC">
      <w:start w:val="1"/>
      <w:numFmt w:val="lowerRoman"/>
      <w:lvlText w:val="%9."/>
      <w:lvlJc w:val="right"/>
      <w:pPr>
        <w:tabs>
          <w:tab w:val="num" w:pos="6840"/>
        </w:tabs>
        <w:ind w:left="6840" w:hanging="180"/>
      </w:pPr>
    </w:lvl>
  </w:abstractNum>
  <w:abstractNum w:abstractNumId="43" w15:restartNumberingAfterBreak="0">
    <w:nsid w:val="572C777D"/>
    <w:multiLevelType w:val="hybridMultilevel"/>
    <w:tmpl w:val="916091FC"/>
    <w:lvl w:ilvl="0" w:tplc="F5C64C78">
      <w:start w:val="1"/>
      <w:numFmt w:val="lowerLetter"/>
      <w:lvlText w:val="%1."/>
      <w:lvlJc w:val="left"/>
      <w:pPr>
        <w:ind w:left="720" w:hanging="360"/>
      </w:pPr>
      <w:rPr>
        <w:rFonts w:hint="default"/>
      </w:rPr>
    </w:lvl>
    <w:lvl w:ilvl="1" w:tplc="061CD480">
      <w:start w:val="1"/>
      <w:numFmt w:val="lowerLetter"/>
      <w:lvlText w:val="%2."/>
      <w:lvlJc w:val="left"/>
      <w:pPr>
        <w:ind w:left="1440" w:hanging="360"/>
      </w:pPr>
    </w:lvl>
    <w:lvl w:ilvl="2" w:tplc="F2BE1226">
      <w:start w:val="1"/>
      <w:numFmt w:val="lowerRoman"/>
      <w:lvlText w:val="%3."/>
      <w:lvlJc w:val="right"/>
      <w:pPr>
        <w:ind w:left="2160" w:hanging="180"/>
      </w:pPr>
    </w:lvl>
    <w:lvl w:ilvl="3" w:tplc="A6268608">
      <w:start w:val="1"/>
      <w:numFmt w:val="decimal"/>
      <w:lvlText w:val="%4."/>
      <w:lvlJc w:val="left"/>
      <w:pPr>
        <w:ind w:left="2880" w:hanging="360"/>
      </w:pPr>
    </w:lvl>
    <w:lvl w:ilvl="4" w:tplc="437A1CBA">
      <w:start w:val="1"/>
      <w:numFmt w:val="lowerLetter"/>
      <w:lvlText w:val="%5."/>
      <w:lvlJc w:val="left"/>
      <w:pPr>
        <w:ind w:left="3600" w:hanging="360"/>
      </w:pPr>
    </w:lvl>
    <w:lvl w:ilvl="5" w:tplc="86363812">
      <w:start w:val="1"/>
      <w:numFmt w:val="lowerRoman"/>
      <w:lvlText w:val="%6."/>
      <w:lvlJc w:val="right"/>
      <w:pPr>
        <w:ind w:left="4320" w:hanging="180"/>
      </w:pPr>
    </w:lvl>
    <w:lvl w:ilvl="6" w:tplc="94E473DA">
      <w:start w:val="1"/>
      <w:numFmt w:val="decimal"/>
      <w:lvlText w:val="%7."/>
      <w:lvlJc w:val="left"/>
      <w:pPr>
        <w:ind w:left="5040" w:hanging="360"/>
      </w:pPr>
    </w:lvl>
    <w:lvl w:ilvl="7" w:tplc="CB1ED00A">
      <w:start w:val="1"/>
      <w:numFmt w:val="lowerLetter"/>
      <w:lvlText w:val="%8."/>
      <w:lvlJc w:val="left"/>
      <w:pPr>
        <w:ind w:left="5760" w:hanging="360"/>
      </w:pPr>
    </w:lvl>
    <w:lvl w:ilvl="8" w:tplc="A8045076">
      <w:start w:val="1"/>
      <w:numFmt w:val="lowerRoman"/>
      <w:lvlText w:val="%9."/>
      <w:lvlJc w:val="right"/>
      <w:pPr>
        <w:ind w:left="6480" w:hanging="180"/>
      </w:pPr>
    </w:lvl>
  </w:abstractNum>
  <w:abstractNum w:abstractNumId="44" w15:restartNumberingAfterBreak="0">
    <w:nsid w:val="584F21D4"/>
    <w:multiLevelType w:val="hybridMultilevel"/>
    <w:tmpl w:val="D80A7E62"/>
    <w:lvl w:ilvl="0" w:tplc="EA1CB7B8">
      <w:start w:val="1"/>
      <w:numFmt w:val="lowerLetter"/>
      <w:lvlText w:val="%1."/>
      <w:lvlJc w:val="left"/>
      <w:pPr>
        <w:ind w:left="720" w:hanging="360"/>
      </w:pPr>
      <w:rPr>
        <w:rFonts w:hint="default"/>
      </w:rPr>
    </w:lvl>
    <w:lvl w:ilvl="1" w:tplc="AD0C1B48">
      <w:start w:val="1"/>
      <w:numFmt w:val="lowerLetter"/>
      <w:lvlText w:val="%2."/>
      <w:lvlJc w:val="left"/>
      <w:pPr>
        <w:ind w:left="1440" w:hanging="360"/>
      </w:pPr>
    </w:lvl>
    <w:lvl w:ilvl="2" w:tplc="1166D9BC">
      <w:start w:val="1"/>
      <w:numFmt w:val="lowerRoman"/>
      <w:lvlText w:val="%3."/>
      <w:lvlJc w:val="right"/>
      <w:pPr>
        <w:ind w:left="2160" w:hanging="180"/>
      </w:pPr>
    </w:lvl>
    <w:lvl w:ilvl="3" w:tplc="AF282E36">
      <w:start w:val="1"/>
      <w:numFmt w:val="decimal"/>
      <w:lvlText w:val="%4."/>
      <w:lvlJc w:val="left"/>
      <w:pPr>
        <w:ind w:left="2880" w:hanging="360"/>
      </w:pPr>
    </w:lvl>
    <w:lvl w:ilvl="4" w:tplc="2BDE5E1C">
      <w:start w:val="1"/>
      <w:numFmt w:val="lowerLetter"/>
      <w:lvlText w:val="%5."/>
      <w:lvlJc w:val="left"/>
      <w:pPr>
        <w:ind w:left="3600" w:hanging="360"/>
      </w:pPr>
    </w:lvl>
    <w:lvl w:ilvl="5" w:tplc="F2C623B8">
      <w:start w:val="1"/>
      <w:numFmt w:val="lowerRoman"/>
      <w:lvlText w:val="%6."/>
      <w:lvlJc w:val="right"/>
      <w:pPr>
        <w:ind w:left="4320" w:hanging="180"/>
      </w:pPr>
    </w:lvl>
    <w:lvl w:ilvl="6" w:tplc="97D6963C">
      <w:start w:val="1"/>
      <w:numFmt w:val="decimal"/>
      <w:lvlText w:val="%7."/>
      <w:lvlJc w:val="left"/>
      <w:pPr>
        <w:ind w:left="5040" w:hanging="360"/>
      </w:pPr>
    </w:lvl>
    <w:lvl w:ilvl="7" w:tplc="1F182B2E">
      <w:start w:val="1"/>
      <w:numFmt w:val="lowerLetter"/>
      <w:lvlText w:val="%8."/>
      <w:lvlJc w:val="left"/>
      <w:pPr>
        <w:ind w:left="5760" w:hanging="360"/>
      </w:pPr>
    </w:lvl>
    <w:lvl w:ilvl="8" w:tplc="0AD00A2E">
      <w:start w:val="1"/>
      <w:numFmt w:val="lowerRoman"/>
      <w:lvlText w:val="%9."/>
      <w:lvlJc w:val="right"/>
      <w:pPr>
        <w:ind w:left="6480" w:hanging="180"/>
      </w:pPr>
    </w:lvl>
  </w:abstractNum>
  <w:abstractNum w:abstractNumId="45" w15:restartNumberingAfterBreak="0">
    <w:nsid w:val="5A3C7B62"/>
    <w:multiLevelType w:val="hybridMultilevel"/>
    <w:tmpl w:val="46B05064"/>
    <w:lvl w:ilvl="0" w:tplc="79D673A2">
      <w:start w:val="1"/>
      <w:numFmt w:val="bullet"/>
      <w:lvlText w:val="·"/>
      <w:lvlJc w:val="left"/>
      <w:pPr>
        <w:ind w:left="720" w:hanging="360"/>
      </w:pPr>
      <w:rPr>
        <w:rFonts w:ascii="Symbol" w:eastAsia="Symbol" w:hAnsi="Symbol" w:cs="Symbol"/>
      </w:rPr>
    </w:lvl>
    <w:lvl w:ilvl="1" w:tplc="7D385D28">
      <w:start w:val="1"/>
      <w:numFmt w:val="bullet"/>
      <w:lvlText w:val="o"/>
      <w:lvlJc w:val="left"/>
      <w:pPr>
        <w:ind w:left="1440" w:hanging="360"/>
      </w:pPr>
      <w:rPr>
        <w:rFonts w:ascii="Courier New" w:eastAsia="Courier New" w:hAnsi="Courier New" w:cs="Courier New"/>
      </w:rPr>
    </w:lvl>
    <w:lvl w:ilvl="2" w:tplc="44861E88">
      <w:start w:val="1"/>
      <w:numFmt w:val="bullet"/>
      <w:lvlText w:val="§"/>
      <w:lvlJc w:val="left"/>
      <w:pPr>
        <w:ind w:left="2160" w:hanging="360"/>
      </w:pPr>
      <w:rPr>
        <w:rFonts w:ascii="Wingdings" w:eastAsia="Wingdings" w:hAnsi="Wingdings" w:cs="Wingdings"/>
      </w:rPr>
    </w:lvl>
    <w:lvl w:ilvl="3" w:tplc="BE1A91EA">
      <w:start w:val="1"/>
      <w:numFmt w:val="bullet"/>
      <w:lvlText w:val="·"/>
      <w:lvlJc w:val="left"/>
      <w:pPr>
        <w:ind w:left="2880" w:hanging="360"/>
      </w:pPr>
      <w:rPr>
        <w:rFonts w:ascii="Symbol" w:eastAsia="Symbol" w:hAnsi="Symbol" w:cs="Symbol"/>
      </w:rPr>
    </w:lvl>
    <w:lvl w:ilvl="4" w:tplc="3B8494A0">
      <w:start w:val="1"/>
      <w:numFmt w:val="bullet"/>
      <w:lvlText w:val="o"/>
      <w:lvlJc w:val="left"/>
      <w:pPr>
        <w:ind w:left="3600" w:hanging="360"/>
      </w:pPr>
      <w:rPr>
        <w:rFonts w:ascii="Courier New" w:eastAsia="Courier New" w:hAnsi="Courier New" w:cs="Courier New"/>
      </w:rPr>
    </w:lvl>
    <w:lvl w:ilvl="5" w:tplc="5428E1F2">
      <w:start w:val="1"/>
      <w:numFmt w:val="bullet"/>
      <w:lvlText w:val="§"/>
      <w:lvlJc w:val="left"/>
      <w:pPr>
        <w:ind w:left="4320" w:hanging="360"/>
      </w:pPr>
      <w:rPr>
        <w:rFonts w:ascii="Wingdings" w:eastAsia="Wingdings" w:hAnsi="Wingdings" w:cs="Wingdings"/>
      </w:rPr>
    </w:lvl>
    <w:lvl w:ilvl="6" w:tplc="887C6A24">
      <w:start w:val="1"/>
      <w:numFmt w:val="bullet"/>
      <w:lvlText w:val="·"/>
      <w:lvlJc w:val="left"/>
      <w:pPr>
        <w:ind w:left="5040" w:hanging="360"/>
      </w:pPr>
      <w:rPr>
        <w:rFonts w:ascii="Symbol" w:eastAsia="Symbol" w:hAnsi="Symbol" w:cs="Symbol"/>
      </w:rPr>
    </w:lvl>
    <w:lvl w:ilvl="7" w:tplc="829CFAF8">
      <w:start w:val="1"/>
      <w:numFmt w:val="bullet"/>
      <w:lvlText w:val="o"/>
      <w:lvlJc w:val="left"/>
      <w:pPr>
        <w:ind w:left="5760" w:hanging="360"/>
      </w:pPr>
      <w:rPr>
        <w:rFonts w:ascii="Courier New" w:eastAsia="Courier New" w:hAnsi="Courier New" w:cs="Courier New"/>
      </w:rPr>
    </w:lvl>
    <w:lvl w:ilvl="8" w:tplc="8D986C7C">
      <w:start w:val="1"/>
      <w:numFmt w:val="bullet"/>
      <w:lvlText w:val="§"/>
      <w:lvlJc w:val="left"/>
      <w:pPr>
        <w:ind w:left="6480" w:hanging="360"/>
      </w:pPr>
      <w:rPr>
        <w:rFonts w:ascii="Wingdings" w:eastAsia="Wingdings" w:hAnsi="Wingdings" w:cs="Wingdings"/>
      </w:rPr>
    </w:lvl>
  </w:abstractNum>
  <w:abstractNum w:abstractNumId="46" w15:restartNumberingAfterBreak="0">
    <w:nsid w:val="5D1D6888"/>
    <w:multiLevelType w:val="hybridMultilevel"/>
    <w:tmpl w:val="F0FCA26C"/>
    <w:lvl w:ilvl="0" w:tplc="A218E0D0">
      <w:start w:val="1"/>
      <w:numFmt w:val="decimal"/>
      <w:lvlText w:val="%1."/>
      <w:lvlJc w:val="left"/>
      <w:pPr>
        <w:ind w:left="720" w:hanging="360"/>
      </w:pPr>
    </w:lvl>
    <w:lvl w:ilvl="1" w:tplc="11F2B826">
      <w:start w:val="1"/>
      <w:numFmt w:val="lowerLetter"/>
      <w:lvlText w:val="%2."/>
      <w:lvlJc w:val="left"/>
      <w:pPr>
        <w:ind w:left="1440" w:hanging="360"/>
      </w:pPr>
    </w:lvl>
    <w:lvl w:ilvl="2" w:tplc="3E78FD58">
      <w:start w:val="1"/>
      <w:numFmt w:val="lowerRoman"/>
      <w:lvlText w:val="%3."/>
      <w:lvlJc w:val="right"/>
      <w:pPr>
        <w:ind w:left="2160" w:hanging="180"/>
      </w:pPr>
    </w:lvl>
    <w:lvl w:ilvl="3" w:tplc="D8EA200E">
      <w:start w:val="1"/>
      <w:numFmt w:val="decimal"/>
      <w:lvlText w:val="%4."/>
      <w:lvlJc w:val="left"/>
      <w:pPr>
        <w:ind w:left="2880" w:hanging="360"/>
      </w:pPr>
    </w:lvl>
    <w:lvl w:ilvl="4" w:tplc="1CEE1C8A">
      <w:start w:val="1"/>
      <w:numFmt w:val="lowerLetter"/>
      <w:lvlText w:val="%5."/>
      <w:lvlJc w:val="left"/>
      <w:pPr>
        <w:ind w:left="3600" w:hanging="360"/>
      </w:pPr>
    </w:lvl>
    <w:lvl w:ilvl="5" w:tplc="3A7E59F6">
      <w:start w:val="1"/>
      <w:numFmt w:val="lowerRoman"/>
      <w:lvlText w:val="%6."/>
      <w:lvlJc w:val="right"/>
      <w:pPr>
        <w:ind w:left="4320" w:hanging="180"/>
      </w:pPr>
    </w:lvl>
    <w:lvl w:ilvl="6" w:tplc="850A477A">
      <w:start w:val="1"/>
      <w:numFmt w:val="decimal"/>
      <w:lvlText w:val="%7."/>
      <w:lvlJc w:val="left"/>
      <w:pPr>
        <w:ind w:left="5040" w:hanging="360"/>
      </w:pPr>
    </w:lvl>
    <w:lvl w:ilvl="7" w:tplc="7E785562">
      <w:start w:val="1"/>
      <w:numFmt w:val="lowerLetter"/>
      <w:lvlText w:val="%8."/>
      <w:lvlJc w:val="left"/>
      <w:pPr>
        <w:ind w:left="5760" w:hanging="360"/>
      </w:pPr>
    </w:lvl>
    <w:lvl w:ilvl="8" w:tplc="2660764E">
      <w:start w:val="1"/>
      <w:numFmt w:val="lowerRoman"/>
      <w:lvlText w:val="%9."/>
      <w:lvlJc w:val="right"/>
      <w:pPr>
        <w:ind w:left="6480" w:hanging="180"/>
      </w:pPr>
    </w:lvl>
  </w:abstractNum>
  <w:abstractNum w:abstractNumId="47" w15:restartNumberingAfterBreak="0">
    <w:nsid w:val="5DBB1E57"/>
    <w:multiLevelType w:val="hybridMultilevel"/>
    <w:tmpl w:val="6E4E3A14"/>
    <w:lvl w:ilvl="0" w:tplc="8FC28E64">
      <w:start w:val="1"/>
      <w:numFmt w:val="bullet"/>
      <w:lvlText w:val=""/>
      <w:lvlJc w:val="left"/>
      <w:pPr>
        <w:ind w:left="720" w:hanging="360"/>
      </w:pPr>
      <w:rPr>
        <w:rFonts w:ascii="Symbol" w:hAnsi="Symbol" w:hint="default"/>
      </w:rPr>
    </w:lvl>
    <w:lvl w:ilvl="1" w:tplc="FC62E634">
      <w:start w:val="1"/>
      <w:numFmt w:val="bullet"/>
      <w:lvlText w:val="o"/>
      <w:lvlJc w:val="left"/>
      <w:pPr>
        <w:ind w:left="1440" w:hanging="360"/>
      </w:pPr>
      <w:rPr>
        <w:rFonts w:ascii="Courier New" w:hAnsi="Courier New" w:cs="Courier New" w:hint="default"/>
      </w:rPr>
    </w:lvl>
    <w:lvl w:ilvl="2" w:tplc="1EB2FF74">
      <w:start w:val="1"/>
      <w:numFmt w:val="bullet"/>
      <w:lvlText w:val=""/>
      <w:lvlJc w:val="left"/>
      <w:pPr>
        <w:ind w:left="2160" w:hanging="360"/>
      </w:pPr>
      <w:rPr>
        <w:rFonts w:ascii="Wingdings" w:hAnsi="Wingdings" w:hint="default"/>
      </w:rPr>
    </w:lvl>
    <w:lvl w:ilvl="3" w:tplc="CEEA82A6">
      <w:start w:val="1"/>
      <w:numFmt w:val="bullet"/>
      <w:lvlText w:val=""/>
      <w:lvlJc w:val="left"/>
      <w:pPr>
        <w:ind w:left="2880" w:hanging="360"/>
      </w:pPr>
      <w:rPr>
        <w:rFonts w:ascii="Symbol" w:hAnsi="Symbol" w:hint="default"/>
      </w:rPr>
    </w:lvl>
    <w:lvl w:ilvl="4" w:tplc="ABC07E56">
      <w:start w:val="1"/>
      <w:numFmt w:val="bullet"/>
      <w:lvlText w:val="o"/>
      <w:lvlJc w:val="left"/>
      <w:pPr>
        <w:ind w:left="3600" w:hanging="360"/>
      </w:pPr>
      <w:rPr>
        <w:rFonts w:ascii="Courier New" w:hAnsi="Courier New" w:cs="Courier New" w:hint="default"/>
      </w:rPr>
    </w:lvl>
    <w:lvl w:ilvl="5" w:tplc="38883EB0">
      <w:start w:val="1"/>
      <w:numFmt w:val="bullet"/>
      <w:lvlText w:val=""/>
      <w:lvlJc w:val="left"/>
      <w:pPr>
        <w:ind w:left="4320" w:hanging="360"/>
      </w:pPr>
      <w:rPr>
        <w:rFonts w:ascii="Wingdings" w:hAnsi="Wingdings" w:hint="default"/>
      </w:rPr>
    </w:lvl>
    <w:lvl w:ilvl="6" w:tplc="5520FECE">
      <w:start w:val="1"/>
      <w:numFmt w:val="bullet"/>
      <w:lvlText w:val=""/>
      <w:lvlJc w:val="left"/>
      <w:pPr>
        <w:ind w:left="5040" w:hanging="360"/>
      </w:pPr>
      <w:rPr>
        <w:rFonts w:ascii="Symbol" w:hAnsi="Symbol" w:hint="default"/>
      </w:rPr>
    </w:lvl>
    <w:lvl w:ilvl="7" w:tplc="E1D40C9A">
      <w:start w:val="1"/>
      <w:numFmt w:val="bullet"/>
      <w:lvlText w:val="o"/>
      <w:lvlJc w:val="left"/>
      <w:pPr>
        <w:ind w:left="5760" w:hanging="360"/>
      </w:pPr>
      <w:rPr>
        <w:rFonts w:ascii="Courier New" w:hAnsi="Courier New" w:cs="Courier New" w:hint="default"/>
      </w:rPr>
    </w:lvl>
    <w:lvl w:ilvl="8" w:tplc="AA0C1998">
      <w:start w:val="1"/>
      <w:numFmt w:val="bullet"/>
      <w:lvlText w:val=""/>
      <w:lvlJc w:val="left"/>
      <w:pPr>
        <w:ind w:left="6480" w:hanging="360"/>
      </w:pPr>
      <w:rPr>
        <w:rFonts w:ascii="Wingdings" w:hAnsi="Wingdings" w:hint="default"/>
      </w:rPr>
    </w:lvl>
  </w:abstractNum>
  <w:abstractNum w:abstractNumId="48" w15:restartNumberingAfterBreak="0">
    <w:nsid w:val="62EE0617"/>
    <w:multiLevelType w:val="hybridMultilevel"/>
    <w:tmpl w:val="B4C0DF8E"/>
    <w:lvl w:ilvl="0" w:tplc="F7869AFE">
      <w:start w:val="1"/>
      <w:numFmt w:val="bullet"/>
      <w:lvlText w:val=""/>
      <w:lvlJc w:val="left"/>
      <w:pPr>
        <w:ind w:left="720" w:hanging="360"/>
      </w:pPr>
      <w:rPr>
        <w:rFonts w:ascii="Symbol" w:hAnsi="Symbol" w:hint="default"/>
      </w:rPr>
    </w:lvl>
    <w:lvl w:ilvl="1" w:tplc="A3242C76">
      <w:start w:val="1"/>
      <w:numFmt w:val="bullet"/>
      <w:lvlText w:val="o"/>
      <w:lvlJc w:val="left"/>
      <w:pPr>
        <w:ind w:left="1440" w:hanging="360"/>
      </w:pPr>
      <w:rPr>
        <w:rFonts w:ascii="Courier New" w:hAnsi="Courier New" w:cs="Courier New" w:hint="default"/>
      </w:rPr>
    </w:lvl>
    <w:lvl w:ilvl="2" w:tplc="FE1C0CAA">
      <w:start w:val="1"/>
      <w:numFmt w:val="bullet"/>
      <w:lvlText w:val=""/>
      <w:lvlJc w:val="left"/>
      <w:pPr>
        <w:ind w:left="2160" w:hanging="360"/>
      </w:pPr>
      <w:rPr>
        <w:rFonts w:ascii="Wingdings" w:hAnsi="Wingdings" w:hint="default"/>
      </w:rPr>
    </w:lvl>
    <w:lvl w:ilvl="3" w:tplc="344825C0">
      <w:start w:val="1"/>
      <w:numFmt w:val="bullet"/>
      <w:lvlText w:val=""/>
      <w:lvlJc w:val="left"/>
      <w:pPr>
        <w:ind w:left="2880" w:hanging="360"/>
      </w:pPr>
      <w:rPr>
        <w:rFonts w:ascii="Symbol" w:hAnsi="Symbol" w:hint="default"/>
      </w:rPr>
    </w:lvl>
    <w:lvl w:ilvl="4" w:tplc="86EA4C02">
      <w:start w:val="1"/>
      <w:numFmt w:val="bullet"/>
      <w:lvlText w:val="o"/>
      <w:lvlJc w:val="left"/>
      <w:pPr>
        <w:ind w:left="3600" w:hanging="360"/>
      </w:pPr>
      <w:rPr>
        <w:rFonts w:ascii="Courier New" w:hAnsi="Courier New" w:cs="Courier New" w:hint="default"/>
      </w:rPr>
    </w:lvl>
    <w:lvl w:ilvl="5" w:tplc="6A98A88E">
      <w:start w:val="1"/>
      <w:numFmt w:val="bullet"/>
      <w:lvlText w:val=""/>
      <w:lvlJc w:val="left"/>
      <w:pPr>
        <w:ind w:left="4320" w:hanging="360"/>
      </w:pPr>
      <w:rPr>
        <w:rFonts w:ascii="Wingdings" w:hAnsi="Wingdings" w:hint="default"/>
      </w:rPr>
    </w:lvl>
    <w:lvl w:ilvl="6" w:tplc="D1100E50">
      <w:start w:val="1"/>
      <w:numFmt w:val="bullet"/>
      <w:lvlText w:val=""/>
      <w:lvlJc w:val="left"/>
      <w:pPr>
        <w:ind w:left="5040" w:hanging="360"/>
      </w:pPr>
      <w:rPr>
        <w:rFonts w:ascii="Symbol" w:hAnsi="Symbol" w:hint="default"/>
      </w:rPr>
    </w:lvl>
    <w:lvl w:ilvl="7" w:tplc="92BE02FA">
      <w:start w:val="1"/>
      <w:numFmt w:val="bullet"/>
      <w:lvlText w:val="o"/>
      <w:lvlJc w:val="left"/>
      <w:pPr>
        <w:ind w:left="5760" w:hanging="360"/>
      </w:pPr>
      <w:rPr>
        <w:rFonts w:ascii="Courier New" w:hAnsi="Courier New" w:cs="Courier New" w:hint="default"/>
      </w:rPr>
    </w:lvl>
    <w:lvl w:ilvl="8" w:tplc="690A1C70">
      <w:start w:val="1"/>
      <w:numFmt w:val="bullet"/>
      <w:lvlText w:val=""/>
      <w:lvlJc w:val="left"/>
      <w:pPr>
        <w:ind w:left="6480" w:hanging="360"/>
      </w:pPr>
      <w:rPr>
        <w:rFonts w:ascii="Wingdings" w:hAnsi="Wingdings" w:hint="default"/>
      </w:rPr>
    </w:lvl>
  </w:abstractNum>
  <w:abstractNum w:abstractNumId="49" w15:restartNumberingAfterBreak="0">
    <w:nsid w:val="65885D1B"/>
    <w:multiLevelType w:val="hybridMultilevel"/>
    <w:tmpl w:val="5AD6357A"/>
    <w:lvl w:ilvl="0" w:tplc="10D4FBC6">
      <w:start w:val="1"/>
      <w:numFmt w:val="bullet"/>
      <w:lvlText w:val="·"/>
      <w:lvlJc w:val="left"/>
      <w:pPr>
        <w:ind w:left="720" w:hanging="360"/>
      </w:pPr>
      <w:rPr>
        <w:rFonts w:ascii="Symbol" w:eastAsia="Symbol" w:hAnsi="Symbol" w:cs="Symbol"/>
      </w:rPr>
    </w:lvl>
    <w:lvl w:ilvl="1" w:tplc="6906A1E8">
      <w:start w:val="1"/>
      <w:numFmt w:val="bullet"/>
      <w:lvlText w:val="o"/>
      <w:lvlJc w:val="left"/>
      <w:pPr>
        <w:ind w:left="1440" w:hanging="360"/>
      </w:pPr>
      <w:rPr>
        <w:rFonts w:ascii="Courier New" w:eastAsia="Courier New" w:hAnsi="Courier New" w:cs="Courier New"/>
      </w:rPr>
    </w:lvl>
    <w:lvl w:ilvl="2" w:tplc="B51438B8">
      <w:start w:val="1"/>
      <w:numFmt w:val="bullet"/>
      <w:lvlText w:val="§"/>
      <w:lvlJc w:val="left"/>
      <w:pPr>
        <w:ind w:left="2160" w:hanging="360"/>
      </w:pPr>
      <w:rPr>
        <w:rFonts w:ascii="Wingdings" w:eastAsia="Wingdings" w:hAnsi="Wingdings" w:cs="Wingdings"/>
      </w:rPr>
    </w:lvl>
    <w:lvl w:ilvl="3" w:tplc="38BE3CC4">
      <w:start w:val="1"/>
      <w:numFmt w:val="bullet"/>
      <w:lvlText w:val="·"/>
      <w:lvlJc w:val="left"/>
      <w:pPr>
        <w:ind w:left="2880" w:hanging="360"/>
      </w:pPr>
      <w:rPr>
        <w:rFonts w:ascii="Symbol" w:eastAsia="Symbol" w:hAnsi="Symbol" w:cs="Symbol"/>
      </w:rPr>
    </w:lvl>
    <w:lvl w:ilvl="4" w:tplc="B97A0F22">
      <w:start w:val="1"/>
      <w:numFmt w:val="bullet"/>
      <w:lvlText w:val="o"/>
      <w:lvlJc w:val="left"/>
      <w:pPr>
        <w:ind w:left="3600" w:hanging="360"/>
      </w:pPr>
      <w:rPr>
        <w:rFonts w:ascii="Courier New" w:eastAsia="Courier New" w:hAnsi="Courier New" w:cs="Courier New"/>
      </w:rPr>
    </w:lvl>
    <w:lvl w:ilvl="5" w:tplc="0204BF5C">
      <w:start w:val="1"/>
      <w:numFmt w:val="bullet"/>
      <w:lvlText w:val="§"/>
      <w:lvlJc w:val="left"/>
      <w:pPr>
        <w:ind w:left="4320" w:hanging="360"/>
      </w:pPr>
      <w:rPr>
        <w:rFonts w:ascii="Wingdings" w:eastAsia="Wingdings" w:hAnsi="Wingdings" w:cs="Wingdings"/>
      </w:rPr>
    </w:lvl>
    <w:lvl w:ilvl="6" w:tplc="CE16A5D6">
      <w:start w:val="1"/>
      <w:numFmt w:val="bullet"/>
      <w:lvlText w:val="·"/>
      <w:lvlJc w:val="left"/>
      <w:pPr>
        <w:ind w:left="5040" w:hanging="360"/>
      </w:pPr>
      <w:rPr>
        <w:rFonts w:ascii="Symbol" w:eastAsia="Symbol" w:hAnsi="Symbol" w:cs="Symbol"/>
      </w:rPr>
    </w:lvl>
    <w:lvl w:ilvl="7" w:tplc="74B26794">
      <w:start w:val="1"/>
      <w:numFmt w:val="bullet"/>
      <w:lvlText w:val="o"/>
      <w:lvlJc w:val="left"/>
      <w:pPr>
        <w:ind w:left="5760" w:hanging="360"/>
      </w:pPr>
      <w:rPr>
        <w:rFonts w:ascii="Courier New" w:eastAsia="Courier New" w:hAnsi="Courier New" w:cs="Courier New"/>
      </w:rPr>
    </w:lvl>
    <w:lvl w:ilvl="8" w:tplc="22184244">
      <w:start w:val="1"/>
      <w:numFmt w:val="bullet"/>
      <w:lvlText w:val="§"/>
      <w:lvlJc w:val="left"/>
      <w:pPr>
        <w:ind w:left="6480" w:hanging="360"/>
      </w:pPr>
      <w:rPr>
        <w:rFonts w:ascii="Wingdings" w:eastAsia="Wingdings" w:hAnsi="Wingdings" w:cs="Wingdings"/>
      </w:rPr>
    </w:lvl>
  </w:abstractNum>
  <w:abstractNum w:abstractNumId="50" w15:restartNumberingAfterBreak="0">
    <w:nsid w:val="69675812"/>
    <w:multiLevelType w:val="hybridMultilevel"/>
    <w:tmpl w:val="016E1562"/>
    <w:lvl w:ilvl="0" w:tplc="D7AC7E16">
      <w:start w:val="1"/>
      <w:numFmt w:val="bullet"/>
      <w:lvlText w:val=""/>
      <w:lvlJc w:val="left"/>
      <w:pPr>
        <w:ind w:left="720" w:hanging="360"/>
      </w:pPr>
      <w:rPr>
        <w:rFonts w:ascii="Symbol" w:hAnsi="Symbol" w:hint="default"/>
      </w:rPr>
    </w:lvl>
    <w:lvl w:ilvl="1" w:tplc="9F46EBF4">
      <w:start w:val="1"/>
      <w:numFmt w:val="bullet"/>
      <w:lvlText w:val="o"/>
      <w:lvlJc w:val="left"/>
      <w:pPr>
        <w:ind w:left="1440" w:hanging="360"/>
      </w:pPr>
      <w:rPr>
        <w:rFonts w:ascii="Courier New" w:hAnsi="Courier New" w:cs="Courier New" w:hint="default"/>
      </w:rPr>
    </w:lvl>
    <w:lvl w:ilvl="2" w:tplc="B2DC530C">
      <w:start w:val="1"/>
      <w:numFmt w:val="bullet"/>
      <w:lvlText w:val=""/>
      <w:lvlJc w:val="left"/>
      <w:pPr>
        <w:ind w:left="2160" w:hanging="360"/>
      </w:pPr>
      <w:rPr>
        <w:rFonts w:ascii="Wingdings" w:hAnsi="Wingdings" w:hint="default"/>
      </w:rPr>
    </w:lvl>
    <w:lvl w:ilvl="3" w:tplc="84ECC5C0">
      <w:start w:val="1"/>
      <w:numFmt w:val="bullet"/>
      <w:lvlText w:val=""/>
      <w:lvlJc w:val="left"/>
      <w:pPr>
        <w:ind w:left="2880" w:hanging="360"/>
      </w:pPr>
      <w:rPr>
        <w:rFonts w:ascii="Symbol" w:hAnsi="Symbol" w:hint="default"/>
      </w:rPr>
    </w:lvl>
    <w:lvl w:ilvl="4" w:tplc="E29AD10C">
      <w:start w:val="1"/>
      <w:numFmt w:val="bullet"/>
      <w:lvlText w:val="o"/>
      <w:lvlJc w:val="left"/>
      <w:pPr>
        <w:ind w:left="3600" w:hanging="360"/>
      </w:pPr>
      <w:rPr>
        <w:rFonts w:ascii="Courier New" w:hAnsi="Courier New" w:cs="Courier New" w:hint="default"/>
      </w:rPr>
    </w:lvl>
    <w:lvl w:ilvl="5" w:tplc="63646FE6">
      <w:start w:val="1"/>
      <w:numFmt w:val="bullet"/>
      <w:lvlText w:val=""/>
      <w:lvlJc w:val="left"/>
      <w:pPr>
        <w:ind w:left="4320" w:hanging="360"/>
      </w:pPr>
      <w:rPr>
        <w:rFonts w:ascii="Wingdings" w:hAnsi="Wingdings" w:hint="default"/>
      </w:rPr>
    </w:lvl>
    <w:lvl w:ilvl="6" w:tplc="25B85AA6">
      <w:start w:val="1"/>
      <w:numFmt w:val="bullet"/>
      <w:lvlText w:val=""/>
      <w:lvlJc w:val="left"/>
      <w:pPr>
        <w:ind w:left="5040" w:hanging="360"/>
      </w:pPr>
      <w:rPr>
        <w:rFonts w:ascii="Symbol" w:hAnsi="Symbol" w:hint="default"/>
      </w:rPr>
    </w:lvl>
    <w:lvl w:ilvl="7" w:tplc="15887100">
      <w:start w:val="1"/>
      <w:numFmt w:val="bullet"/>
      <w:lvlText w:val="o"/>
      <w:lvlJc w:val="left"/>
      <w:pPr>
        <w:ind w:left="5760" w:hanging="360"/>
      </w:pPr>
      <w:rPr>
        <w:rFonts w:ascii="Courier New" w:hAnsi="Courier New" w:cs="Courier New" w:hint="default"/>
      </w:rPr>
    </w:lvl>
    <w:lvl w:ilvl="8" w:tplc="A81253F0">
      <w:start w:val="1"/>
      <w:numFmt w:val="bullet"/>
      <w:lvlText w:val=""/>
      <w:lvlJc w:val="left"/>
      <w:pPr>
        <w:ind w:left="6480" w:hanging="360"/>
      </w:pPr>
      <w:rPr>
        <w:rFonts w:ascii="Wingdings" w:hAnsi="Wingdings" w:hint="default"/>
      </w:rPr>
    </w:lvl>
  </w:abstractNum>
  <w:abstractNum w:abstractNumId="51" w15:restartNumberingAfterBreak="0">
    <w:nsid w:val="6ADD5C88"/>
    <w:multiLevelType w:val="hybridMultilevel"/>
    <w:tmpl w:val="4E6017D6"/>
    <w:lvl w:ilvl="0" w:tplc="D76241F2">
      <w:start w:val="1"/>
      <w:numFmt w:val="decimal"/>
      <w:lvlText w:val="%1."/>
      <w:lvlJc w:val="left"/>
      <w:pPr>
        <w:ind w:left="720" w:hanging="360"/>
      </w:pPr>
    </w:lvl>
    <w:lvl w:ilvl="1" w:tplc="3014C31C">
      <w:start w:val="1"/>
      <w:numFmt w:val="lowerLetter"/>
      <w:lvlText w:val="%2."/>
      <w:lvlJc w:val="left"/>
      <w:pPr>
        <w:ind w:left="1440" w:hanging="360"/>
      </w:pPr>
    </w:lvl>
    <w:lvl w:ilvl="2" w:tplc="8836EDF0">
      <w:start w:val="1"/>
      <w:numFmt w:val="lowerRoman"/>
      <w:lvlText w:val="%3."/>
      <w:lvlJc w:val="right"/>
      <w:pPr>
        <w:ind w:left="2160" w:hanging="180"/>
      </w:pPr>
    </w:lvl>
    <w:lvl w:ilvl="3" w:tplc="A2CCD3A6">
      <w:start w:val="1"/>
      <w:numFmt w:val="decimal"/>
      <w:lvlText w:val="%4."/>
      <w:lvlJc w:val="left"/>
      <w:pPr>
        <w:ind w:left="2880" w:hanging="360"/>
      </w:pPr>
    </w:lvl>
    <w:lvl w:ilvl="4" w:tplc="2FBE0A6C">
      <w:start w:val="1"/>
      <w:numFmt w:val="lowerLetter"/>
      <w:lvlText w:val="%5."/>
      <w:lvlJc w:val="left"/>
      <w:pPr>
        <w:ind w:left="3600" w:hanging="360"/>
      </w:pPr>
    </w:lvl>
    <w:lvl w:ilvl="5" w:tplc="3ABCB54A">
      <w:start w:val="1"/>
      <w:numFmt w:val="lowerRoman"/>
      <w:lvlText w:val="%6."/>
      <w:lvlJc w:val="right"/>
      <w:pPr>
        <w:ind w:left="4320" w:hanging="180"/>
      </w:pPr>
    </w:lvl>
    <w:lvl w:ilvl="6" w:tplc="6A6AE0EA">
      <w:start w:val="1"/>
      <w:numFmt w:val="decimal"/>
      <w:lvlText w:val="%7."/>
      <w:lvlJc w:val="left"/>
      <w:pPr>
        <w:ind w:left="5040" w:hanging="360"/>
      </w:pPr>
    </w:lvl>
    <w:lvl w:ilvl="7" w:tplc="EC96BE86">
      <w:start w:val="1"/>
      <w:numFmt w:val="lowerLetter"/>
      <w:lvlText w:val="%8."/>
      <w:lvlJc w:val="left"/>
      <w:pPr>
        <w:ind w:left="5760" w:hanging="360"/>
      </w:pPr>
    </w:lvl>
    <w:lvl w:ilvl="8" w:tplc="B9C2B63E">
      <w:start w:val="1"/>
      <w:numFmt w:val="lowerRoman"/>
      <w:lvlText w:val="%9."/>
      <w:lvlJc w:val="right"/>
      <w:pPr>
        <w:ind w:left="6480" w:hanging="180"/>
      </w:pPr>
    </w:lvl>
  </w:abstractNum>
  <w:abstractNum w:abstractNumId="52" w15:restartNumberingAfterBreak="0">
    <w:nsid w:val="6BB54645"/>
    <w:multiLevelType w:val="hybridMultilevel"/>
    <w:tmpl w:val="27AA0D38"/>
    <w:lvl w:ilvl="0" w:tplc="7BF27A66">
      <w:start w:val="1"/>
      <w:numFmt w:val="bullet"/>
      <w:lvlText w:val=""/>
      <w:lvlJc w:val="left"/>
      <w:pPr>
        <w:ind w:left="720" w:hanging="360"/>
      </w:pPr>
      <w:rPr>
        <w:rFonts w:ascii="Symbol" w:hAnsi="Symbol" w:hint="default"/>
      </w:rPr>
    </w:lvl>
    <w:lvl w:ilvl="1" w:tplc="421A75BC">
      <w:start w:val="1"/>
      <w:numFmt w:val="bullet"/>
      <w:lvlText w:val="o"/>
      <w:lvlJc w:val="left"/>
      <w:pPr>
        <w:ind w:left="1440" w:hanging="360"/>
      </w:pPr>
      <w:rPr>
        <w:rFonts w:ascii="Courier New" w:hAnsi="Courier New" w:cs="Courier New" w:hint="default"/>
      </w:rPr>
    </w:lvl>
    <w:lvl w:ilvl="2" w:tplc="1BC48BD8">
      <w:start w:val="1"/>
      <w:numFmt w:val="bullet"/>
      <w:lvlText w:val=""/>
      <w:lvlJc w:val="left"/>
      <w:pPr>
        <w:ind w:left="2160" w:hanging="360"/>
      </w:pPr>
      <w:rPr>
        <w:rFonts w:ascii="Wingdings" w:hAnsi="Wingdings" w:hint="default"/>
      </w:rPr>
    </w:lvl>
    <w:lvl w:ilvl="3" w:tplc="8048E272">
      <w:start w:val="1"/>
      <w:numFmt w:val="bullet"/>
      <w:lvlText w:val=""/>
      <w:lvlJc w:val="left"/>
      <w:pPr>
        <w:ind w:left="2880" w:hanging="360"/>
      </w:pPr>
      <w:rPr>
        <w:rFonts w:ascii="Symbol" w:hAnsi="Symbol" w:hint="default"/>
      </w:rPr>
    </w:lvl>
    <w:lvl w:ilvl="4" w:tplc="E654D010">
      <w:start w:val="1"/>
      <w:numFmt w:val="bullet"/>
      <w:lvlText w:val="o"/>
      <w:lvlJc w:val="left"/>
      <w:pPr>
        <w:ind w:left="3600" w:hanging="360"/>
      </w:pPr>
      <w:rPr>
        <w:rFonts w:ascii="Courier New" w:hAnsi="Courier New" w:cs="Courier New" w:hint="default"/>
      </w:rPr>
    </w:lvl>
    <w:lvl w:ilvl="5" w:tplc="796C927C">
      <w:start w:val="1"/>
      <w:numFmt w:val="bullet"/>
      <w:lvlText w:val=""/>
      <w:lvlJc w:val="left"/>
      <w:pPr>
        <w:ind w:left="4320" w:hanging="360"/>
      </w:pPr>
      <w:rPr>
        <w:rFonts w:ascii="Wingdings" w:hAnsi="Wingdings" w:hint="default"/>
      </w:rPr>
    </w:lvl>
    <w:lvl w:ilvl="6" w:tplc="21E013C2">
      <w:start w:val="1"/>
      <w:numFmt w:val="bullet"/>
      <w:lvlText w:val=""/>
      <w:lvlJc w:val="left"/>
      <w:pPr>
        <w:ind w:left="5040" w:hanging="360"/>
      </w:pPr>
      <w:rPr>
        <w:rFonts w:ascii="Symbol" w:hAnsi="Symbol" w:hint="default"/>
      </w:rPr>
    </w:lvl>
    <w:lvl w:ilvl="7" w:tplc="6F327324">
      <w:start w:val="1"/>
      <w:numFmt w:val="bullet"/>
      <w:lvlText w:val="o"/>
      <w:lvlJc w:val="left"/>
      <w:pPr>
        <w:ind w:left="5760" w:hanging="360"/>
      </w:pPr>
      <w:rPr>
        <w:rFonts w:ascii="Courier New" w:hAnsi="Courier New" w:cs="Courier New" w:hint="default"/>
      </w:rPr>
    </w:lvl>
    <w:lvl w:ilvl="8" w:tplc="BAE0C8A6">
      <w:start w:val="1"/>
      <w:numFmt w:val="bullet"/>
      <w:lvlText w:val=""/>
      <w:lvlJc w:val="left"/>
      <w:pPr>
        <w:ind w:left="6480" w:hanging="360"/>
      </w:pPr>
      <w:rPr>
        <w:rFonts w:ascii="Wingdings" w:hAnsi="Wingdings" w:hint="default"/>
      </w:rPr>
    </w:lvl>
  </w:abstractNum>
  <w:abstractNum w:abstractNumId="53" w15:restartNumberingAfterBreak="0">
    <w:nsid w:val="6BB72994"/>
    <w:multiLevelType w:val="hybridMultilevel"/>
    <w:tmpl w:val="A74A48C0"/>
    <w:lvl w:ilvl="0" w:tplc="844E1252">
      <w:start w:val="1"/>
      <w:numFmt w:val="bullet"/>
      <w:lvlText w:val=""/>
      <w:lvlJc w:val="left"/>
      <w:pPr>
        <w:ind w:left="720" w:hanging="360"/>
      </w:pPr>
      <w:rPr>
        <w:rFonts w:ascii="Symbol" w:hAnsi="Symbol" w:hint="default"/>
      </w:rPr>
    </w:lvl>
    <w:lvl w:ilvl="1" w:tplc="541C4DFC">
      <w:start w:val="1"/>
      <w:numFmt w:val="bullet"/>
      <w:lvlText w:val="o"/>
      <w:lvlJc w:val="left"/>
      <w:pPr>
        <w:ind w:left="1440" w:hanging="360"/>
      </w:pPr>
      <w:rPr>
        <w:rFonts w:ascii="Courier New" w:hAnsi="Courier New" w:cs="Courier New" w:hint="default"/>
      </w:rPr>
    </w:lvl>
    <w:lvl w:ilvl="2" w:tplc="3C3C5124">
      <w:start w:val="1"/>
      <w:numFmt w:val="bullet"/>
      <w:lvlText w:val=""/>
      <w:lvlJc w:val="left"/>
      <w:pPr>
        <w:ind w:left="2160" w:hanging="360"/>
      </w:pPr>
      <w:rPr>
        <w:rFonts w:ascii="Wingdings" w:hAnsi="Wingdings" w:hint="default"/>
      </w:rPr>
    </w:lvl>
    <w:lvl w:ilvl="3" w:tplc="4C1AD136">
      <w:start w:val="1"/>
      <w:numFmt w:val="bullet"/>
      <w:lvlText w:val=""/>
      <w:lvlJc w:val="left"/>
      <w:pPr>
        <w:ind w:left="2880" w:hanging="360"/>
      </w:pPr>
      <w:rPr>
        <w:rFonts w:ascii="Symbol" w:hAnsi="Symbol" w:hint="default"/>
      </w:rPr>
    </w:lvl>
    <w:lvl w:ilvl="4" w:tplc="993E72F8">
      <w:start w:val="1"/>
      <w:numFmt w:val="bullet"/>
      <w:lvlText w:val="o"/>
      <w:lvlJc w:val="left"/>
      <w:pPr>
        <w:ind w:left="3600" w:hanging="360"/>
      </w:pPr>
      <w:rPr>
        <w:rFonts w:ascii="Courier New" w:hAnsi="Courier New" w:cs="Courier New" w:hint="default"/>
      </w:rPr>
    </w:lvl>
    <w:lvl w:ilvl="5" w:tplc="391AE7A0">
      <w:start w:val="1"/>
      <w:numFmt w:val="bullet"/>
      <w:lvlText w:val=""/>
      <w:lvlJc w:val="left"/>
      <w:pPr>
        <w:ind w:left="4320" w:hanging="360"/>
      </w:pPr>
      <w:rPr>
        <w:rFonts w:ascii="Wingdings" w:hAnsi="Wingdings" w:hint="default"/>
      </w:rPr>
    </w:lvl>
    <w:lvl w:ilvl="6" w:tplc="83E09B5A">
      <w:start w:val="1"/>
      <w:numFmt w:val="bullet"/>
      <w:lvlText w:val=""/>
      <w:lvlJc w:val="left"/>
      <w:pPr>
        <w:ind w:left="5040" w:hanging="360"/>
      </w:pPr>
      <w:rPr>
        <w:rFonts w:ascii="Symbol" w:hAnsi="Symbol" w:hint="default"/>
      </w:rPr>
    </w:lvl>
    <w:lvl w:ilvl="7" w:tplc="3E20D84A">
      <w:start w:val="1"/>
      <w:numFmt w:val="bullet"/>
      <w:lvlText w:val="o"/>
      <w:lvlJc w:val="left"/>
      <w:pPr>
        <w:ind w:left="5760" w:hanging="360"/>
      </w:pPr>
      <w:rPr>
        <w:rFonts w:ascii="Courier New" w:hAnsi="Courier New" w:cs="Courier New" w:hint="default"/>
      </w:rPr>
    </w:lvl>
    <w:lvl w:ilvl="8" w:tplc="14BE34B6">
      <w:start w:val="1"/>
      <w:numFmt w:val="bullet"/>
      <w:lvlText w:val=""/>
      <w:lvlJc w:val="left"/>
      <w:pPr>
        <w:ind w:left="6480" w:hanging="360"/>
      </w:pPr>
      <w:rPr>
        <w:rFonts w:ascii="Wingdings" w:hAnsi="Wingdings" w:hint="default"/>
      </w:rPr>
    </w:lvl>
  </w:abstractNum>
  <w:abstractNum w:abstractNumId="54" w15:restartNumberingAfterBreak="0">
    <w:nsid w:val="6D4D7564"/>
    <w:multiLevelType w:val="hybridMultilevel"/>
    <w:tmpl w:val="BCFA5EAE"/>
    <w:lvl w:ilvl="0" w:tplc="C84EDCD4">
      <w:start w:val="1"/>
      <w:numFmt w:val="bullet"/>
      <w:lvlText w:val=""/>
      <w:lvlJc w:val="left"/>
      <w:pPr>
        <w:ind w:left="720" w:hanging="360"/>
      </w:pPr>
      <w:rPr>
        <w:rFonts w:ascii="Symbol" w:hAnsi="Symbol" w:hint="default"/>
      </w:rPr>
    </w:lvl>
    <w:lvl w:ilvl="1" w:tplc="403CD192">
      <w:start w:val="1"/>
      <w:numFmt w:val="bullet"/>
      <w:lvlText w:val="o"/>
      <w:lvlJc w:val="left"/>
      <w:pPr>
        <w:ind w:left="1440" w:hanging="360"/>
      </w:pPr>
      <w:rPr>
        <w:rFonts w:ascii="Courier New" w:hAnsi="Courier New" w:cs="Courier New" w:hint="default"/>
      </w:rPr>
    </w:lvl>
    <w:lvl w:ilvl="2" w:tplc="4D2C29C0">
      <w:start w:val="1"/>
      <w:numFmt w:val="bullet"/>
      <w:lvlText w:val=""/>
      <w:lvlJc w:val="left"/>
      <w:pPr>
        <w:ind w:left="2160" w:hanging="360"/>
      </w:pPr>
      <w:rPr>
        <w:rFonts w:ascii="Wingdings" w:hAnsi="Wingdings" w:hint="default"/>
      </w:rPr>
    </w:lvl>
    <w:lvl w:ilvl="3" w:tplc="00A03450">
      <w:start w:val="1"/>
      <w:numFmt w:val="bullet"/>
      <w:lvlText w:val=""/>
      <w:lvlJc w:val="left"/>
      <w:pPr>
        <w:ind w:left="2880" w:hanging="360"/>
      </w:pPr>
      <w:rPr>
        <w:rFonts w:ascii="Symbol" w:hAnsi="Symbol" w:hint="default"/>
      </w:rPr>
    </w:lvl>
    <w:lvl w:ilvl="4" w:tplc="2C1A6024">
      <w:start w:val="1"/>
      <w:numFmt w:val="bullet"/>
      <w:lvlText w:val="o"/>
      <w:lvlJc w:val="left"/>
      <w:pPr>
        <w:ind w:left="3600" w:hanging="360"/>
      </w:pPr>
      <w:rPr>
        <w:rFonts w:ascii="Courier New" w:hAnsi="Courier New" w:cs="Courier New" w:hint="default"/>
      </w:rPr>
    </w:lvl>
    <w:lvl w:ilvl="5" w:tplc="A1084D1E">
      <w:start w:val="1"/>
      <w:numFmt w:val="bullet"/>
      <w:lvlText w:val=""/>
      <w:lvlJc w:val="left"/>
      <w:pPr>
        <w:ind w:left="4320" w:hanging="360"/>
      </w:pPr>
      <w:rPr>
        <w:rFonts w:ascii="Wingdings" w:hAnsi="Wingdings" w:hint="default"/>
      </w:rPr>
    </w:lvl>
    <w:lvl w:ilvl="6" w:tplc="F14CA644">
      <w:start w:val="1"/>
      <w:numFmt w:val="bullet"/>
      <w:lvlText w:val=""/>
      <w:lvlJc w:val="left"/>
      <w:pPr>
        <w:ind w:left="5040" w:hanging="360"/>
      </w:pPr>
      <w:rPr>
        <w:rFonts w:ascii="Symbol" w:hAnsi="Symbol" w:hint="default"/>
      </w:rPr>
    </w:lvl>
    <w:lvl w:ilvl="7" w:tplc="F970F98C">
      <w:start w:val="1"/>
      <w:numFmt w:val="bullet"/>
      <w:lvlText w:val="o"/>
      <w:lvlJc w:val="left"/>
      <w:pPr>
        <w:ind w:left="5760" w:hanging="360"/>
      </w:pPr>
      <w:rPr>
        <w:rFonts w:ascii="Courier New" w:hAnsi="Courier New" w:cs="Courier New" w:hint="default"/>
      </w:rPr>
    </w:lvl>
    <w:lvl w:ilvl="8" w:tplc="04B4E408">
      <w:start w:val="1"/>
      <w:numFmt w:val="bullet"/>
      <w:lvlText w:val=""/>
      <w:lvlJc w:val="left"/>
      <w:pPr>
        <w:ind w:left="6480" w:hanging="360"/>
      </w:pPr>
      <w:rPr>
        <w:rFonts w:ascii="Wingdings" w:hAnsi="Wingdings" w:hint="default"/>
      </w:rPr>
    </w:lvl>
  </w:abstractNum>
  <w:abstractNum w:abstractNumId="55" w15:restartNumberingAfterBreak="0">
    <w:nsid w:val="6E452666"/>
    <w:multiLevelType w:val="hybridMultilevel"/>
    <w:tmpl w:val="F7C6EC70"/>
    <w:lvl w:ilvl="0" w:tplc="C4708D20">
      <w:start w:val="1"/>
      <w:numFmt w:val="decimal"/>
      <w:lvlText w:val="Pytanie %1."/>
      <w:lvlJc w:val="left"/>
      <w:pPr>
        <w:ind w:left="720" w:hanging="360"/>
      </w:pPr>
      <w:rPr>
        <w:rFonts w:hint="default"/>
        <w:b/>
        <w:bCs w:val="0"/>
      </w:rPr>
    </w:lvl>
    <w:lvl w:ilvl="1" w:tplc="0415000F">
      <w:start w:val="1"/>
      <w:numFmt w:val="decimal"/>
      <w:lvlText w:val="%2."/>
      <w:lvlJc w:val="left"/>
      <w:pPr>
        <w:ind w:left="1440" w:hanging="360"/>
      </w:pPr>
      <w:rPr>
        <w:rFonts w:hint="default"/>
      </w:rPr>
    </w:lvl>
    <w:lvl w:ilvl="2" w:tplc="39F4AFC6">
      <w:numFmt w:val="bullet"/>
      <w:lvlText w:val="•"/>
      <w:lvlJc w:val="left"/>
      <w:pPr>
        <w:ind w:left="2340" w:hanging="360"/>
      </w:pPr>
      <w:rPr>
        <w:rFonts w:ascii="Calibri" w:eastAsiaTheme="minorHAnsi" w:hAnsi="Calibri" w:cs="Calibri"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F155966"/>
    <w:multiLevelType w:val="hybridMultilevel"/>
    <w:tmpl w:val="B870477A"/>
    <w:lvl w:ilvl="0" w:tplc="77E87D2A">
      <w:start w:val="1"/>
      <w:numFmt w:val="bullet"/>
      <w:lvlText w:val=""/>
      <w:lvlJc w:val="left"/>
      <w:pPr>
        <w:ind w:left="720" w:hanging="360"/>
      </w:pPr>
      <w:rPr>
        <w:rFonts w:ascii="Symbol" w:hAnsi="Symbol" w:hint="default"/>
      </w:rPr>
    </w:lvl>
    <w:lvl w:ilvl="1" w:tplc="168A32B6">
      <w:start w:val="1"/>
      <w:numFmt w:val="bullet"/>
      <w:lvlText w:val="o"/>
      <w:lvlJc w:val="left"/>
      <w:pPr>
        <w:ind w:left="1440" w:hanging="360"/>
      </w:pPr>
      <w:rPr>
        <w:rFonts w:ascii="Courier New" w:hAnsi="Courier New" w:cs="Courier New" w:hint="default"/>
      </w:rPr>
    </w:lvl>
    <w:lvl w:ilvl="2" w:tplc="BD26F05A">
      <w:start w:val="1"/>
      <w:numFmt w:val="bullet"/>
      <w:lvlText w:val=""/>
      <w:lvlJc w:val="left"/>
      <w:pPr>
        <w:ind w:left="2160" w:hanging="360"/>
      </w:pPr>
      <w:rPr>
        <w:rFonts w:ascii="Wingdings" w:hAnsi="Wingdings" w:hint="default"/>
      </w:rPr>
    </w:lvl>
    <w:lvl w:ilvl="3" w:tplc="4FB099DA">
      <w:start w:val="1"/>
      <w:numFmt w:val="bullet"/>
      <w:lvlText w:val=""/>
      <w:lvlJc w:val="left"/>
      <w:pPr>
        <w:ind w:left="2880" w:hanging="360"/>
      </w:pPr>
      <w:rPr>
        <w:rFonts w:ascii="Symbol" w:hAnsi="Symbol" w:hint="default"/>
      </w:rPr>
    </w:lvl>
    <w:lvl w:ilvl="4" w:tplc="DF94DDB0">
      <w:start w:val="1"/>
      <w:numFmt w:val="bullet"/>
      <w:lvlText w:val="o"/>
      <w:lvlJc w:val="left"/>
      <w:pPr>
        <w:ind w:left="3600" w:hanging="360"/>
      </w:pPr>
      <w:rPr>
        <w:rFonts w:ascii="Courier New" w:hAnsi="Courier New" w:cs="Courier New" w:hint="default"/>
      </w:rPr>
    </w:lvl>
    <w:lvl w:ilvl="5" w:tplc="2FBE0602">
      <w:start w:val="1"/>
      <w:numFmt w:val="bullet"/>
      <w:lvlText w:val=""/>
      <w:lvlJc w:val="left"/>
      <w:pPr>
        <w:ind w:left="4320" w:hanging="360"/>
      </w:pPr>
      <w:rPr>
        <w:rFonts w:ascii="Wingdings" w:hAnsi="Wingdings" w:hint="default"/>
      </w:rPr>
    </w:lvl>
    <w:lvl w:ilvl="6" w:tplc="EE8897B4">
      <w:start w:val="1"/>
      <w:numFmt w:val="bullet"/>
      <w:lvlText w:val=""/>
      <w:lvlJc w:val="left"/>
      <w:pPr>
        <w:ind w:left="5040" w:hanging="360"/>
      </w:pPr>
      <w:rPr>
        <w:rFonts w:ascii="Symbol" w:hAnsi="Symbol" w:hint="default"/>
      </w:rPr>
    </w:lvl>
    <w:lvl w:ilvl="7" w:tplc="54C2EB54">
      <w:start w:val="1"/>
      <w:numFmt w:val="bullet"/>
      <w:lvlText w:val="o"/>
      <w:lvlJc w:val="left"/>
      <w:pPr>
        <w:ind w:left="5760" w:hanging="360"/>
      </w:pPr>
      <w:rPr>
        <w:rFonts w:ascii="Courier New" w:hAnsi="Courier New" w:cs="Courier New" w:hint="default"/>
      </w:rPr>
    </w:lvl>
    <w:lvl w:ilvl="8" w:tplc="93EA0458">
      <w:start w:val="1"/>
      <w:numFmt w:val="bullet"/>
      <w:lvlText w:val=""/>
      <w:lvlJc w:val="left"/>
      <w:pPr>
        <w:ind w:left="6480" w:hanging="360"/>
      </w:pPr>
      <w:rPr>
        <w:rFonts w:ascii="Wingdings" w:hAnsi="Wingdings" w:hint="default"/>
      </w:rPr>
    </w:lvl>
  </w:abstractNum>
  <w:abstractNum w:abstractNumId="57" w15:restartNumberingAfterBreak="0">
    <w:nsid w:val="6F5E29FA"/>
    <w:multiLevelType w:val="hybridMultilevel"/>
    <w:tmpl w:val="4F8E523E"/>
    <w:lvl w:ilvl="0" w:tplc="690C9322">
      <w:start w:val="1"/>
      <w:numFmt w:val="decimal"/>
      <w:lvlText w:val="%1)"/>
      <w:lvlJc w:val="left"/>
      <w:pPr>
        <w:ind w:left="720" w:hanging="360"/>
      </w:pPr>
      <w:rPr>
        <w:rFonts w:hint="default"/>
      </w:rPr>
    </w:lvl>
    <w:lvl w:ilvl="1" w:tplc="FBA23190">
      <w:start w:val="1"/>
      <w:numFmt w:val="lowerLetter"/>
      <w:lvlText w:val="%2."/>
      <w:lvlJc w:val="left"/>
      <w:pPr>
        <w:ind w:left="1440" w:hanging="360"/>
      </w:pPr>
    </w:lvl>
    <w:lvl w:ilvl="2" w:tplc="BD1A0B06">
      <w:start w:val="1"/>
      <w:numFmt w:val="lowerRoman"/>
      <w:lvlText w:val="%3."/>
      <w:lvlJc w:val="right"/>
      <w:pPr>
        <w:ind w:left="2160" w:hanging="180"/>
      </w:pPr>
    </w:lvl>
    <w:lvl w:ilvl="3" w:tplc="5AA6F716">
      <w:start w:val="1"/>
      <w:numFmt w:val="decimal"/>
      <w:lvlText w:val="%4."/>
      <w:lvlJc w:val="left"/>
      <w:pPr>
        <w:ind w:left="2880" w:hanging="360"/>
      </w:pPr>
    </w:lvl>
    <w:lvl w:ilvl="4" w:tplc="C478BBA6">
      <w:start w:val="1"/>
      <w:numFmt w:val="lowerLetter"/>
      <w:lvlText w:val="%5."/>
      <w:lvlJc w:val="left"/>
      <w:pPr>
        <w:ind w:left="3600" w:hanging="360"/>
      </w:pPr>
    </w:lvl>
    <w:lvl w:ilvl="5" w:tplc="5C4C6632">
      <w:start w:val="1"/>
      <w:numFmt w:val="lowerRoman"/>
      <w:lvlText w:val="%6."/>
      <w:lvlJc w:val="right"/>
      <w:pPr>
        <w:ind w:left="4320" w:hanging="180"/>
      </w:pPr>
    </w:lvl>
    <w:lvl w:ilvl="6" w:tplc="EC423FA4">
      <w:start w:val="1"/>
      <w:numFmt w:val="decimal"/>
      <w:lvlText w:val="%7."/>
      <w:lvlJc w:val="left"/>
      <w:pPr>
        <w:ind w:left="5040" w:hanging="360"/>
      </w:pPr>
    </w:lvl>
    <w:lvl w:ilvl="7" w:tplc="CA78D0A0">
      <w:start w:val="1"/>
      <w:numFmt w:val="lowerLetter"/>
      <w:lvlText w:val="%8."/>
      <w:lvlJc w:val="left"/>
      <w:pPr>
        <w:ind w:left="5760" w:hanging="360"/>
      </w:pPr>
    </w:lvl>
    <w:lvl w:ilvl="8" w:tplc="0EA2B470">
      <w:start w:val="1"/>
      <w:numFmt w:val="lowerRoman"/>
      <w:lvlText w:val="%9."/>
      <w:lvlJc w:val="right"/>
      <w:pPr>
        <w:ind w:left="6480" w:hanging="180"/>
      </w:pPr>
    </w:lvl>
  </w:abstractNum>
  <w:abstractNum w:abstractNumId="58" w15:restartNumberingAfterBreak="0">
    <w:nsid w:val="723D6FE1"/>
    <w:multiLevelType w:val="hybridMultilevel"/>
    <w:tmpl w:val="9ACCEF16"/>
    <w:lvl w:ilvl="0" w:tplc="E190F414">
      <w:start w:val="1"/>
      <w:numFmt w:val="decimal"/>
      <w:lvlText w:val="%1."/>
      <w:lvlJc w:val="left"/>
      <w:pPr>
        <w:ind w:left="720" w:hanging="360"/>
      </w:pPr>
    </w:lvl>
    <w:lvl w:ilvl="1" w:tplc="6AFC9F96">
      <w:start w:val="1"/>
      <w:numFmt w:val="lowerLetter"/>
      <w:lvlText w:val="%2."/>
      <w:lvlJc w:val="left"/>
      <w:pPr>
        <w:ind w:left="1440" w:hanging="360"/>
      </w:pPr>
    </w:lvl>
    <w:lvl w:ilvl="2" w:tplc="E4F8A608">
      <w:start w:val="1"/>
      <w:numFmt w:val="lowerRoman"/>
      <w:lvlText w:val="%3."/>
      <w:lvlJc w:val="right"/>
      <w:pPr>
        <w:ind w:left="2160" w:hanging="180"/>
      </w:pPr>
    </w:lvl>
    <w:lvl w:ilvl="3" w:tplc="06424FF2">
      <w:start w:val="1"/>
      <w:numFmt w:val="decimal"/>
      <w:lvlText w:val="%4."/>
      <w:lvlJc w:val="left"/>
      <w:pPr>
        <w:ind w:left="2880" w:hanging="360"/>
      </w:pPr>
    </w:lvl>
    <w:lvl w:ilvl="4" w:tplc="88409D8A">
      <w:start w:val="1"/>
      <w:numFmt w:val="lowerLetter"/>
      <w:lvlText w:val="%5."/>
      <w:lvlJc w:val="left"/>
      <w:pPr>
        <w:ind w:left="3600" w:hanging="360"/>
      </w:pPr>
    </w:lvl>
    <w:lvl w:ilvl="5" w:tplc="4830D7E4">
      <w:start w:val="1"/>
      <w:numFmt w:val="lowerRoman"/>
      <w:lvlText w:val="%6."/>
      <w:lvlJc w:val="right"/>
      <w:pPr>
        <w:ind w:left="4320" w:hanging="180"/>
      </w:pPr>
    </w:lvl>
    <w:lvl w:ilvl="6" w:tplc="07C22230">
      <w:start w:val="1"/>
      <w:numFmt w:val="decimal"/>
      <w:lvlText w:val="%7."/>
      <w:lvlJc w:val="left"/>
      <w:pPr>
        <w:ind w:left="5040" w:hanging="360"/>
      </w:pPr>
    </w:lvl>
    <w:lvl w:ilvl="7" w:tplc="F0045420">
      <w:start w:val="1"/>
      <w:numFmt w:val="lowerLetter"/>
      <w:lvlText w:val="%8."/>
      <w:lvlJc w:val="left"/>
      <w:pPr>
        <w:ind w:left="5760" w:hanging="360"/>
      </w:pPr>
    </w:lvl>
    <w:lvl w:ilvl="8" w:tplc="C9F09FF0">
      <w:start w:val="1"/>
      <w:numFmt w:val="lowerRoman"/>
      <w:lvlText w:val="%9."/>
      <w:lvlJc w:val="right"/>
      <w:pPr>
        <w:ind w:left="6480" w:hanging="180"/>
      </w:pPr>
    </w:lvl>
  </w:abstractNum>
  <w:abstractNum w:abstractNumId="59" w15:restartNumberingAfterBreak="0">
    <w:nsid w:val="72CF3C75"/>
    <w:multiLevelType w:val="hybridMultilevel"/>
    <w:tmpl w:val="03A2999A"/>
    <w:lvl w:ilvl="0" w:tplc="4EDE1040">
      <w:start w:val="1"/>
      <w:numFmt w:val="bullet"/>
      <w:lvlText w:val=""/>
      <w:lvlJc w:val="left"/>
      <w:pPr>
        <w:ind w:left="720" w:hanging="360"/>
      </w:pPr>
      <w:rPr>
        <w:rFonts w:ascii="Symbol" w:hAnsi="Symbol" w:hint="default"/>
      </w:rPr>
    </w:lvl>
    <w:lvl w:ilvl="1" w:tplc="DECE1ADE">
      <w:start w:val="1"/>
      <w:numFmt w:val="bullet"/>
      <w:lvlText w:val="o"/>
      <w:lvlJc w:val="left"/>
      <w:pPr>
        <w:ind w:left="1440" w:hanging="360"/>
      </w:pPr>
      <w:rPr>
        <w:rFonts w:ascii="Courier New" w:hAnsi="Courier New" w:cs="Courier New" w:hint="default"/>
      </w:rPr>
    </w:lvl>
    <w:lvl w:ilvl="2" w:tplc="21C4C602">
      <w:start w:val="1"/>
      <w:numFmt w:val="bullet"/>
      <w:lvlText w:val=""/>
      <w:lvlJc w:val="left"/>
      <w:pPr>
        <w:ind w:left="2160" w:hanging="360"/>
      </w:pPr>
      <w:rPr>
        <w:rFonts w:ascii="Wingdings" w:hAnsi="Wingdings" w:hint="default"/>
      </w:rPr>
    </w:lvl>
    <w:lvl w:ilvl="3" w:tplc="C4DEF86A">
      <w:start w:val="1"/>
      <w:numFmt w:val="bullet"/>
      <w:lvlText w:val=""/>
      <w:lvlJc w:val="left"/>
      <w:pPr>
        <w:ind w:left="2880" w:hanging="360"/>
      </w:pPr>
      <w:rPr>
        <w:rFonts w:ascii="Symbol" w:hAnsi="Symbol" w:hint="default"/>
      </w:rPr>
    </w:lvl>
    <w:lvl w:ilvl="4" w:tplc="9DDA5370">
      <w:start w:val="1"/>
      <w:numFmt w:val="bullet"/>
      <w:lvlText w:val="o"/>
      <w:lvlJc w:val="left"/>
      <w:pPr>
        <w:ind w:left="3600" w:hanging="360"/>
      </w:pPr>
      <w:rPr>
        <w:rFonts w:ascii="Courier New" w:hAnsi="Courier New" w:cs="Courier New" w:hint="default"/>
      </w:rPr>
    </w:lvl>
    <w:lvl w:ilvl="5" w:tplc="44E44C06">
      <w:start w:val="1"/>
      <w:numFmt w:val="bullet"/>
      <w:lvlText w:val=""/>
      <w:lvlJc w:val="left"/>
      <w:pPr>
        <w:ind w:left="4320" w:hanging="360"/>
      </w:pPr>
      <w:rPr>
        <w:rFonts w:ascii="Wingdings" w:hAnsi="Wingdings" w:hint="default"/>
      </w:rPr>
    </w:lvl>
    <w:lvl w:ilvl="6" w:tplc="09B0DFD6">
      <w:start w:val="1"/>
      <w:numFmt w:val="bullet"/>
      <w:lvlText w:val=""/>
      <w:lvlJc w:val="left"/>
      <w:pPr>
        <w:ind w:left="5040" w:hanging="360"/>
      </w:pPr>
      <w:rPr>
        <w:rFonts w:ascii="Symbol" w:hAnsi="Symbol" w:hint="default"/>
      </w:rPr>
    </w:lvl>
    <w:lvl w:ilvl="7" w:tplc="AB660BD4">
      <w:start w:val="1"/>
      <w:numFmt w:val="bullet"/>
      <w:lvlText w:val="o"/>
      <w:lvlJc w:val="left"/>
      <w:pPr>
        <w:ind w:left="5760" w:hanging="360"/>
      </w:pPr>
      <w:rPr>
        <w:rFonts w:ascii="Courier New" w:hAnsi="Courier New" w:cs="Courier New" w:hint="default"/>
      </w:rPr>
    </w:lvl>
    <w:lvl w:ilvl="8" w:tplc="4294A78C">
      <w:start w:val="1"/>
      <w:numFmt w:val="bullet"/>
      <w:lvlText w:val=""/>
      <w:lvlJc w:val="left"/>
      <w:pPr>
        <w:ind w:left="6480" w:hanging="360"/>
      </w:pPr>
      <w:rPr>
        <w:rFonts w:ascii="Wingdings" w:hAnsi="Wingdings" w:hint="default"/>
      </w:rPr>
    </w:lvl>
  </w:abstractNum>
  <w:abstractNum w:abstractNumId="60" w15:restartNumberingAfterBreak="0">
    <w:nsid w:val="75825B39"/>
    <w:multiLevelType w:val="hybridMultilevel"/>
    <w:tmpl w:val="C8E2394A"/>
    <w:lvl w:ilvl="0" w:tplc="2E0838C8">
      <w:start w:val="1"/>
      <w:numFmt w:val="lowerLetter"/>
      <w:lvlText w:val="%1."/>
      <w:lvlJc w:val="left"/>
      <w:pPr>
        <w:ind w:left="1440" w:hanging="360"/>
      </w:pPr>
    </w:lvl>
    <w:lvl w:ilvl="1" w:tplc="B66E11CC">
      <w:start w:val="1"/>
      <w:numFmt w:val="lowerLetter"/>
      <w:lvlText w:val="%2."/>
      <w:lvlJc w:val="left"/>
      <w:pPr>
        <w:ind w:left="2160" w:hanging="360"/>
      </w:pPr>
    </w:lvl>
    <w:lvl w:ilvl="2" w:tplc="2410BC22">
      <w:start w:val="1"/>
      <w:numFmt w:val="lowerRoman"/>
      <w:lvlText w:val="%3."/>
      <w:lvlJc w:val="right"/>
      <w:pPr>
        <w:ind w:left="2880" w:hanging="180"/>
      </w:pPr>
    </w:lvl>
    <w:lvl w:ilvl="3" w:tplc="D75C99F2">
      <w:start w:val="1"/>
      <w:numFmt w:val="decimal"/>
      <w:lvlText w:val="%4."/>
      <w:lvlJc w:val="left"/>
      <w:pPr>
        <w:ind w:left="3600" w:hanging="360"/>
      </w:pPr>
    </w:lvl>
    <w:lvl w:ilvl="4" w:tplc="530EADBE">
      <w:start w:val="1"/>
      <w:numFmt w:val="lowerLetter"/>
      <w:lvlText w:val="%5."/>
      <w:lvlJc w:val="left"/>
      <w:pPr>
        <w:ind w:left="4320" w:hanging="360"/>
      </w:pPr>
    </w:lvl>
    <w:lvl w:ilvl="5" w:tplc="E1DE9138">
      <w:start w:val="1"/>
      <w:numFmt w:val="lowerRoman"/>
      <w:lvlText w:val="%6."/>
      <w:lvlJc w:val="right"/>
      <w:pPr>
        <w:ind w:left="5040" w:hanging="180"/>
      </w:pPr>
    </w:lvl>
    <w:lvl w:ilvl="6" w:tplc="AE64BACA">
      <w:start w:val="1"/>
      <w:numFmt w:val="decimal"/>
      <w:lvlText w:val="%7."/>
      <w:lvlJc w:val="left"/>
      <w:pPr>
        <w:ind w:left="5760" w:hanging="360"/>
      </w:pPr>
    </w:lvl>
    <w:lvl w:ilvl="7" w:tplc="72BCF418">
      <w:start w:val="1"/>
      <w:numFmt w:val="lowerLetter"/>
      <w:lvlText w:val="%8."/>
      <w:lvlJc w:val="left"/>
      <w:pPr>
        <w:ind w:left="6480" w:hanging="360"/>
      </w:pPr>
    </w:lvl>
    <w:lvl w:ilvl="8" w:tplc="EB4C6B6E">
      <w:start w:val="1"/>
      <w:numFmt w:val="lowerRoman"/>
      <w:lvlText w:val="%9."/>
      <w:lvlJc w:val="right"/>
      <w:pPr>
        <w:ind w:left="7200" w:hanging="180"/>
      </w:pPr>
    </w:lvl>
  </w:abstractNum>
  <w:abstractNum w:abstractNumId="61" w15:restartNumberingAfterBreak="0">
    <w:nsid w:val="770666C3"/>
    <w:multiLevelType w:val="hybridMultilevel"/>
    <w:tmpl w:val="035A1070"/>
    <w:lvl w:ilvl="0" w:tplc="D6725F20">
      <w:start w:val="1"/>
      <w:numFmt w:val="decimal"/>
      <w:lvlText w:val="%1."/>
      <w:lvlJc w:val="left"/>
      <w:pPr>
        <w:ind w:left="720" w:hanging="360"/>
      </w:pPr>
      <w:rPr>
        <w:strike w:val="0"/>
        <w:u w:val="none"/>
      </w:rPr>
    </w:lvl>
    <w:lvl w:ilvl="1" w:tplc="AF061680">
      <w:start w:val="1"/>
      <w:numFmt w:val="lowerLetter"/>
      <w:lvlText w:val="%2."/>
      <w:lvlJc w:val="left"/>
      <w:pPr>
        <w:ind w:left="1440" w:hanging="360"/>
      </w:pPr>
      <w:rPr>
        <w:strike w:val="0"/>
        <w:u w:val="none"/>
      </w:rPr>
    </w:lvl>
    <w:lvl w:ilvl="2" w:tplc="75F26A72">
      <w:start w:val="1"/>
      <w:numFmt w:val="lowerRoman"/>
      <w:lvlText w:val="%3."/>
      <w:lvlJc w:val="right"/>
      <w:pPr>
        <w:ind w:left="2160" w:hanging="360"/>
      </w:pPr>
      <w:rPr>
        <w:strike w:val="0"/>
        <w:u w:val="none"/>
      </w:rPr>
    </w:lvl>
    <w:lvl w:ilvl="3" w:tplc="0A42CF44">
      <w:start w:val="1"/>
      <w:numFmt w:val="decimal"/>
      <w:lvlText w:val="%4."/>
      <w:lvlJc w:val="left"/>
      <w:pPr>
        <w:ind w:left="2880" w:hanging="360"/>
      </w:pPr>
      <w:rPr>
        <w:strike w:val="0"/>
        <w:u w:val="none"/>
      </w:rPr>
    </w:lvl>
    <w:lvl w:ilvl="4" w:tplc="12104B5A">
      <w:start w:val="1"/>
      <w:numFmt w:val="lowerLetter"/>
      <w:lvlText w:val="%5."/>
      <w:lvlJc w:val="left"/>
      <w:pPr>
        <w:ind w:left="3600" w:hanging="360"/>
      </w:pPr>
      <w:rPr>
        <w:strike w:val="0"/>
        <w:u w:val="none"/>
      </w:rPr>
    </w:lvl>
    <w:lvl w:ilvl="5" w:tplc="53961662">
      <w:start w:val="1"/>
      <w:numFmt w:val="lowerRoman"/>
      <w:lvlText w:val="%6."/>
      <w:lvlJc w:val="right"/>
      <w:pPr>
        <w:ind w:left="4320" w:hanging="360"/>
      </w:pPr>
      <w:rPr>
        <w:strike w:val="0"/>
        <w:u w:val="none"/>
      </w:rPr>
    </w:lvl>
    <w:lvl w:ilvl="6" w:tplc="03B208A2">
      <w:start w:val="1"/>
      <w:numFmt w:val="decimal"/>
      <w:lvlText w:val="%7."/>
      <w:lvlJc w:val="left"/>
      <w:pPr>
        <w:ind w:left="5040" w:hanging="360"/>
      </w:pPr>
      <w:rPr>
        <w:strike w:val="0"/>
        <w:u w:val="none"/>
      </w:rPr>
    </w:lvl>
    <w:lvl w:ilvl="7" w:tplc="91420DD0">
      <w:start w:val="1"/>
      <w:numFmt w:val="lowerLetter"/>
      <w:lvlText w:val="%8."/>
      <w:lvlJc w:val="left"/>
      <w:pPr>
        <w:ind w:left="5760" w:hanging="360"/>
      </w:pPr>
      <w:rPr>
        <w:strike w:val="0"/>
        <w:u w:val="none"/>
      </w:rPr>
    </w:lvl>
    <w:lvl w:ilvl="8" w:tplc="66C4D39E">
      <w:start w:val="1"/>
      <w:numFmt w:val="lowerRoman"/>
      <w:lvlText w:val="%9."/>
      <w:lvlJc w:val="right"/>
      <w:pPr>
        <w:ind w:left="6480" w:hanging="360"/>
      </w:pPr>
      <w:rPr>
        <w:strike w:val="0"/>
        <w:u w:val="none"/>
      </w:rPr>
    </w:lvl>
  </w:abstractNum>
  <w:abstractNum w:abstractNumId="62" w15:restartNumberingAfterBreak="0">
    <w:nsid w:val="798A6DB1"/>
    <w:multiLevelType w:val="multilevel"/>
    <w:tmpl w:val="00029034"/>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3" w15:restartNumberingAfterBreak="0">
    <w:nsid w:val="7E317551"/>
    <w:multiLevelType w:val="hybridMultilevel"/>
    <w:tmpl w:val="0846AC32"/>
    <w:lvl w:ilvl="0" w:tplc="76BC6530">
      <w:start w:val="1"/>
      <w:numFmt w:val="bullet"/>
      <w:lvlText w:val=""/>
      <w:lvlJc w:val="left"/>
      <w:pPr>
        <w:ind w:left="774" w:hanging="360"/>
      </w:pPr>
      <w:rPr>
        <w:rFonts w:ascii="Symbol" w:hAnsi="Symbol" w:hint="default"/>
      </w:rPr>
    </w:lvl>
    <w:lvl w:ilvl="1" w:tplc="6012188E">
      <w:start w:val="1"/>
      <w:numFmt w:val="bullet"/>
      <w:lvlText w:val="o"/>
      <w:lvlJc w:val="left"/>
      <w:pPr>
        <w:ind w:left="1494" w:hanging="360"/>
      </w:pPr>
      <w:rPr>
        <w:rFonts w:ascii="Courier New" w:hAnsi="Courier New" w:cs="Courier New" w:hint="default"/>
      </w:rPr>
    </w:lvl>
    <w:lvl w:ilvl="2" w:tplc="80A25A9A">
      <w:start w:val="1"/>
      <w:numFmt w:val="bullet"/>
      <w:lvlText w:val=""/>
      <w:lvlJc w:val="left"/>
      <w:pPr>
        <w:ind w:left="2214" w:hanging="360"/>
      </w:pPr>
      <w:rPr>
        <w:rFonts w:ascii="Wingdings" w:hAnsi="Wingdings" w:hint="default"/>
      </w:rPr>
    </w:lvl>
    <w:lvl w:ilvl="3" w:tplc="54E4006C">
      <w:start w:val="1"/>
      <w:numFmt w:val="bullet"/>
      <w:lvlText w:val=""/>
      <w:lvlJc w:val="left"/>
      <w:pPr>
        <w:ind w:left="2934" w:hanging="360"/>
      </w:pPr>
      <w:rPr>
        <w:rFonts w:ascii="Symbol" w:hAnsi="Symbol" w:hint="default"/>
      </w:rPr>
    </w:lvl>
    <w:lvl w:ilvl="4" w:tplc="A696677E">
      <w:start w:val="1"/>
      <w:numFmt w:val="bullet"/>
      <w:lvlText w:val="o"/>
      <w:lvlJc w:val="left"/>
      <w:pPr>
        <w:ind w:left="3654" w:hanging="360"/>
      </w:pPr>
      <w:rPr>
        <w:rFonts w:ascii="Courier New" w:hAnsi="Courier New" w:cs="Courier New" w:hint="default"/>
      </w:rPr>
    </w:lvl>
    <w:lvl w:ilvl="5" w:tplc="EB9AFF46">
      <w:start w:val="1"/>
      <w:numFmt w:val="bullet"/>
      <w:lvlText w:val=""/>
      <w:lvlJc w:val="left"/>
      <w:pPr>
        <w:ind w:left="4374" w:hanging="360"/>
      </w:pPr>
      <w:rPr>
        <w:rFonts w:ascii="Wingdings" w:hAnsi="Wingdings" w:hint="default"/>
      </w:rPr>
    </w:lvl>
    <w:lvl w:ilvl="6" w:tplc="A9721ECE">
      <w:start w:val="1"/>
      <w:numFmt w:val="bullet"/>
      <w:lvlText w:val=""/>
      <w:lvlJc w:val="left"/>
      <w:pPr>
        <w:ind w:left="5094" w:hanging="360"/>
      </w:pPr>
      <w:rPr>
        <w:rFonts w:ascii="Symbol" w:hAnsi="Symbol" w:hint="default"/>
      </w:rPr>
    </w:lvl>
    <w:lvl w:ilvl="7" w:tplc="05F87D0C">
      <w:start w:val="1"/>
      <w:numFmt w:val="bullet"/>
      <w:lvlText w:val="o"/>
      <w:lvlJc w:val="left"/>
      <w:pPr>
        <w:ind w:left="5814" w:hanging="360"/>
      </w:pPr>
      <w:rPr>
        <w:rFonts w:ascii="Courier New" w:hAnsi="Courier New" w:cs="Courier New" w:hint="default"/>
      </w:rPr>
    </w:lvl>
    <w:lvl w:ilvl="8" w:tplc="B2808784">
      <w:start w:val="1"/>
      <w:numFmt w:val="bullet"/>
      <w:lvlText w:val=""/>
      <w:lvlJc w:val="left"/>
      <w:pPr>
        <w:ind w:left="6534" w:hanging="360"/>
      </w:pPr>
      <w:rPr>
        <w:rFonts w:ascii="Wingdings" w:hAnsi="Wingdings" w:hint="default"/>
      </w:rPr>
    </w:lvl>
  </w:abstractNum>
  <w:num w:numId="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23"/>
  </w:num>
  <w:num w:numId="4">
    <w:abstractNumId w:val="51"/>
  </w:num>
  <w:num w:numId="5">
    <w:abstractNumId w:val="39"/>
  </w:num>
  <w:num w:numId="6">
    <w:abstractNumId w:val="46"/>
  </w:num>
  <w:num w:numId="7">
    <w:abstractNumId w:val="16"/>
  </w:num>
  <w:num w:numId="8">
    <w:abstractNumId w:val="26"/>
  </w:num>
  <w:num w:numId="9">
    <w:abstractNumId w:val="58"/>
  </w:num>
  <w:num w:numId="10">
    <w:abstractNumId w:val="15"/>
  </w:num>
  <w:num w:numId="11">
    <w:abstractNumId w:val="12"/>
  </w:num>
  <w:num w:numId="12">
    <w:abstractNumId w:val="54"/>
  </w:num>
  <w:num w:numId="13">
    <w:abstractNumId w:val="14"/>
  </w:num>
  <w:num w:numId="14">
    <w:abstractNumId w:val="5"/>
  </w:num>
  <w:num w:numId="15">
    <w:abstractNumId w:val="3"/>
  </w:num>
  <w:num w:numId="16">
    <w:abstractNumId w:val="11"/>
  </w:num>
  <w:num w:numId="17">
    <w:abstractNumId w:val="10"/>
  </w:num>
  <w:num w:numId="18">
    <w:abstractNumId w:val="59"/>
  </w:num>
  <w:num w:numId="19">
    <w:abstractNumId w:val="47"/>
  </w:num>
  <w:num w:numId="20">
    <w:abstractNumId w:val="48"/>
  </w:num>
  <w:num w:numId="21">
    <w:abstractNumId w:val="52"/>
  </w:num>
  <w:num w:numId="22">
    <w:abstractNumId w:val="53"/>
  </w:num>
  <w:num w:numId="23">
    <w:abstractNumId w:val="50"/>
  </w:num>
  <w:num w:numId="24">
    <w:abstractNumId w:val="27"/>
  </w:num>
  <w:num w:numId="25">
    <w:abstractNumId w:val="18"/>
  </w:num>
  <w:num w:numId="26">
    <w:abstractNumId w:val="6"/>
  </w:num>
  <w:num w:numId="27">
    <w:abstractNumId w:val="41"/>
  </w:num>
  <w:num w:numId="28">
    <w:abstractNumId w:val="24"/>
  </w:num>
  <w:num w:numId="29">
    <w:abstractNumId w:val="19"/>
  </w:num>
  <w:num w:numId="30">
    <w:abstractNumId w:val="35"/>
  </w:num>
  <w:num w:numId="31">
    <w:abstractNumId w:val="7"/>
  </w:num>
  <w:num w:numId="32">
    <w:abstractNumId w:val="4"/>
  </w:num>
  <w:num w:numId="33">
    <w:abstractNumId w:val="63"/>
  </w:num>
  <w:num w:numId="34">
    <w:abstractNumId w:val="8"/>
  </w:num>
  <w:num w:numId="35">
    <w:abstractNumId w:val="56"/>
  </w:num>
  <w:num w:numId="36">
    <w:abstractNumId w:val="17"/>
  </w:num>
  <w:num w:numId="37">
    <w:abstractNumId w:val="0"/>
  </w:num>
  <w:num w:numId="38">
    <w:abstractNumId w:val="9"/>
  </w:num>
  <w:num w:numId="39">
    <w:abstractNumId w:val="25"/>
  </w:num>
  <w:num w:numId="40">
    <w:abstractNumId w:val="20"/>
  </w:num>
  <w:num w:numId="41">
    <w:abstractNumId w:val="57"/>
  </w:num>
  <w:num w:numId="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2"/>
  </w:num>
  <w:num w:numId="44">
    <w:abstractNumId w:val="43"/>
  </w:num>
  <w:num w:numId="45">
    <w:abstractNumId w:val="31"/>
  </w:num>
  <w:num w:numId="46">
    <w:abstractNumId w:val="40"/>
  </w:num>
  <w:num w:numId="47">
    <w:abstractNumId w:val="44"/>
  </w:num>
  <w:num w:numId="48">
    <w:abstractNumId w:val="36"/>
  </w:num>
  <w:num w:numId="49">
    <w:abstractNumId w:val="33"/>
  </w:num>
  <w:num w:numId="50">
    <w:abstractNumId w:val="13"/>
  </w:num>
  <w:num w:numId="51">
    <w:abstractNumId w:val="2"/>
  </w:num>
  <w:num w:numId="52">
    <w:abstractNumId w:val="21"/>
  </w:num>
  <w:num w:numId="53">
    <w:abstractNumId w:val="38"/>
  </w:num>
  <w:num w:numId="54">
    <w:abstractNumId w:val="45"/>
  </w:num>
  <w:num w:numId="55">
    <w:abstractNumId w:val="49"/>
  </w:num>
  <w:num w:numId="56">
    <w:abstractNumId w:val="29"/>
  </w:num>
  <w:num w:numId="57">
    <w:abstractNumId w:val="34"/>
  </w:num>
  <w:num w:numId="58">
    <w:abstractNumId w:val="22"/>
  </w:num>
  <w:num w:numId="59">
    <w:abstractNumId w:val="1"/>
  </w:num>
  <w:num w:numId="60">
    <w:abstractNumId w:val="30"/>
  </w:num>
  <w:num w:numId="61">
    <w:abstractNumId w:val="37"/>
  </w:num>
  <w:num w:numId="62">
    <w:abstractNumId w:val="32"/>
  </w:num>
  <w:num w:numId="63">
    <w:abstractNumId w:val="62"/>
  </w:num>
  <w:num w:numId="64">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13EB"/>
    <w:rsid w:val="00031374"/>
    <w:rsid w:val="000A1097"/>
    <w:rsid w:val="000A22A1"/>
    <w:rsid w:val="000E2A8F"/>
    <w:rsid w:val="0012774F"/>
    <w:rsid w:val="00144B7A"/>
    <w:rsid w:val="00180C6E"/>
    <w:rsid w:val="002952F0"/>
    <w:rsid w:val="004848F3"/>
    <w:rsid w:val="004A75F2"/>
    <w:rsid w:val="005144A9"/>
    <w:rsid w:val="00520165"/>
    <w:rsid w:val="005B1B08"/>
    <w:rsid w:val="00632C3C"/>
    <w:rsid w:val="00662BDB"/>
    <w:rsid w:val="006A5DF1"/>
    <w:rsid w:val="006B7198"/>
    <w:rsid w:val="006D4AB3"/>
    <w:rsid w:val="006F3B81"/>
    <w:rsid w:val="007D7198"/>
    <w:rsid w:val="00870F9F"/>
    <w:rsid w:val="00897AB0"/>
    <w:rsid w:val="008A3553"/>
    <w:rsid w:val="009C13EB"/>
    <w:rsid w:val="00A905AC"/>
    <w:rsid w:val="00B72645"/>
    <w:rsid w:val="00BA6584"/>
    <w:rsid w:val="00BE7BFD"/>
    <w:rsid w:val="00C25D89"/>
    <w:rsid w:val="00C370F2"/>
    <w:rsid w:val="00C44EEC"/>
    <w:rsid w:val="00D22FFA"/>
    <w:rsid w:val="00D8461B"/>
    <w:rsid w:val="00D915F2"/>
    <w:rsid w:val="00DF32E8"/>
    <w:rsid w:val="00E21B49"/>
    <w:rsid w:val="00E2789F"/>
    <w:rsid w:val="00E606D1"/>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ACF09C9"/>
  <w15:chartTrackingRefBased/>
  <w15:docId w15:val="{55712AEE-488A-4178-8C9B-F2CBC9059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1" w:qFormat="1"/>
    <w:lsdException w:name="Subtitle" w:uiPriority="11" w:qFormat="1"/>
    <w:lsdException w:name="Body Text Indent 3" w:uiPriority="99"/>
    <w:lsdException w:name="Hyperlink" w:uiPriority="99"/>
    <w:lsdException w:name="Strong" w:uiPriority="22" w:qFormat="1"/>
    <w:lsdException w:name="Emphasis"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Plain Table 3" w:uiPriority="99"/>
    <w:lsdException w:name="Plain Table 4" w:uiPriority="99"/>
    <w:lsdException w:name="Plain Table 5" w:uiPriority="99"/>
    <w:lsdException w:name="Grid Table Light" w:uiPriority="40"/>
    <w:lsdException w:name="Grid Table 1 Light" w:uiPriority="99"/>
    <w:lsdException w:name="Grid Table 2" w:uiPriority="99"/>
    <w:lsdException w:name="Grid Table 3" w:uiPriority="99"/>
    <w:lsdException w:name="Grid Table 4" w:uiPriority="59"/>
    <w:lsdException w:name="Grid Table 5 Dark" w:uiPriority="99"/>
    <w:lsdException w:name="Grid Table 6 Colorful" w:uiPriority="99"/>
    <w:lsdException w:name="Grid Table 7 Colorful" w:uiPriority="99"/>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99"/>
    <w:lsdException w:name="List Table 2" w:uiPriority="99"/>
    <w:lsdException w:name="List Table 3" w:uiPriority="99"/>
    <w:lsdException w:name="List Table 4" w:uiPriority="99"/>
    <w:lsdException w:name="List Table 5 Dark" w:uiPriority="99"/>
    <w:lsdException w:name="List Table 6 Colorful" w:uiPriority="99"/>
    <w:lsdException w:name="List Table 7 Colorful" w:uiPriority="99"/>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uiPriority w:val="9"/>
    <w:qFormat/>
    <w:pPr>
      <w:keepNext/>
      <w:ind w:left="5495" w:firstLine="169"/>
      <w:jc w:val="both"/>
      <w:outlineLvl w:val="1"/>
    </w:pPr>
    <w:rPr>
      <w:b/>
      <w:sz w:val="24"/>
    </w:rPr>
  </w:style>
  <w:style w:type="paragraph" w:styleId="Nagwek3">
    <w:name w:val="heading 3"/>
    <w:basedOn w:val="Normalny"/>
    <w:next w:val="Normalny"/>
    <w:link w:val="Nagwek3Znak"/>
    <w:uiPriority w:val="9"/>
    <w:unhideWhenUsed/>
    <w:qFormat/>
    <w:rsid w:val="00B72645"/>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line="259" w:lineRule="auto"/>
      <w:outlineLvl w:val="2"/>
    </w:pPr>
    <w:rPr>
      <w:rFonts w:ascii="Arial" w:eastAsia="Arial" w:hAnsi="Arial" w:cs="Arial"/>
      <w:sz w:val="30"/>
      <w:szCs w:val="30"/>
      <w:lang w:eastAsia="en-US"/>
    </w:rPr>
  </w:style>
  <w:style w:type="paragraph" w:styleId="Nagwek4">
    <w:name w:val="heading 4"/>
    <w:basedOn w:val="Normalny"/>
    <w:link w:val="Nagwek4Znak"/>
    <w:semiHidden/>
    <w:unhideWhenUsed/>
    <w:qFormat/>
    <w:rsid w:val="00B72645"/>
    <w:pPr>
      <w:keepNext/>
      <w:pBdr>
        <w:top w:val="none" w:sz="4" w:space="0" w:color="000000"/>
        <w:left w:val="none" w:sz="4" w:space="0" w:color="000000"/>
        <w:bottom w:val="none" w:sz="4" w:space="0" w:color="000000"/>
        <w:right w:val="none" w:sz="4" w:space="0" w:color="000000"/>
        <w:between w:val="none" w:sz="4" w:space="0" w:color="000000"/>
      </w:pBdr>
      <w:tabs>
        <w:tab w:val="num" w:pos="864"/>
      </w:tabs>
      <w:spacing w:before="60" w:after="60"/>
      <w:ind w:left="864" w:hanging="864"/>
      <w:outlineLvl w:val="3"/>
    </w:pPr>
    <w:rPr>
      <w:bCs/>
      <w:sz w:val="24"/>
      <w:szCs w:val="24"/>
    </w:rPr>
  </w:style>
  <w:style w:type="paragraph" w:styleId="Nagwek5">
    <w:name w:val="heading 5"/>
    <w:basedOn w:val="Normalny"/>
    <w:next w:val="Normalny"/>
    <w:link w:val="Nagwek5Znak"/>
    <w:semiHidden/>
    <w:unhideWhenUsed/>
    <w:qFormat/>
    <w:rsid w:val="00B72645"/>
    <w:pPr>
      <w:pBdr>
        <w:top w:val="none" w:sz="4" w:space="0" w:color="000000"/>
        <w:left w:val="none" w:sz="4" w:space="0" w:color="000000"/>
        <w:bottom w:val="none" w:sz="4" w:space="0" w:color="000000"/>
        <w:right w:val="none" w:sz="4" w:space="0" w:color="000000"/>
        <w:between w:val="none" w:sz="4" w:space="0" w:color="000000"/>
      </w:pBd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B72645"/>
    <w:pPr>
      <w:pBdr>
        <w:top w:val="none" w:sz="4" w:space="0" w:color="000000"/>
        <w:left w:val="none" w:sz="4" w:space="0" w:color="000000"/>
        <w:bottom w:val="none" w:sz="4" w:space="0" w:color="000000"/>
        <w:right w:val="none" w:sz="4" w:space="0" w:color="000000"/>
        <w:between w:val="none" w:sz="4" w:space="0" w:color="000000"/>
      </w:pBd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B72645"/>
    <w:pPr>
      <w:pBdr>
        <w:top w:val="none" w:sz="4" w:space="0" w:color="000000"/>
        <w:left w:val="none" w:sz="4" w:space="0" w:color="000000"/>
        <w:bottom w:val="none" w:sz="4" w:space="0" w:color="000000"/>
        <w:right w:val="none" w:sz="4" w:space="0" w:color="000000"/>
        <w:between w:val="none" w:sz="4" w:space="0" w:color="000000"/>
      </w:pBdr>
      <w:tabs>
        <w:tab w:val="num" w:pos="1296"/>
      </w:tabs>
      <w:spacing w:before="240" w:after="60"/>
      <w:ind w:left="1296" w:hanging="1296"/>
      <w:outlineLvl w:val="6"/>
    </w:pPr>
    <w:rPr>
      <w:sz w:val="24"/>
      <w:szCs w:val="24"/>
    </w:rPr>
  </w:style>
  <w:style w:type="paragraph" w:styleId="Nagwek8">
    <w:name w:val="heading 8"/>
    <w:basedOn w:val="Normalny"/>
    <w:next w:val="Normalny"/>
    <w:link w:val="Nagwek8Znak"/>
    <w:semiHidden/>
    <w:unhideWhenUsed/>
    <w:qFormat/>
    <w:rsid w:val="00B72645"/>
    <w:pPr>
      <w:pBdr>
        <w:top w:val="none" w:sz="4" w:space="0" w:color="000000"/>
        <w:left w:val="none" w:sz="4" w:space="0" w:color="000000"/>
        <w:bottom w:val="none" w:sz="4" w:space="0" w:color="000000"/>
        <w:right w:val="none" w:sz="4" w:space="0" w:color="000000"/>
        <w:between w:val="none" w:sz="4" w:space="0" w:color="000000"/>
      </w:pBd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rsid w:val="00B72645"/>
    <w:pPr>
      <w:pBdr>
        <w:top w:val="none" w:sz="4" w:space="0" w:color="000000"/>
        <w:left w:val="none" w:sz="4" w:space="0" w:color="000000"/>
        <w:bottom w:val="none" w:sz="4" w:space="0" w:color="000000"/>
        <w:right w:val="none" w:sz="4" w:space="0" w:color="000000"/>
        <w:between w:val="none" w:sz="4" w:space="0" w:color="000000"/>
      </w:pBd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link w:val="TytuZnak"/>
    <w:uiPriority w:val="10"/>
    <w:qFormat/>
    <w:pPr>
      <w:jc w:val="center"/>
      <w:outlineLvl w:val="0"/>
    </w:pPr>
    <w:rPr>
      <w:b/>
      <w:sz w:val="24"/>
    </w:rPr>
  </w:style>
  <w:style w:type="paragraph" w:styleId="Tekstpodstawowy">
    <w:name w:val="Body Text"/>
    <w:basedOn w:val="Normalny"/>
    <w:link w:val="TekstpodstawowyZnak"/>
    <w:uiPriority w:val="1"/>
    <w:qFormat/>
    <w:rPr>
      <w:sz w:val="28"/>
    </w:rPr>
  </w:style>
  <w:style w:type="paragraph" w:styleId="Tekstpodstawowywcity3">
    <w:name w:val="Body Text Indent 3"/>
    <w:basedOn w:val="Normalny"/>
    <w:link w:val="Tekstpodstawowywcity3Znak"/>
    <w:uiPriority w:val="99"/>
    <w:pPr>
      <w:spacing w:line="360" w:lineRule="auto"/>
      <w:ind w:firstLine="426"/>
      <w:jc w:val="both"/>
    </w:pPr>
    <w:rPr>
      <w:sz w:val="26"/>
    </w:rPr>
  </w:style>
  <w:style w:type="table" w:styleId="Tabela-Siatka">
    <w:name w:val="Table Grid"/>
    <w:basedOn w:val="Standardowy"/>
    <w:uiPriority w:val="39"/>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3Znak">
    <w:name w:val="Nagłówek 3 Znak"/>
    <w:basedOn w:val="Domylnaczcionkaakapitu"/>
    <w:link w:val="Nagwek3"/>
    <w:uiPriority w:val="9"/>
    <w:rsid w:val="00B72645"/>
    <w:rPr>
      <w:rFonts w:ascii="Arial" w:eastAsia="Arial" w:hAnsi="Arial" w:cs="Arial"/>
      <w:sz w:val="30"/>
      <w:szCs w:val="30"/>
      <w:lang w:eastAsia="en-US"/>
    </w:rPr>
  </w:style>
  <w:style w:type="character" w:customStyle="1" w:styleId="Nagwek4Znak">
    <w:name w:val="Nagłówek 4 Znak"/>
    <w:basedOn w:val="Domylnaczcionkaakapitu"/>
    <w:link w:val="Nagwek4"/>
    <w:semiHidden/>
    <w:rsid w:val="00B72645"/>
    <w:rPr>
      <w:bCs/>
      <w:sz w:val="24"/>
      <w:szCs w:val="24"/>
    </w:rPr>
  </w:style>
  <w:style w:type="character" w:customStyle="1" w:styleId="Nagwek5Znak">
    <w:name w:val="Nagłówek 5 Znak"/>
    <w:basedOn w:val="Domylnaczcionkaakapitu"/>
    <w:link w:val="Nagwek5"/>
    <w:semiHidden/>
    <w:rsid w:val="00B72645"/>
    <w:rPr>
      <w:b/>
      <w:bCs/>
      <w:i/>
      <w:iCs/>
      <w:sz w:val="26"/>
      <w:szCs w:val="26"/>
    </w:rPr>
  </w:style>
  <w:style w:type="character" w:customStyle="1" w:styleId="Nagwek6Znak">
    <w:name w:val="Nagłówek 6 Znak"/>
    <w:basedOn w:val="Domylnaczcionkaakapitu"/>
    <w:link w:val="Nagwek6"/>
    <w:semiHidden/>
    <w:rsid w:val="00B72645"/>
    <w:rPr>
      <w:b/>
      <w:bCs/>
      <w:sz w:val="22"/>
      <w:szCs w:val="22"/>
    </w:rPr>
  </w:style>
  <w:style w:type="character" w:customStyle="1" w:styleId="Nagwek7Znak">
    <w:name w:val="Nagłówek 7 Znak"/>
    <w:basedOn w:val="Domylnaczcionkaakapitu"/>
    <w:link w:val="Nagwek7"/>
    <w:semiHidden/>
    <w:rsid w:val="00B72645"/>
    <w:rPr>
      <w:sz w:val="24"/>
      <w:szCs w:val="24"/>
    </w:rPr>
  </w:style>
  <w:style w:type="character" w:customStyle="1" w:styleId="Nagwek8Znak">
    <w:name w:val="Nagłówek 8 Znak"/>
    <w:basedOn w:val="Domylnaczcionkaakapitu"/>
    <w:link w:val="Nagwek8"/>
    <w:semiHidden/>
    <w:rsid w:val="00B72645"/>
    <w:rPr>
      <w:i/>
      <w:iCs/>
      <w:sz w:val="24"/>
      <w:szCs w:val="24"/>
    </w:rPr>
  </w:style>
  <w:style w:type="character" w:customStyle="1" w:styleId="Nagwek9Znak">
    <w:name w:val="Nagłówek 9 Znak"/>
    <w:basedOn w:val="Domylnaczcionkaakapitu"/>
    <w:link w:val="Nagwek9"/>
    <w:semiHidden/>
    <w:rsid w:val="00B72645"/>
    <w:rPr>
      <w:rFonts w:ascii="Arial" w:hAnsi="Arial" w:cs="Arial"/>
      <w:sz w:val="22"/>
      <w:szCs w:val="22"/>
    </w:rPr>
  </w:style>
  <w:style w:type="character" w:customStyle="1" w:styleId="Heading1Char">
    <w:name w:val="Heading 1 Char"/>
    <w:uiPriority w:val="9"/>
    <w:rsid w:val="00B72645"/>
    <w:rPr>
      <w:rFonts w:ascii="Arial" w:eastAsia="Arial" w:hAnsi="Arial" w:cs="Arial"/>
      <w:sz w:val="40"/>
      <w:szCs w:val="40"/>
    </w:rPr>
  </w:style>
  <w:style w:type="character" w:customStyle="1" w:styleId="Heading2Char">
    <w:name w:val="Heading 2 Char"/>
    <w:uiPriority w:val="9"/>
    <w:rsid w:val="00B72645"/>
    <w:rPr>
      <w:rFonts w:ascii="Arial" w:eastAsia="Arial" w:hAnsi="Arial" w:cs="Arial"/>
      <w:sz w:val="34"/>
    </w:rPr>
  </w:style>
  <w:style w:type="character" w:customStyle="1" w:styleId="Heading4Char">
    <w:name w:val="Heading 4 Char"/>
    <w:uiPriority w:val="9"/>
    <w:rsid w:val="00B72645"/>
    <w:rPr>
      <w:rFonts w:ascii="Arial" w:eastAsia="Arial" w:hAnsi="Arial" w:cs="Arial"/>
      <w:b/>
      <w:bCs/>
      <w:sz w:val="26"/>
      <w:szCs w:val="26"/>
    </w:rPr>
  </w:style>
  <w:style w:type="character" w:customStyle="1" w:styleId="Heading5Char">
    <w:name w:val="Heading 5 Char"/>
    <w:uiPriority w:val="9"/>
    <w:rsid w:val="00B72645"/>
    <w:rPr>
      <w:rFonts w:ascii="Arial" w:eastAsia="Arial" w:hAnsi="Arial" w:cs="Arial"/>
      <w:b/>
      <w:bCs/>
      <w:sz w:val="24"/>
      <w:szCs w:val="24"/>
    </w:rPr>
  </w:style>
  <w:style w:type="character" w:customStyle="1" w:styleId="Heading6Char">
    <w:name w:val="Heading 6 Char"/>
    <w:uiPriority w:val="9"/>
    <w:rsid w:val="00B72645"/>
    <w:rPr>
      <w:rFonts w:ascii="Arial" w:eastAsia="Arial" w:hAnsi="Arial" w:cs="Arial"/>
      <w:b/>
      <w:bCs/>
      <w:sz w:val="22"/>
      <w:szCs w:val="22"/>
    </w:rPr>
  </w:style>
  <w:style w:type="character" w:customStyle="1" w:styleId="Heading7Char">
    <w:name w:val="Heading 7 Char"/>
    <w:uiPriority w:val="9"/>
    <w:rsid w:val="00B72645"/>
    <w:rPr>
      <w:rFonts w:ascii="Arial" w:eastAsia="Arial" w:hAnsi="Arial" w:cs="Arial"/>
      <w:b/>
      <w:bCs/>
      <w:i/>
      <w:iCs/>
      <w:sz w:val="22"/>
      <w:szCs w:val="22"/>
    </w:rPr>
  </w:style>
  <w:style w:type="character" w:customStyle="1" w:styleId="Heading8Char">
    <w:name w:val="Heading 8 Char"/>
    <w:uiPriority w:val="9"/>
    <w:rsid w:val="00B72645"/>
    <w:rPr>
      <w:rFonts w:ascii="Arial" w:eastAsia="Arial" w:hAnsi="Arial" w:cs="Arial"/>
      <w:i/>
      <w:iCs/>
      <w:sz w:val="22"/>
      <w:szCs w:val="22"/>
    </w:rPr>
  </w:style>
  <w:style w:type="character" w:customStyle="1" w:styleId="Heading9Char">
    <w:name w:val="Heading 9 Char"/>
    <w:uiPriority w:val="9"/>
    <w:rsid w:val="00B72645"/>
    <w:rPr>
      <w:rFonts w:ascii="Arial" w:eastAsia="Arial" w:hAnsi="Arial" w:cs="Arial"/>
      <w:i/>
      <w:iCs/>
      <w:sz w:val="21"/>
      <w:szCs w:val="21"/>
    </w:rPr>
  </w:style>
  <w:style w:type="paragraph" w:styleId="Bezodstpw">
    <w:name w:val="No Spacing"/>
    <w:uiPriority w:val="1"/>
    <w:qFormat/>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style>
  <w:style w:type="character" w:customStyle="1" w:styleId="TytuZnak">
    <w:name w:val="Tytuł Znak"/>
    <w:link w:val="Tytu"/>
    <w:uiPriority w:val="10"/>
    <w:rsid w:val="00B72645"/>
    <w:rPr>
      <w:b/>
      <w:sz w:val="24"/>
    </w:rPr>
  </w:style>
  <w:style w:type="paragraph" w:styleId="Podtytu">
    <w:name w:val="Subtitle"/>
    <w:basedOn w:val="Normalny"/>
    <w:next w:val="Normalny"/>
    <w:link w:val="PodtytuZnak"/>
    <w:uiPriority w:val="11"/>
    <w:qFormat/>
    <w:rsid w:val="00B72645"/>
    <w:pPr>
      <w:pBdr>
        <w:top w:val="none" w:sz="4" w:space="0" w:color="000000"/>
        <w:left w:val="none" w:sz="4" w:space="0" w:color="000000"/>
        <w:bottom w:val="none" w:sz="4" w:space="0" w:color="000000"/>
        <w:right w:val="none" w:sz="4" w:space="0" w:color="000000"/>
        <w:between w:val="none" w:sz="4" w:space="0" w:color="000000"/>
      </w:pBdr>
      <w:spacing w:before="200" w:after="200" w:line="259" w:lineRule="auto"/>
    </w:pPr>
    <w:rPr>
      <w:rFonts w:ascii="Calibri" w:eastAsia="Calibri" w:hAnsi="Calibri" w:cs="Calibri"/>
      <w:sz w:val="24"/>
      <w:szCs w:val="24"/>
      <w:lang w:eastAsia="en-US"/>
    </w:rPr>
  </w:style>
  <w:style w:type="character" w:customStyle="1" w:styleId="PodtytuZnak">
    <w:name w:val="Podtytuł Znak"/>
    <w:basedOn w:val="Domylnaczcionkaakapitu"/>
    <w:link w:val="Podtytu"/>
    <w:uiPriority w:val="11"/>
    <w:rsid w:val="00B72645"/>
    <w:rPr>
      <w:rFonts w:ascii="Calibri" w:eastAsia="Calibri" w:hAnsi="Calibri" w:cs="Calibri"/>
      <w:sz w:val="24"/>
      <w:szCs w:val="24"/>
      <w:lang w:eastAsia="en-US"/>
    </w:rPr>
  </w:style>
  <w:style w:type="paragraph" w:styleId="Cytat">
    <w:name w:val="Quote"/>
    <w:basedOn w:val="Normalny"/>
    <w:next w:val="Normalny"/>
    <w:link w:val="CytatZnak"/>
    <w:uiPriority w:val="29"/>
    <w:qFormat/>
    <w:rsid w:val="00B72645"/>
    <w:pPr>
      <w:pBdr>
        <w:top w:val="none" w:sz="4" w:space="0" w:color="000000"/>
        <w:left w:val="none" w:sz="4" w:space="0" w:color="000000"/>
        <w:bottom w:val="none" w:sz="4" w:space="0" w:color="000000"/>
        <w:right w:val="none" w:sz="4" w:space="0" w:color="000000"/>
        <w:between w:val="none" w:sz="4" w:space="0" w:color="000000"/>
      </w:pBdr>
      <w:spacing w:after="160" w:line="259" w:lineRule="auto"/>
      <w:ind w:left="720" w:right="720"/>
    </w:pPr>
    <w:rPr>
      <w:rFonts w:ascii="Calibri" w:eastAsia="Calibri" w:hAnsi="Calibri" w:cs="Calibri"/>
      <w:i/>
      <w:sz w:val="22"/>
      <w:szCs w:val="22"/>
      <w:lang w:eastAsia="en-US"/>
    </w:rPr>
  </w:style>
  <w:style w:type="character" w:customStyle="1" w:styleId="CytatZnak">
    <w:name w:val="Cytat Znak"/>
    <w:basedOn w:val="Domylnaczcionkaakapitu"/>
    <w:link w:val="Cytat"/>
    <w:uiPriority w:val="29"/>
    <w:rsid w:val="00B72645"/>
    <w:rPr>
      <w:rFonts w:ascii="Calibri" w:eastAsia="Calibri" w:hAnsi="Calibri" w:cs="Calibri"/>
      <w:i/>
      <w:sz w:val="22"/>
      <w:szCs w:val="22"/>
      <w:lang w:eastAsia="en-US"/>
    </w:rPr>
  </w:style>
  <w:style w:type="paragraph" w:styleId="Cytatintensywny">
    <w:name w:val="Intense Quote"/>
    <w:basedOn w:val="Normalny"/>
    <w:next w:val="Normalny"/>
    <w:link w:val="CytatintensywnyZnak"/>
    <w:uiPriority w:val="30"/>
    <w:qFormat/>
    <w:rsid w:val="00B72645"/>
    <w:pPr>
      <w:pBdr>
        <w:top w:val="single" w:sz="4" w:space="5" w:color="FFFFFF"/>
        <w:left w:val="single" w:sz="4" w:space="10" w:color="FFFFFF"/>
        <w:bottom w:val="single" w:sz="4" w:space="5" w:color="FFFFFF"/>
        <w:right w:val="single" w:sz="4" w:space="10" w:color="FFFFFF"/>
        <w:between w:val="none" w:sz="4" w:space="0" w:color="000000"/>
      </w:pBdr>
      <w:shd w:val="clear" w:color="auto" w:fill="F2F2F2"/>
      <w:spacing w:after="160" w:line="259" w:lineRule="auto"/>
      <w:ind w:left="720" w:right="720"/>
    </w:pPr>
    <w:rPr>
      <w:rFonts w:ascii="Calibri" w:eastAsia="Calibri" w:hAnsi="Calibri" w:cs="Calibri"/>
      <w:i/>
      <w:sz w:val="22"/>
      <w:szCs w:val="22"/>
      <w:lang w:eastAsia="en-US"/>
    </w:rPr>
  </w:style>
  <w:style w:type="character" w:customStyle="1" w:styleId="CytatintensywnyZnak">
    <w:name w:val="Cytat intensywny Znak"/>
    <w:basedOn w:val="Domylnaczcionkaakapitu"/>
    <w:link w:val="Cytatintensywny"/>
    <w:uiPriority w:val="30"/>
    <w:rsid w:val="00B72645"/>
    <w:rPr>
      <w:rFonts w:ascii="Calibri" w:eastAsia="Calibri" w:hAnsi="Calibri" w:cs="Calibri"/>
      <w:i/>
      <w:sz w:val="22"/>
      <w:szCs w:val="22"/>
      <w:shd w:val="clear" w:color="auto" w:fill="F2F2F2"/>
      <w:lang w:eastAsia="en-US"/>
    </w:rPr>
  </w:style>
  <w:style w:type="character" w:customStyle="1" w:styleId="HeaderChar">
    <w:name w:val="Header Char"/>
    <w:basedOn w:val="Domylnaczcionkaakapitu"/>
    <w:uiPriority w:val="99"/>
    <w:rsid w:val="00B72645"/>
  </w:style>
  <w:style w:type="character" w:customStyle="1" w:styleId="FooterChar">
    <w:name w:val="Footer Char"/>
    <w:basedOn w:val="Domylnaczcionkaakapitu"/>
    <w:uiPriority w:val="99"/>
    <w:rsid w:val="00B72645"/>
  </w:style>
  <w:style w:type="paragraph" w:styleId="Legenda">
    <w:name w:val="caption"/>
    <w:basedOn w:val="Normalny"/>
    <w:next w:val="Normalny"/>
    <w:uiPriority w:val="35"/>
    <w:semiHidden/>
    <w:unhideWhenUsed/>
    <w:qFormat/>
    <w:rsid w:val="00B72645"/>
    <w:pPr>
      <w:pBdr>
        <w:top w:val="none" w:sz="4" w:space="0" w:color="000000"/>
        <w:left w:val="none" w:sz="4" w:space="0" w:color="000000"/>
        <w:bottom w:val="none" w:sz="4" w:space="0" w:color="000000"/>
        <w:right w:val="none" w:sz="4" w:space="0" w:color="000000"/>
        <w:between w:val="none" w:sz="4" w:space="0" w:color="000000"/>
      </w:pBdr>
      <w:spacing w:after="160" w:line="276" w:lineRule="auto"/>
    </w:pPr>
    <w:rPr>
      <w:rFonts w:ascii="Calibri" w:eastAsia="Calibri" w:hAnsi="Calibri" w:cs="Calibri"/>
      <w:b/>
      <w:bCs/>
      <w:color w:val="5B9BD5"/>
      <w:sz w:val="18"/>
      <w:szCs w:val="18"/>
      <w:lang w:eastAsia="en-US"/>
    </w:rPr>
  </w:style>
  <w:style w:type="character" w:customStyle="1" w:styleId="CaptionChar">
    <w:name w:val="Caption Char"/>
    <w:uiPriority w:val="99"/>
    <w:rsid w:val="00B72645"/>
  </w:style>
  <w:style w:type="table" w:customStyle="1" w:styleId="TableGridLight">
    <w:name w:val="Table Grid Light"/>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styleId="Zwykatabela1">
    <w:name w:val="Plain Table 1"/>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styleId="Zwykatabela2">
    <w:name w:val="Plain Table 2"/>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styleId="Zwykatabela3">
    <w:name w:val="Plain Table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styleId="Zwykatabela4">
    <w:name w:val="Plain Table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styleId="Zwykatabela5">
    <w:name w:val="Plain Table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styleId="Tabelasiatki1jasna">
    <w:name w:val="Grid Table 1 Light"/>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2">
    <w:name w:val="Grid Table 1 Light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6">
    <w:name w:val="Grid Table 1 Light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styleId="Tabelasiatki2">
    <w:name w:val="Grid Table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auto" w:fill="FFFFFF"/>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68A2D8"/>
        <w:insideH w:val="single" w:sz="4" w:space="0" w:color="68A2D8"/>
        <w:insideV w:val="single" w:sz="4" w:space="0" w:color="68A2D8"/>
      </w:tblBorders>
    </w:tblPr>
    <w:tblStylePr w:type="firstRow">
      <w:rPr>
        <w:b/>
        <w:color w:val="404040"/>
      </w:rPr>
      <w:tblPr/>
      <w:tcPr>
        <w:tcBorders>
          <w:top w:val="none" w:sz="4" w:space="0" w:color="000000"/>
          <w:left w:val="none" w:sz="4" w:space="0" w:color="000000"/>
          <w:bottom w:val="single" w:sz="12" w:space="0" w:color="68A2D8"/>
          <w:right w:val="none" w:sz="4" w:space="0" w:color="000000"/>
        </w:tcBorders>
        <w:shd w:val="clear" w:color="auto" w:fill="FFFFFF"/>
      </w:tcPr>
    </w:tblStylePr>
    <w:tblStylePr w:type="lastRow">
      <w:rPr>
        <w:b/>
        <w:color w:val="404040"/>
      </w:rPr>
      <w:tblPr/>
      <w:tcPr>
        <w:tcBorders>
          <w:top w:val="single" w:sz="4" w:space="0" w:color="68A2D8"/>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cPr>
    </w:tblStylePr>
    <w:tblStylePr w:type="band1Horz">
      <w:rPr>
        <w:rFonts w:ascii="Arial" w:hAnsi="Arial"/>
        <w:color w:val="404040"/>
        <w:sz w:val="22"/>
      </w:rPr>
      <w:tblPr/>
      <w:tcPr>
        <w:shd w:val="clear" w:color="auto" w:fill="DDEAF6"/>
      </w:tcPr>
    </w:tblStylePr>
  </w:style>
  <w:style w:type="table" w:customStyle="1" w:styleId="GridTable2-Accent2">
    <w:name w:val="Grid Table 2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single" w:sz="12" w:space="0" w:color="F4B184"/>
          <w:right w:val="none" w:sz="4" w:space="0" w:color="000000"/>
        </w:tcBorders>
        <w:shd w:val="clear" w:color="auto" w:fill="FFFFFF"/>
      </w:tcPr>
    </w:tblStylePr>
    <w:tblStylePr w:type="lastRow">
      <w:rPr>
        <w:b/>
        <w:color w:val="404040"/>
      </w:rPr>
      <w:tblPr/>
      <w:tcPr>
        <w:tcBorders>
          <w:top w:val="single" w:sz="4" w:space="0" w:color="F4B18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cPr>
    </w:tblStylePr>
    <w:tblStylePr w:type="band1Horz">
      <w:rPr>
        <w:rFonts w:ascii="Arial" w:hAnsi="Arial"/>
        <w:color w:val="404040"/>
        <w:sz w:val="22"/>
      </w:rPr>
      <w:tblPr/>
      <w:tcPr>
        <w:shd w:val="clear" w:color="auto" w:fill="FBE5D6"/>
      </w:tcPr>
    </w:tblStylePr>
  </w:style>
  <w:style w:type="table" w:customStyle="1" w:styleId="GridTable2-Accent3">
    <w:name w:val="Grid Table 2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single" w:sz="12" w:space="0" w:color="A5A5A5"/>
          <w:right w:val="none" w:sz="4" w:space="0" w:color="000000"/>
        </w:tcBorders>
        <w:shd w:val="clear" w:color="auto" w:fill="FFFFFF"/>
      </w:tcPr>
    </w:tblStylePr>
    <w:tblStylePr w:type="lastRow">
      <w:rPr>
        <w:b/>
        <w:color w:val="404040"/>
      </w:rPr>
      <w:tblPr/>
      <w:tcPr>
        <w:tcBorders>
          <w:top w:val="single" w:sz="4" w:space="0" w:color="A5A5A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cPr>
    </w:tblStylePr>
    <w:tblStylePr w:type="band1Horz">
      <w:rPr>
        <w:rFonts w:ascii="Arial" w:hAnsi="Arial"/>
        <w:color w:val="404040"/>
        <w:sz w:val="22"/>
      </w:rPr>
      <w:tblPr/>
      <w:tcPr>
        <w:shd w:val="clear" w:color="auto" w:fill="ECECEC"/>
      </w:tcPr>
    </w:tblStylePr>
  </w:style>
  <w:style w:type="table" w:customStyle="1" w:styleId="GridTable2-Accent4">
    <w:name w:val="Grid Table 2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single" w:sz="12" w:space="0" w:color="FFD865"/>
          <w:right w:val="none" w:sz="4" w:space="0" w:color="000000"/>
        </w:tcBorders>
        <w:shd w:val="clear" w:color="auto" w:fill="FFFFFF"/>
      </w:tcPr>
    </w:tblStylePr>
    <w:tblStylePr w:type="lastRow">
      <w:rPr>
        <w:b/>
        <w:color w:val="404040"/>
      </w:rPr>
      <w:tblPr/>
      <w:tcPr>
        <w:tcBorders>
          <w:top w:val="single" w:sz="4" w:space="0" w:color="FFD86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cPr>
    </w:tblStylePr>
    <w:tblStylePr w:type="band1Horz">
      <w:rPr>
        <w:rFonts w:ascii="Arial" w:hAnsi="Arial"/>
        <w:color w:val="404040"/>
        <w:sz w:val="22"/>
      </w:rPr>
      <w:tblPr/>
      <w:tcPr>
        <w:shd w:val="clear" w:color="auto" w:fill="FFF2CB"/>
      </w:tcPr>
    </w:tblStylePr>
  </w:style>
  <w:style w:type="table" w:customStyle="1" w:styleId="GridTable2-Accent5">
    <w:name w:val="Grid Table 2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4472C4"/>
        <w:insideH w:val="single" w:sz="4" w:space="0" w:color="4472C4"/>
        <w:insideV w:val="single" w:sz="4" w:space="0" w:color="4472C4"/>
      </w:tblBorders>
    </w:tblPr>
    <w:tblStylePr w:type="firstRow">
      <w:rPr>
        <w:b/>
        <w:color w:val="404040"/>
      </w:rPr>
      <w:tblPr/>
      <w:tcPr>
        <w:tcBorders>
          <w:top w:val="none" w:sz="4" w:space="0" w:color="000000"/>
          <w:left w:val="none" w:sz="4" w:space="0" w:color="000000"/>
          <w:bottom w:val="single" w:sz="12" w:space="0" w:color="4472C4"/>
          <w:right w:val="none" w:sz="4" w:space="0" w:color="000000"/>
        </w:tcBorders>
        <w:shd w:val="clear" w:color="auto" w:fill="FFFFFF"/>
      </w:tcPr>
    </w:tblStylePr>
    <w:tblStylePr w:type="lastRow">
      <w:rPr>
        <w:b/>
        <w:color w:val="404040"/>
      </w:rPr>
      <w:tblPr/>
      <w:tcPr>
        <w:tcBorders>
          <w:top w:val="single" w:sz="4" w:space="0" w:color="4472C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cPr>
    </w:tblStylePr>
    <w:tblStylePr w:type="band1Horz">
      <w:rPr>
        <w:rFonts w:ascii="Arial" w:hAnsi="Arial"/>
        <w:color w:val="404040"/>
        <w:sz w:val="22"/>
      </w:rPr>
      <w:tblPr/>
      <w:tcPr>
        <w:shd w:val="clear" w:color="auto" w:fill="D8E2F3"/>
      </w:tcPr>
    </w:tblStylePr>
  </w:style>
  <w:style w:type="table" w:customStyle="1" w:styleId="GridTable2-Accent6">
    <w:name w:val="Grid Table 2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single" w:sz="12" w:space="0" w:color="70AD47"/>
          <w:right w:val="none" w:sz="4" w:space="0" w:color="000000"/>
        </w:tcBorders>
        <w:shd w:val="clear" w:color="auto" w:fill="FFFFFF"/>
      </w:tcPr>
    </w:tblStylePr>
    <w:tblStylePr w:type="lastRow">
      <w:rPr>
        <w:b/>
        <w:color w:val="404040"/>
      </w:rPr>
      <w:tblPr/>
      <w:tcPr>
        <w:tcBorders>
          <w:top w:val="single" w:sz="4" w:space="0" w:color="70AD4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cPr>
    </w:tblStylePr>
    <w:tblStylePr w:type="band1Horz">
      <w:rPr>
        <w:rFonts w:ascii="Arial" w:hAnsi="Arial"/>
        <w:color w:val="404040"/>
        <w:sz w:val="22"/>
      </w:rPr>
      <w:tblPr/>
      <w:tcPr>
        <w:shd w:val="clear" w:color="auto" w:fill="E1EFD8"/>
      </w:tcPr>
    </w:tblStylePr>
  </w:style>
  <w:style w:type="table" w:styleId="Tabelasiatki3">
    <w:name w:val="Grid Table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68A2D8"/>
        <w:insideH w:val="single" w:sz="4" w:space="0" w:color="68A2D8"/>
        <w:insideV w:val="single" w:sz="4" w:space="0" w:color="68A2D8"/>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cPr>
    </w:tblStylePr>
    <w:tblStylePr w:type="band1Horz">
      <w:rPr>
        <w:rFonts w:ascii="Arial" w:hAnsi="Arial"/>
        <w:color w:val="404040"/>
        <w:sz w:val="22"/>
      </w:rPr>
      <w:tblPr/>
      <w:tcPr>
        <w:shd w:val="clear" w:color="auto" w:fill="DDEAF6"/>
      </w:tcPr>
    </w:tblStylePr>
  </w:style>
  <w:style w:type="table" w:customStyle="1" w:styleId="GridTable3-Accent2">
    <w:name w:val="Grid Table 3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F4B184"/>
        <w:insideH w:val="single" w:sz="4" w:space="0" w:color="F4B184"/>
        <w:insideV w:val="single" w:sz="4" w:space="0" w:color="F4B18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cPr>
    </w:tblStylePr>
    <w:tblStylePr w:type="band1Horz">
      <w:rPr>
        <w:rFonts w:ascii="Arial" w:hAnsi="Arial"/>
        <w:color w:val="404040"/>
        <w:sz w:val="22"/>
      </w:rPr>
      <w:tblPr/>
      <w:tcPr>
        <w:shd w:val="clear" w:color="auto" w:fill="FBE5D6"/>
      </w:tcPr>
    </w:tblStylePr>
  </w:style>
  <w:style w:type="table" w:customStyle="1" w:styleId="GridTable3-Accent3">
    <w:name w:val="Grid Table 3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A5A5A5"/>
        <w:insideH w:val="single" w:sz="4" w:space="0" w:color="A5A5A5"/>
        <w:insideV w:val="single" w:sz="4" w:space="0" w:color="A5A5A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cPr>
    </w:tblStylePr>
    <w:tblStylePr w:type="band1Horz">
      <w:rPr>
        <w:rFonts w:ascii="Arial" w:hAnsi="Arial"/>
        <w:color w:val="404040"/>
        <w:sz w:val="22"/>
      </w:rPr>
      <w:tblPr/>
      <w:tcPr>
        <w:shd w:val="clear" w:color="auto" w:fill="ECECEC"/>
      </w:tcPr>
    </w:tblStylePr>
  </w:style>
  <w:style w:type="table" w:customStyle="1" w:styleId="GridTable3-Accent4">
    <w:name w:val="Grid Table 3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FFD865"/>
        <w:insideH w:val="single" w:sz="4" w:space="0" w:color="FFD865"/>
        <w:insideV w:val="single" w:sz="4" w:space="0" w:color="FFD86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cPr>
    </w:tblStylePr>
    <w:tblStylePr w:type="band1Horz">
      <w:rPr>
        <w:rFonts w:ascii="Arial" w:hAnsi="Arial"/>
        <w:color w:val="404040"/>
        <w:sz w:val="22"/>
      </w:rPr>
      <w:tblPr/>
      <w:tcPr>
        <w:shd w:val="clear" w:color="auto" w:fill="FFF2CB"/>
      </w:tcPr>
    </w:tblStylePr>
  </w:style>
  <w:style w:type="table" w:customStyle="1" w:styleId="GridTable3-Accent5">
    <w:name w:val="Grid Table 3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4472C4"/>
        <w:insideH w:val="single" w:sz="4" w:space="0" w:color="4472C4"/>
        <w:insideV w:val="single" w:sz="4" w:space="0" w:color="4472C4"/>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cPr>
    </w:tblStylePr>
    <w:tblStylePr w:type="band1Horz">
      <w:rPr>
        <w:rFonts w:ascii="Arial" w:hAnsi="Arial"/>
        <w:color w:val="404040"/>
        <w:sz w:val="22"/>
      </w:rPr>
      <w:tblPr/>
      <w:tcPr>
        <w:shd w:val="clear" w:color="auto" w:fill="D8E2F3"/>
      </w:tcPr>
    </w:tblStylePr>
  </w:style>
  <w:style w:type="table" w:customStyle="1" w:styleId="GridTable3-Accent6">
    <w:name w:val="Grid Table 3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70AD47"/>
        <w:insideH w:val="single" w:sz="4" w:space="0" w:color="70AD47"/>
        <w:insideV w:val="single" w:sz="4" w:space="0" w:color="70AD4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cPr>
    </w:tblStylePr>
    <w:tblStylePr w:type="band1Horz">
      <w:rPr>
        <w:rFonts w:ascii="Arial" w:hAnsi="Arial"/>
        <w:color w:val="404040"/>
        <w:sz w:val="22"/>
      </w:rPr>
      <w:tblPr/>
      <w:tcPr>
        <w:shd w:val="clear" w:color="auto" w:fill="E1EFD8"/>
      </w:tcPr>
    </w:tblStylePr>
  </w:style>
  <w:style w:type="table" w:styleId="Tabelasiatki4">
    <w:name w:val="Grid Table 4"/>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68A2D8"/>
          <w:left w:val="single" w:sz="4" w:space="0" w:color="68A2D8"/>
          <w:bottom w:val="single" w:sz="4" w:space="0" w:color="68A2D8"/>
          <w:right w:val="single" w:sz="4" w:space="0" w:color="68A2D8"/>
        </w:tcBorders>
        <w:shd w:val="clear" w:color="auto" w:fill="68A2D8"/>
      </w:tcPr>
    </w:tblStylePr>
    <w:tblStylePr w:type="lastRow">
      <w:rPr>
        <w:b/>
        <w:color w:val="404040"/>
      </w:rPr>
      <w:tblPr/>
      <w:tcPr>
        <w:tcBorders>
          <w:top w:val="single" w:sz="4" w:space="0" w:color="68A2D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EEBF6"/>
      </w:tcPr>
    </w:tblStylePr>
    <w:tblStylePr w:type="band1Horz">
      <w:rPr>
        <w:rFonts w:ascii="Arial" w:hAnsi="Arial"/>
        <w:color w:val="404040"/>
        <w:sz w:val="22"/>
      </w:rPr>
      <w:tblPr/>
      <w:tcPr>
        <w:shd w:val="clear" w:color="auto" w:fill="DEEBF6"/>
      </w:tcPr>
    </w:tblStylePr>
  </w:style>
  <w:style w:type="table" w:customStyle="1" w:styleId="GridTable4-Accent2">
    <w:name w:val="Grid Table 4 - Accent 2"/>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auto"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cPr>
    </w:tblStylePr>
    <w:tblStylePr w:type="band1Horz">
      <w:rPr>
        <w:rFonts w:ascii="Arial" w:hAnsi="Arial"/>
        <w:color w:val="404040"/>
        <w:sz w:val="22"/>
      </w:rPr>
      <w:tblPr/>
      <w:tcPr>
        <w:shd w:val="clear" w:color="auto" w:fill="FBE5D6"/>
      </w:tcPr>
    </w:tblStylePr>
  </w:style>
  <w:style w:type="table" w:customStyle="1" w:styleId="GridTable4-Accent3">
    <w:name w:val="Grid Table 4 - Accent 3"/>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uto"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cPr>
    </w:tblStylePr>
    <w:tblStylePr w:type="band1Horz">
      <w:rPr>
        <w:rFonts w:ascii="Arial" w:hAnsi="Arial"/>
        <w:color w:val="404040"/>
        <w:sz w:val="22"/>
      </w:rPr>
      <w:tblPr/>
      <w:tcPr>
        <w:shd w:val="clear" w:color="auto" w:fill="ECECEC"/>
      </w:tcPr>
    </w:tblStylePr>
  </w:style>
  <w:style w:type="table" w:customStyle="1" w:styleId="GridTable4-Accent4">
    <w:name w:val="Grid Table 4 - Accent 4"/>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auto"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cPr>
    </w:tblStylePr>
    <w:tblStylePr w:type="band1Horz">
      <w:rPr>
        <w:rFonts w:ascii="Arial" w:hAnsi="Arial"/>
        <w:color w:val="404040"/>
        <w:sz w:val="22"/>
      </w:rPr>
      <w:tblPr/>
      <w:tcPr>
        <w:shd w:val="clear" w:color="auto" w:fill="FFF2CB"/>
      </w:tcPr>
    </w:tblStylePr>
  </w:style>
  <w:style w:type="table" w:customStyle="1" w:styleId="GridTable4-Accent5">
    <w:name w:val="Grid Table 4 - Accent 5"/>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4472C4"/>
          <w:left w:val="single" w:sz="4" w:space="0" w:color="4472C4"/>
          <w:bottom w:val="single" w:sz="4" w:space="0" w:color="4472C4"/>
          <w:right w:val="single" w:sz="4" w:space="0" w:color="4472C4"/>
        </w:tcBorders>
        <w:shd w:val="clear" w:color="auto" w:fill="4472C4"/>
      </w:tcPr>
    </w:tblStylePr>
    <w:tblStylePr w:type="lastRow">
      <w:rPr>
        <w:b/>
        <w:color w:val="404040"/>
      </w:rPr>
      <w:tblPr/>
      <w:tcPr>
        <w:tcBorders>
          <w:top w:val="single" w:sz="4" w:space="0" w:color="4472C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cPr>
    </w:tblStylePr>
    <w:tblStylePr w:type="band1Horz">
      <w:rPr>
        <w:rFonts w:ascii="Arial" w:hAnsi="Arial"/>
        <w:color w:val="404040"/>
        <w:sz w:val="22"/>
      </w:rPr>
      <w:tblPr/>
      <w:tcPr>
        <w:shd w:val="clear" w:color="auto" w:fill="D8E2F3"/>
      </w:tcPr>
    </w:tblStylePr>
  </w:style>
  <w:style w:type="table" w:customStyle="1" w:styleId="GridTable4-Accent6">
    <w:name w:val="Grid Table 4 - Accent 6"/>
    <w:basedOn w:val="Standardowy"/>
    <w:uiPriority w:val="5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auto"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cPr>
    </w:tblStylePr>
    <w:tblStylePr w:type="band1Horz">
      <w:rPr>
        <w:rFonts w:ascii="Arial" w:hAnsi="Arial"/>
        <w:color w:val="404040"/>
        <w:sz w:val="22"/>
      </w:rPr>
      <w:tblPr/>
      <w:tcPr>
        <w:shd w:val="clear" w:color="auto" w:fill="E1EFD8"/>
      </w:tcPr>
    </w:tblStylePr>
  </w:style>
  <w:style w:type="table" w:styleId="Tabelasiatki5ciemna">
    <w:name w:val="Grid Table 5 Dark"/>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DEAF6"/>
    </w:tblPr>
    <w:tblStylePr w:type="firstRow">
      <w:rPr>
        <w:rFonts w:ascii="Arial" w:hAnsi="Arial"/>
        <w:b/>
        <w:color w:val="FFFFFF"/>
        <w:sz w:val="22"/>
      </w:rPr>
      <w:tblPr/>
      <w:tcPr>
        <w:shd w:val="clear" w:color="auto" w:fill="5B9BD5"/>
      </w:tcPr>
    </w:tblStylePr>
    <w:tblStylePr w:type="lastRow">
      <w:rPr>
        <w:rFonts w:ascii="Arial" w:hAnsi="Arial"/>
        <w:b/>
        <w:color w:val="FFFFFF"/>
        <w:sz w:val="22"/>
      </w:rPr>
      <w:tblPr/>
      <w:tcPr>
        <w:tcBorders>
          <w:top w:val="single" w:sz="4" w:space="0" w:color="FFFFFF"/>
        </w:tcBorders>
        <w:shd w:val="clear" w:color="auto" w:fill="5B9BD5"/>
      </w:tcPr>
    </w:tblStylePr>
    <w:tblStylePr w:type="firstCol">
      <w:rPr>
        <w:rFonts w:ascii="Arial" w:hAnsi="Arial"/>
        <w:b/>
        <w:color w:val="FFFFFF"/>
        <w:sz w:val="22"/>
      </w:rPr>
      <w:tblPr/>
      <w:tcPr>
        <w:shd w:val="clear" w:color="auto" w:fill="5B9BD5"/>
      </w:tcPr>
    </w:tblStylePr>
    <w:tblStylePr w:type="lastCol">
      <w:rPr>
        <w:rFonts w:ascii="Arial" w:hAnsi="Arial"/>
        <w:b/>
        <w:color w:val="FFFFFF"/>
        <w:sz w:val="22"/>
      </w:rPr>
      <w:tblPr/>
      <w:tcPr>
        <w:shd w:val="clear" w:color="auto" w:fill="5B9BD5"/>
      </w:tcPr>
    </w:tblStylePr>
    <w:tblStylePr w:type="band1Vert">
      <w:tblPr/>
      <w:tcPr>
        <w:shd w:val="clear" w:color="auto" w:fill="B3D0EB"/>
      </w:tcPr>
    </w:tblStylePr>
    <w:tblStylePr w:type="band1Horz">
      <w:tblPr/>
      <w:tcPr>
        <w:shd w:val="clear" w:color="auto" w:fill="B3D0EB"/>
      </w:tcPr>
    </w:tblStylePr>
  </w:style>
  <w:style w:type="table" w:customStyle="1" w:styleId="GridTable5Dark-Accent2">
    <w:name w:val="Grid Table 5 Dark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BE5D6"/>
    </w:tblPr>
    <w:tblStylePr w:type="firstRow">
      <w:rPr>
        <w:rFonts w:ascii="Arial" w:hAnsi="Arial"/>
        <w:b/>
        <w:color w:val="FFFFFF"/>
        <w:sz w:val="22"/>
      </w:rPr>
      <w:tblPr/>
      <w:tcPr>
        <w:shd w:val="clear" w:color="auto" w:fill="ED7D31"/>
      </w:tcPr>
    </w:tblStylePr>
    <w:tblStylePr w:type="lastRow">
      <w:rPr>
        <w:rFonts w:ascii="Arial" w:hAnsi="Arial"/>
        <w:b/>
        <w:color w:val="FFFFFF"/>
        <w:sz w:val="22"/>
      </w:rPr>
      <w:tblPr/>
      <w:tcPr>
        <w:tcBorders>
          <w:top w:val="single" w:sz="4" w:space="0" w:color="FFFFFF"/>
        </w:tcBorders>
        <w:shd w:val="clear" w:color="auto" w:fill="ED7D31"/>
      </w:tcPr>
    </w:tblStylePr>
    <w:tblStylePr w:type="firstCol">
      <w:rPr>
        <w:rFonts w:ascii="Arial" w:hAnsi="Arial"/>
        <w:b/>
        <w:color w:val="FFFFFF"/>
        <w:sz w:val="22"/>
      </w:rPr>
      <w:tblPr/>
      <w:tcPr>
        <w:shd w:val="clear" w:color="auto" w:fill="ED7D31"/>
      </w:tcPr>
    </w:tblStylePr>
    <w:tblStylePr w:type="lastCol">
      <w:rPr>
        <w:rFonts w:ascii="Arial" w:hAnsi="Arial"/>
        <w:b/>
        <w:color w:val="FFFFFF"/>
        <w:sz w:val="22"/>
      </w:rPr>
      <w:tblPr/>
      <w:tcPr>
        <w:shd w:val="clear" w:color="auto" w:fill="ED7D31"/>
      </w:tcPr>
    </w:tblStylePr>
    <w:tblStylePr w:type="band1Vert">
      <w:tblPr/>
      <w:tcPr>
        <w:shd w:val="clear" w:color="auto" w:fill="F6C3A0"/>
      </w:tcPr>
    </w:tblStylePr>
    <w:tblStylePr w:type="band1Horz">
      <w:tblPr/>
      <w:tcPr>
        <w:shd w:val="clear" w:color="auto" w:fill="F6C3A0"/>
      </w:tcPr>
    </w:tblStylePr>
  </w:style>
  <w:style w:type="table" w:customStyle="1" w:styleId="GridTable5Dark-Accent3">
    <w:name w:val="Grid Table 5 Dark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CECEC"/>
    </w:tblPr>
    <w:tblStylePr w:type="firstRow">
      <w:rPr>
        <w:rFonts w:ascii="Arial" w:hAnsi="Arial"/>
        <w:b/>
        <w:color w:val="FFFFFF"/>
        <w:sz w:val="22"/>
      </w:rPr>
      <w:tblPr/>
      <w:tcPr>
        <w:shd w:val="clear" w:color="auto" w:fill="A5A5A5"/>
      </w:tcPr>
    </w:tblStylePr>
    <w:tblStylePr w:type="lastRow">
      <w:rPr>
        <w:rFonts w:ascii="Arial" w:hAnsi="Arial"/>
        <w:b/>
        <w:color w:val="FFFFFF"/>
        <w:sz w:val="22"/>
      </w:rPr>
      <w:tblPr/>
      <w:tcPr>
        <w:tcBorders>
          <w:top w:val="single" w:sz="4" w:space="0" w:color="FFFFFF"/>
        </w:tcBorders>
        <w:shd w:val="clear" w:color="auto" w:fill="A5A5A5"/>
      </w:tcPr>
    </w:tblStylePr>
    <w:tblStylePr w:type="firstCol">
      <w:rPr>
        <w:rFonts w:ascii="Arial" w:hAnsi="Arial"/>
        <w:b/>
        <w:color w:val="FFFFFF"/>
        <w:sz w:val="22"/>
      </w:rPr>
      <w:tblPr/>
      <w:tcPr>
        <w:shd w:val="clear" w:color="auto" w:fill="A5A5A5"/>
      </w:tcPr>
    </w:tblStylePr>
    <w:tblStylePr w:type="lastCol">
      <w:rPr>
        <w:rFonts w:ascii="Arial" w:hAnsi="Arial"/>
        <w:b/>
        <w:color w:val="FFFFFF"/>
        <w:sz w:val="22"/>
      </w:rPr>
      <w:tblPr/>
      <w:tcPr>
        <w:shd w:val="clear" w:color="auto" w:fill="A5A5A5"/>
      </w:tcPr>
    </w:tblStylePr>
    <w:tblStylePr w:type="band1Vert">
      <w:tblPr/>
      <w:tcPr>
        <w:shd w:val="clear" w:color="auto" w:fill="D5D5D5"/>
      </w:tcPr>
    </w:tblStylePr>
    <w:tblStylePr w:type="band1Horz">
      <w:tblPr/>
      <w:tcPr>
        <w:shd w:val="clear" w:color="auto" w:fill="D5D5D5"/>
      </w:tcPr>
    </w:tblStylePr>
  </w:style>
  <w:style w:type="table" w:customStyle="1" w:styleId="GridTable5Dark-Accent4">
    <w:name w:val="Grid Table 5 Dark-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FF2CB"/>
    </w:tblPr>
    <w:tblStylePr w:type="firstRow">
      <w:rPr>
        <w:rFonts w:ascii="Arial" w:hAnsi="Arial"/>
        <w:b/>
        <w:color w:val="FFFFFF"/>
        <w:sz w:val="22"/>
      </w:rPr>
      <w:tblPr/>
      <w:tcPr>
        <w:shd w:val="clear" w:color="auto" w:fill="FFC000"/>
      </w:tcPr>
    </w:tblStylePr>
    <w:tblStylePr w:type="lastRow">
      <w:rPr>
        <w:rFonts w:ascii="Arial" w:hAnsi="Arial"/>
        <w:b/>
        <w:color w:val="FFFFFF"/>
        <w:sz w:val="22"/>
      </w:rPr>
      <w:tblPr/>
      <w:tcPr>
        <w:tcBorders>
          <w:top w:val="single" w:sz="4" w:space="0" w:color="FFFFFF"/>
        </w:tcBorders>
        <w:shd w:val="clear" w:color="auto" w:fill="FFC000"/>
      </w:tcPr>
    </w:tblStylePr>
    <w:tblStylePr w:type="firstCol">
      <w:rPr>
        <w:rFonts w:ascii="Arial" w:hAnsi="Arial"/>
        <w:b/>
        <w:color w:val="FFFFFF"/>
        <w:sz w:val="22"/>
      </w:rPr>
      <w:tblPr/>
      <w:tcPr>
        <w:shd w:val="clear" w:color="auto" w:fill="FFC000"/>
      </w:tcPr>
    </w:tblStylePr>
    <w:tblStylePr w:type="lastCol">
      <w:rPr>
        <w:rFonts w:ascii="Arial" w:hAnsi="Arial"/>
        <w:b/>
        <w:color w:val="FFFFFF"/>
        <w:sz w:val="22"/>
      </w:rPr>
      <w:tblPr/>
      <w:tcPr>
        <w:shd w:val="clear" w:color="auto" w:fill="FFC000"/>
      </w:tcPr>
    </w:tblStylePr>
    <w:tblStylePr w:type="band1Vert">
      <w:tblPr/>
      <w:tcPr>
        <w:shd w:val="clear" w:color="auto" w:fill="FFE28A"/>
      </w:tcPr>
    </w:tblStylePr>
    <w:tblStylePr w:type="band1Horz">
      <w:tblPr/>
      <w:tcPr>
        <w:shd w:val="clear" w:color="auto" w:fill="FFE28A"/>
      </w:tcPr>
    </w:tblStylePr>
  </w:style>
  <w:style w:type="table" w:customStyle="1" w:styleId="GridTable5Dark-Accent5">
    <w:name w:val="Grid Table 5 Dark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8E2F3"/>
    </w:tblPr>
    <w:tblStylePr w:type="firstRow">
      <w:rPr>
        <w:rFonts w:ascii="Arial" w:hAnsi="Arial"/>
        <w:b/>
        <w:color w:val="FFFFFF"/>
        <w:sz w:val="22"/>
      </w:rPr>
      <w:tblPr/>
      <w:tcPr>
        <w:shd w:val="clear" w:color="auto" w:fill="4472C4"/>
      </w:tcPr>
    </w:tblStylePr>
    <w:tblStylePr w:type="lastRow">
      <w:rPr>
        <w:rFonts w:ascii="Arial" w:hAnsi="Arial"/>
        <w:b/>
        <w:color w:val="FFFFFF"/>
        <w:sz w:val="22"/>
      </w:rPr>
      <w:tblPr/>
      <w:tcPr>
        <w:tcBorders>
          <w:top w:val="single" w:sz="4" w:space="0" w:color="FFFFFF"/>
        </w:tcBorders>
        <w:shd w:val="clear" w:color="auto" w:fill="4472C4"/>
      </w:tcPr>
    </w:tblStylePr>
    <w:tblStylePr w:type="firstCol">
      <w:rPr>
        <w:rFonts w:ascii="Arial" w:hAnsi="Arial"/>
        <w:b/>
        <w:color w:val="FFFFFF"/>
        <w:sz w:val="22"/>
      </w:rPr>
      <w:tblPr/>
      <w:tcPr>
        <w:shd w:val="clear" w:color="auto" w:fill="4472C4"/>
      </w:tcPr>
    </w:tblStylePr>
    <w:tblStylePr w:type="lastCol">
      <w:rPr>
        <w:rFonts w:ascii="Arial" w:hAnsi="Arial"/>
        <w:b/>
        <w:color w:val="FFFFFF"/>
        <w:sz w:val="22"/>
      </w:rPr>
      <w:tblPr/>
      <w:tcPr>
        <w:shd w:val="clear" w:color="auto" w:fill="4472C4"/>
      </w:tcPr>
    </w:tblStylePr>
    <w:tblStylePr w:type="band1Vert">
      <w:tblPr/>
      <w:tcPr>
        <w:shd w:val="clear" w:color="auto" w:fill="A9BEE4"/>
      </w:tcPr>
    </w:tblStylePr>
    <w:tblStylePr w:type="band1Horz">
      <w:tblPr/>
      <w:tcPr>
        <w:shd w:val="clear" w:color="auto" w:fill="A9BEE4"/>
      </w:tcPr>
    </w:tblStylePr>
  </w:style>
  <w:style w:type="table" w:customStyle="1" w:styleId="GridTable5Dark-Accent6">
    <w:name w:val="Grid Table 5 Dark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1EFD8"/>
    </w:tblPr>
    <w:tblStylePr w:type="firstRow">
      <w:rPr>
        <w:rFonts w:ascii="Arial" w:hAnsi="Arial"/>
        <w:b/>
        <w:color w:val="FFFFFF"/>
        <w:sz w:val="22"/>
      </w:rPr>
      <w:tblPr/>
      <w:tcPr>
        <w:shd w:val="clear" w:color="auto" w:fill="70AD47"/>
      </w:tcPr>
    </w:tblStylePr>
    <w:tblStylePr w:type="lastRow">
      <w:rPr>
        <w:rFonts w:ascii="Arial" w:hAnsi="Arial"/>
        <w:b/>
        <w:color w:val="FFFFFF"/>
        <w:sz w:val="22"/>
      </w:rPr>
      <w:tblPr/>
      <w:tcPr>
        <w:tcBorders>
          <w:top w:val="single" w:sz="4" w:space="0" w:color="FFFFFF"/>
        </w:tcBorders>
        <w:shd w:val="clear" w:color="auto" w:fill="70AD47"/>
      </w:tcPr>
    </w:tblStylePr>
    <w:tblStylePr w:type="firstCol">
      <w:rPr>
        <w:rFonts w:ascii="Arial" w:hAnsi="Arial"/>
        <w:b/>
        <w:color w:val="FFFFFF"/>
        <w:sz w:val="22"/>
      </w:rPr>
      <w:tblPr/>
      <w:tcPr>
        <w:shd w:val="clear" w:color="auto" w:fill="70AD47"/>
      </w:tcPr>
    </w:tblStylePr>
    <w:tblStylePr w:type="lastCol">
      <w:rPr>
        <w:rFonts w:ascii="Arial" w:hAnsi="Arial"/>
        <w:b/>
        <w:color w:val="FFFFFF"/>
        <w:sz w:val="22"/>
      </w:rPr>
      <w:tblPr/>
      <w:tcPr>
        <w:shd w:val="clear" w:color="auto" w:fill="70AD47"/>
      </w:tcPr>
    </w:tblStylePr>
    <w:tblStylePr w:type="band1Vert">
      <w:tblPr/>
      <w:tcPr>
        <w:shd w:val="clear" w:color="auto" w:fill="BCDBA8"/>
      </w:tcPr>
    </w:tblStylePr>
    <w:tblStylePr w:type="band1Horz">
      <w:tblPr/>
      <w:tcPr>
        <w:shd w:val="clear" w:color="auto" w:fill="BCDBA8"/>
      </w:tcPr>
    </w:tblStylePr>
  </w:style>
  <w:style w:type="table" w:styleId="Tabelasiatki6kolorowa">
    <w:name w:val="Grid Table 6 Colorful"/>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auto" w:fill="CBCBCB"/>
      </w:tcPr>
    </w:tblStylePr>
    <w:tblStylePr w:type="band1Horz">
      <w:rPr>
        <w:rFonts w:ascii="Arial" w:hAnsi="Arial"/>
        <w:color w:val="7F7F7F"/>
        <w:sz w:val="22"/>
      </w:rPr>
      <w:tblPr/>
      <w:tcPr>
        <w:shd w:val="clear" w:color="auto" w:fill="CBCBCB"/>
      </w:tcPr>
    </w:tblStylePr>
    <w:tblStylePr w:type="band2Horz">
      <w:rPr>
        <w:rFonts w:ascii="Arial" w:hAnsi="Arial"/>
        <w:color w:val="7F7F7F"/>
        <w:sz w:val="22"/>
      </w:rPr>
    </w:tblStylePr>
  </w:style>
  <w:style w:type="table" w:customStyle="1" w:styleId="GridTable6Colorful-Accent1">
    <w:name w:val="Grid Table 6 Colorful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CCCEA"/>
        <w:left w:val="single" w:sz="4" w:space="0" w:color="ACCCEA"/>
        <w:bottom w:val="single" w:sz="4" w:space="0" w:color="ACCCEA"/>
        <w:right w:val="single" w:sz="4" w:space="0" w:color="ACCCEA"/>
        <w:insideH w:val="single" w:sz="4" w:space="0" w:color="ACCCEA"/>
        <w:insideV w:val="single" w:sz="4" w:space="0" w:color="ACCCEA"/>
      </w:tblBorders>
    </w:tblPr>
    <w:tblStylePr w:type="firstRow">
      <w:rPr>
        <w:b/>
        <w:color w:val="ACCCEA"/>
      </w:rPr>
      <w:tblPr/>
      <w:tcPr>
        <w:tcBorders>
          <w:bottom w:val="single" w:sz="12" w:space="0" w:color="ACCCEA"/>
        </w:tcBorders>
      </w:tcPr>
    </w:tblStylePr>
    <w:tblStylePr w:type="lastRow">
      <w:rPr>
        <w:b/>
        <w:color w:val="ACCCEA"/>
      </w:rPr>
    </w:tblStylePr>
    <w:tblStylePr w:type="firstCol">
      <w:rPr>
        <w:b/>
        <w:color w:val="ACCCEA"/>
      </w:rPr>
    </w:tblStylePr>
    <w:tblStylePr w:type="lastCol">
      <w:rPr>
        <w:b/>
        <w:color w:val="ACCCEA"/>
      </w:rPr>
    </w:tblStylePr>
    <w:tblStylePr w:type="band1Vert">
      <w:tblPr/>
      <w:tcPr>
        <w:shd w:val="clear" w:color="auto" w:fill="DDEAF6"/>
      </w:tcPr>
    </w:tblStylePr>
    <w:tblStylePr w:type="band1Horz">
      <w:rPr>
        <w:rFonts w:ascii="Arial" w:hAnsi="Arial"/>
        <w:color w:val="ACCCEA"/>
        <w:sz w:val="22"/>
      </w:rPr>
      <w:tblPr/>
      <w:tcPr>
        <w:shd w:val="clear" w:color="auto" w:fill="DDEAF6"/>
      </w:tcPr>
    </w:tblStylePr>
    <w:tblStylePr w:type="band2Horz">
      <w:rPr>
        <w:rFonts w:ascii="Arial" w:hAnsi="Arial"/>
        <w:color w:val="ACCCEA"/>
        <w:sz w:val="22"/>
      </w:rPr>
    </w:tblStylePr>
  </w:style>
  <w:style w:type="table" w:customStyle="1" w:styleId="GridTable6Colorful-Accent2">
    <w:name w:val="Grid Table 6 Colorful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184"/>
      </w:rPr>
      <w:tblPr/>
      <w:tcPr>
        <w:tcBorders>
          <w:bottom w:val="single" w:sz="12" w:space="0" w:color="F4B184"/>
        </w:tcBorders>
      </w:tcPr>
    </w:tblStylePr>
    <w:tblStylePr w:type="lastRow">
      <w:rPr>
        <w:b/>
        <w:color w:val="F4B184"/>
      </w:rPr>
    </w:tblStylePr>
    <w:tblStylePr w:type="firstCol">
      <w:rPr>
        <w:b/>
        <w:color w:val="F4B184"/>
      </w:rPr>
    </w:tblStylePr>
    <w:tblStylePr w:type="lastCol">
      <w:rPr>
        <w:b/>
        <w:color w:val="F4B184"/>
      </w:rPr>
    </w:tblStylePr>
    <w:tblStylePr w:type="band1Vert">
      <w:tblPr/>
      <w:tcPr>
        <w:shd w:val="clear" w:color="auto" w:fill="FBE5D6"/>
      </w:tcPr>
    </w:tblStylePr>
    <w:tblStylePr w:type="band1Horz">
      <w:rPr>
        <w:rFonts w:ascii="Arial" w:hAnsi="Arial"/>
        <w:color w:val="F4B184"/>
        <w:sz w:val="22"/>
      </w:rPr>
      <w:tblPr/>
      <w:tcPr>
        <w:shd w:val="clear" w:color="auto" w:fill="FBE5D6"/>
      </w:tcPr>
    </w:tblStylePr>
    <w:tblStylePr w:type="band2Horz">
      <w:rPr>
        <w:rFonts w:ascii="Arial" w:hAnsi="Arial"/>
        <w:color w:val="F4B184"/>
        <w:sz w:val="22"/>
      </w:rPr>
    </w:tblStylePr>
  </w:style>
  <w:style w:type="table" w:customStyle="1" w:styleId="GridTable6Colorful-Accent3">
    <w:name w:val="Grid Table 6 Colorful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auto" w:fill="ECECEC"/>
      </w:tcPr>
    </w:tblStylePr>
    <w:tblStylePr w:type="band1Horz">
      <w:rPr>
        <w:rFonts w:ascii="Arial" w:hAnsi="Arial"/>
        <w:color w:val="A5A5A5"/>
        <w:sz w:val="22"/>
      </w:rPr>
      <w:tblPr/>
      <w:tcPr>
        <w:shd w:val="clear" w:color="auto" w:fill="ECECEC"/>
      </w:tcPr>
    </w:tblStylePr>
    <w:tblStylePr w:type="band2Horz">
      <w:rPr>
        <w:rFonts w:ascii="Arial" w:hAnsi="Arial"/>
        <w:color w:val="A5A5A5"/>
        <w:sz w:val="22"/>
      </w:rPr>
    </w:tblStylePr>
  </w:style>
  <w:style w:type="table" w:customStyle="1" w:styleId="GridTable6Colorful-Accent4">
    <w:name w:val="Grid Table 6 Colorful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865"/>
      </w:rPr>
      <w:tblPr/>
      <w:tcPr>
        <w:tcBorders>
          <w:bottom w:val="single" w:sz="12" w:space="0" w:color="FFD865"/>
        </w:tcBorders>
      </w:tcPr>
    </w:tblStylePr>
    <w:tblStylePr w:type="lastRow">
      <w:rPr>
        <w:b/>
        <w:color w:val="FFD865"/>
      </w:rPr>
    </w:tblStylePr>
    <w:tblStylePr w:type="firstCol">
      <w:rPr>
        <w:b/>
        <w:color w:val="FFD865"/>
      </w:rPr>
    </w:tblStylePr>
    <w:tblStylePr w:type="lastCol">
      <w:rPr>
        <w:b/>
        <w:color w:val="FFD865"/>
      </w:rPr>
    </w:tblStylePr>
    <w:tblStylePr w:type="band1Vert">
      <w:tblPr/>
      <w:tcPr>
        <w:shd w:val="clear" w:color="auto" w:fill="FFF2CB"/>
      </w:tcPr>
    </w:tblStylePr>
    <w:tblStylePr w:type="band1Horz">
      <w:rPr>
        <w:rFonts w:ascii="Arial" w:hAnsi="Arial"/>
        <w:color w:val="FFD865"/>
        <w:sz w:val="22"/>
      </w:rPr>
      <w:tblPr/>
      <w:tcPr>
        <w:shd w:val="clear" w:color="auto" w:fill="FFF2CB"/>
      </w:tcPr>
    </w:tblStylePr>
    <w:tblStylePr w:type="band2Horz">
      <w:rPr>
        <w:rFonts w:ascii="Arial" w:hAnsi="Arial"/>
        <w:color w:val="FFD865"/>
        <w:sz w:val="22"/>
      </w:rPr>
    </w:tblStylePr>
  </w:style>
  <w:style w:type="table" w:customStyle="1" w:styleId="GridTable6Colorful-Accent5">
    <w:name w:val="Grid Table 6 Colorful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Pr>
    <w:tblStylePr w:type="firstRow">
      <w:rPr>
        <w:b/>
        <w:color w:val="254175"/>
      </w:rPr>
      <w:tblPr/>
      <w:tcPr>
        <w:tcBorders>
          <w:bottom w:val="single" w:sz="12" w:space="0" w:color="4472C4"/>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auto" w:fill="D8E2F3"/>
      </w:tcPr>
    </w:tblStylePr>
    <w:tblStylePr w:type="band1Horz">
      <w:rPr>
        <w:rFonts w:ascii="Arial" w:hAnsi="Arial"/>
        <w:color w:val="254175"/>
        <w:sz w:val="22"/>
      </w:rPr>
      <w:tblPr/>
      <w:tcPr>
        <w:shd w:val="clear" w:color="auto" w:fill="D8E2F3"/>
      </w:tcPr>
    </w:tblStylePr>
    <w:tblStylePr w:type="band2Horz">
      <w:rPr>
        <w:rFonts w:ascii="Arial" w:hAnsi="Arial"/>
        <w:color w:val="254175"/>
        <w:sz w:val="22"/>
      </w:rPr>
    </w:tblStylePr>
  </w:style>
  <w:style w:type="table" w:customStyle="1" w:styleId="GridTable6Colorful-Accent6">
    <w:name w:val="Grid Table 6 Colorful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54175"/>
      </w:rPr>
      <w:tblPr/>
      <w:tcPr>
        <w:tcBorders>
          <w:bottom w:val="single" w:sz="12" w:space="0" w:color="70AD47"/>
        </w:tcBorders>
      </w:tcPr>
    </w:tblStylePr>
    <w:tblStylePr w:type="lastRow">
      <w:rPr>
        <w:b/>
        <w:color w:val="254175"/>
      </w:rPr>
    </w:tblStylePr>
    <w:tblStylePr w:type="firstCol">
      <w:rPr>
        <w:b/>
        <w:color w:val="254175"/>
      </w:rPr>
    </w:tblStylePr>
    <w:tblStylePr w:type="lastCol">
      <w:rPr>
        <w:b/>
        <w:color w:val="254175"/>
      </w:rPr>
    </w:tblStylePr>
    <w:tblStylePr w:type="band1Vert">
      <w:tblPr/>
      <w:tcPr>
        <w:shd w:val="clear" w:color="auto" w:fill="E1EFD8"/>
      </w:tcPr>
    </w:tblStylePr>
    <w:tblStylePr w:type="band1Horz">
      <w:rPr>
        <w:rFonts w:ascii="Arial" w:hAnsi="Arial"/>
        <w:color w:val="254175"/>
        <w:sz w:val="22"/>
      </w:rPr>
      <w:tblPr/>
      <w:tcPr>
        <w:shd w:val="clear" w:color="auto" w:fill="E1EFD8"/>
      </w:tcPr>
    </w:tblStylePr>
    <w:tblStylePr w:type="band2Horz">
      <w:rPr>
        <w:rFonts w:ascii="Arial" w:hAnsi="Arial"/>
        <w:color w:val="254175"/>
        <w:sz w:val="22"/>
      </w:rPr>
    </w:tblStylePr>
  </w:style>
  <w:style w:type="table" w:styleId="Tabelasiatki7kolorowa">
    <w:name w:val="Grid Table 7 Colorful"/>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auto"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auto" w:fill="FFFFFF"/>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auto" w:fill="FFFFFF"/>
      </w:tcPr>
    </w:tblStylePr>
    <w:tblStylePr w:type="band1Vert">
      <w:tblPr/>
      <w:tcPr>
        <w:shd w:val="clear" w:color="auto" w:fill="F2F2F2"/>
      </w:tcPr>
    </w:tblStylePr>
    <w:tblStylePr w:type="band1Horz">
      <w:rPr>
        <w:rFonts w:ascii="Arial" w:hAnsi="Arial"/>
        <w:color w:val="7F7F7F"/>
        <w:sz w:val="22"/>
      </w:rPr>
      <w:tblPr/>
      <w:tcPr>
        <w:shd w:val="clear" w:color="auto" w:fill="F2F2F2"/>
      </w:tcPr>
    </w:tblStylePr>
    <w:tblStylePr w:type="band2Horz">
      <w:rPr>
        <w:rFonts w:ascii="Arial" w:hAnsi="Arial"/>
        <w:color w:val="7F7F7F"/>
        <w:sz w:val="22"/>
      </w:rPr>
    </w:tblStylePr>
  </w:style>
  <w:style w:type="table" w:customStyle="1" w:styleId="GridTable7Colorful-Accent1">
    <w:name w:val="Grid Table 7 Colorful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ACCCEA"/>
        <w:right w:val="single" w:sz="4" w:space="0" w:color="ACCCEA"/>
        <w:insideH w:val="single" w:sz="4" w:space="0" w:color="ACCCEA"/>
        <w:insideV w:val="single" w:sz="4" w:space="0" w:color="ACCCEA"/>
      </w:tblBorders>
    </w:tblPr>
    <w:tblStylePr w:type="firstRow">
      <w:rPr>
        <w:rFonts w:ascii="Arial" w:hAnsi="Arial"/>
        <w:b/>
        <w:color w:val="ACCCEA"/>
        <w:sz w:val="22"/>
      </w:rPr>
      <w:tblPr/>
      <w:tcPr>
        <w:tcBorders>
          <w:top w:val="none" w:sz="4" w:space="0" w:color="000000"/>
          <w:left w:val="none" w:sz="4" w:space="0" w:color="000000"/>
          <w:bottom w:val="single" w:sz="4" w:space="0" w:color="ACCCEA"/>
          <w:right w:val="none" w:sz="4" w:space="0" w:color="000000"/>
        </w:tcBorders>
        <w:shd w:val="clear" w:color="auto" w:fill="FFFFFF"/>
      </w:tcPr>
    </w:tblStylePr>
    <w:tblStylePr w:type="lastRow">
      <w:rPr>
        <w:rFonts w:ascii="Arial" w:hAnsi="Arial"/>
        <w:b/>
        <w:color w:val="ACCCEA"/>
        <w:sz w:val="22"/>
      </w:rPr>
      <w:tblPr/>
      <w:tcPr>
        <w:tcBorders>
          <w:top w:val="single" w:sz="4" w:space="0" w:color="ACCCE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CCCEA"/>
        <w:sz w:val="22"/>
      </w:rPr>
      <w:tblPr/>
      <w:tcPr>
        <w:tcBorders>
          <w:top w:val="none" w:sz="4" w:space="0" w:color="000000"/>
          <w:left w:val="none" w:sz="4" w:space="0" w:color="000000"/>
          <w:bottom w:val="none" w:sz="4" w:space="0" w:color="000000"/>
          <w:right w:val="single" w:sz="4" w:space="0" w:color="ACCCEA"/>
        </w:tcBorders>
        <w:shd w:val="clear" w:color="auto" w:fill="FFFFFF"/>
      </w:tcPr>
    </w:tblStylePr>
    <w:tblStylePr w:type="lastCol">
      <w:rPr>
        <w:rFonts w:ascii="Arial" w:hAnsi="Arial"/>
        <w:i/>
        <w:color w:val="ACCCEA"/>
        <w:sz w:val="22"/>
      </w:rPr>
      <w:tblPr/>
      <w:tcPr>
        <w:tcBorders>
          <w:top w:val="none" w:sz="4" w:space="0" w:color="000000"/>
          <w:left w:val="single" w:sz="4" w:space="0" w:color="ACCCEA"/>
          <w:bottom w:val="none" w:sz="4" w:space="0" w:color="000000"/>
          <w:right w:val="none" w:sz="4" w:space="0" w:color="000000"/>
        </w:tcBorders>
        <w:shd w:val="clear" w:color="auto" w:fill="FFFFFF"/>
      </w:tcPr>
    </w:tblStylePr>
    <w:tblStylePr w:type="band1Vert">
      <w:tblPr/>
      <w:tcPr>
        <w:shd w:val="clear" w:color="auto" w:fill="DDEAF6"/>
      </w:tcPr>
    </w:tblStylePr>
    <w:tblStylePr w:type="band1Horz">
      <w:rPr>
        <w:rFonts w:ascii="Arial" w:hAnsi="Arial"/>
        <w:color w:val="ACCCEA"/>
        <w:sz w:val="22"/>
      </w:rPr>
      <w:tblPr/>
      <w:tcPr>
        <w:shd w:val="clear" w:color="auto" w:fill="DDEAF6"/>
      </w:tcPr>
    </w:tblStylePr>
    <w:tblStylePr w:type="band2Horz">
      <w:rPr>
        <w:rFonts w:ascii="Arial" w:hAnsi="Arial"/>
        <w:color w:val="ACCCEA"/>
        <w:sz w:val="22"/>
      </w:rPr>
    </w:tblStylePr>
  </w:style>
  <w:style w:type="table" w:customStyle="1" w:styleId="GridTable7Colorful-Accent2">
    <w:name w:val="Grid Table 7 Colorful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184"/>
        <w:sz w:val="22"/>
      </w:rPr>
      <w:tblPr/>
      <w:tcPr>
        <w:tcBorders>
          <w:top w:val="none" w:sz="4" w:space="0" w:color="000000"/>
          <w:left w:val="none" w:sz="4" w:space="0" w:color="000000"/>
          <w:bottom w:val="single" w:sz="4" w:space="0" w:color="F4B184"/>
          <w:right w:val="none" w:sz="4" w:space="0" w:color="000000"/>
        </w:tcBorders>
        <w:shd w:val="clear" w:color="auto" w:fill="FFFFFF"/>
      </w:tcPr>
    </w:tblStylePr>
    <w:tblStylePr w:type="lastRow">
      <w:rPr>
        <w:rFonts w:ascii="Arial" w:hAnsi="Arial"/>
        <w:b/>
        <w:color w:val="F4B184"/>
        <w:sz w:val="22"/>
      </w:rPr>
      <w:tblPr/>
      <w:tcPr>
        <w:tcBorders>
          <w:top w:val="single" w:sz="4" w:space="0" w:color="F4B184"/>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auto" w:fill="FFFFFF"/>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auto" w:fill="FFFFFF"/>
      </w:tcPr>
    </w:tblStylePr>
    <w:tblStylePr w:type="band1Vert">
      <w:tblPr/>
      <w:tcPr>
        <w:shd w:val="clear" w:color="auto" w:fill="FBE5D6"/>
      </w:tcPr>
    </w:tblStylePr>
    <w:tblStylePr w:type="band1Horz">
      <w:rPr>
        <w:rFonts w:ascii="Arial" w:hAnsi="Arial"/>
        <w:color w:val="F4B184"/>
        <w:sz w:val="22"/>
      </w:rPr>
      <w:tblPr/>
      <w:tcPr>
        <w:shd w:val="clear" w:color="auto" w:fill="FBE5D6"/>
      </w:tcPr>
    </w:tblStylePr>
    <w:tblStylePr w:type="band2Horz">
      <w:rPr>
        <w:rFonts w:ascii="Arial" w:hAnsi="Arial"/>
        <w:color w:val="F4B184"/>
        <w:sz w:val="22"/>
      </w:rPr>
    </w:tblStylePr>
  </w:style>
  <w:style w:type="table" w:customStyle="1" w:styleId="GridTable7Colorful-Accent3">
    <w:name w:val="Grid Table 7 Colorful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one" w:sz="4" w:space="0" w:color="000000"/>
          <w:left w:val="none" w:sz="4" w:space="0" w:color="000000"/>
          <w:bottom w:val="single" w:sz="4" w:space="0" w:color="A5A5A5"/>
          <w:right w:val="none" w:sz="4" w:space="0" w:color="000000"/>
        </w:tcBorders>
        <w:shd w:val="clear" w:color="auto" w:fill="FFFFFF"/>
      </w:tcPr>
    </w:tblStylePr>
    <w:tblStylePr w:type="lastRow">
      <w:rPr>
        <w:rFonts w:ascii="Arial" w:hAnsi="Arial"/>
        <w:b/>
        <w:color w:val="A5A5A5"/>
        <w:sz w:val="22"/>
      </w:rPr>
      <w:tblPr/>
      <w:tcPr>
        <w:tcBorders>
          <w:top w:val="single" w:sz="4" w:space="0" w:color="A5A5A5"/>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5A5A5"/>
        <w:sz w:val="22"/>
      </w:rPr>
      <w:tblPr/>
      <w:tcPr>
        <w:tcBorders>
          <w:top w:val="none" w:sz="4" w:space="0" w:color="000000"/>
          <w:left w:val="none" w:sz="4" w:space="0" w:color="000000"/>
          <w:bottom w:val="none" w:sz="4" w:space="0" w:color="000000"/>
          <w:right w:val="single" w:sz="4" w:space="0" w:color="A5A5A5"/>
        </w:tcBorders>
        <w:shd w:val="clear" w:color="auto" w:fill="FFFFFF"/>
      </w:tcPr>
    </w:tblStylePr>
    <w:tblStylePr w:type="lastCol">
      <w:rPr>
        <w:rFonts w:ascii="Arial" w:hAnsi="Arial"/>
        <w:i/>
        <w:color w:val="A5A5A5"/>
        <w:sz w:val="22"/>
      </w:rPr>
      <w:tblPr/>
      <w:tcPr>
        <w:tcBorders>
          <w:top w:val="none" w:sz="4" w:space="0" w:color="000000"/>
          <w:left w:val="single" w:sz="4" w:space="0" w:color="A5A5A5"/>
          <w:bottom w:val="none" w:sz="4" w:space="0" w:color="000000"/>
          <w:right w:val="none" w:sz="4" w:space="0" w:color="000000"/>
        </w:tcBorders>
        <w:shd w:val="clear" w:color="auto" w:fill="FFFFFF"/>
      </w:tcPr>
    </w:tblStylePr>
    <w:tblStylePr w:type="band1Vert">
      <w:tblPr/>
      <w:tcPr>
        <w:shd w:val="clear" w:color="auto" w:fill="ECECEC"/>
      </w:tcPr>
    </w:tblStylePr>
    <w:tblStylePr w:type="band1Horz">
      <w:rPr>
        <w:rFonts w:ascii="Arial" w:hAnsi="Arial"/>
        <w:color w:val="A5A5A5"/>
        <w:sz w:val="22"/>
      </w:rPr>
      <w:tblPr/>
      <w:tcPr>
        <w:shd w:val="clear" w:color="auto" w:fill="ECECEC"/>
      </w:tcPr>
    </w:tblStylePr>
    <w:tblStylePr w:type="band2Horz">
      <w:rPr>
        <w:rFonts w:ascii="Arial" w:hAnsi="Arial"/>
        <w:color w:val="A5A5A5"/>
        <w:sz w:val="22"/>
      </w:rPr>
    </w:tblStylePr>
  </w:style>
  <w:style w:type="table" w:customStyle="1" w:styleId="GridTable7Colorful-Accent4">
    <w:name w:val="Grid Table 7 Colorful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865"/>
        <w:sz w:val="22"/>
      </w:rPr>
      <w:tblPr/>
      <w:tcPr>
        <w:tcBorders>
          <w:top w:val="none" w:sz="4" w:space="0" w:color="000000"/>
          <w:left w:val="none" w:sz="4" w:space="0" w:color="000000"/>
          <w:bottom w:val="single" w:sz="4" w:space="0" w:color="FFD865"/>
          <w:right w:val="none" w:sz="4" w:space="0" w:color="000000"/>
        </w:tcBorders>
        <w:shd w:val="clear" w:color="auto" w:fill="FFFFFF"/>
      </w:tcPr>
    </w:tblStylePr>
    <w:tblStylePr w:type="lastRow">
      <w:rPr>
        <w:rFonts w:ascii="Arial" w:hAnsi="Arial"/>
        <w:b/>
        <w:color w:val="FFD865"/>
        <w:sz w:val="22"/>
      </w:rPr>
      <w:tblPr/>
      <w:tcPr>
        <w:tcBorders>
          <w:top w:val="single" w:sz="4" w:space="0" w:color="FFD865"/>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auto" w:fill="FFFFFF"/>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auto" w:fill="FFFFFF"/>
      </w:tcPr>
    </w:tblStylePr>
    <w:tblStylePr w:type="band1Vert">
      <w:tblPr/>
      <w:tcPr>
        <w:shd w:val="clear" w:color="auto" w:fill="FFF2CB"/>
      </w:tcPr>
    </w:tblStylePr>
    <w:tblStylePr w:type="band1Horz">
      <w:rPr>
        <w:rFonts w:ascii="Arial" w:hAnsi="Arial"/>
        <w:color w:val="FFD865"/>
        <w:sz w:val="22"/>
      </w:rPr>
      <w:tblPr/>
      <w:tcPr>
        <w:shd w:val="clear" w:color="auto" w:fill="FFF2CB"/>
      </w:tcPr>
    </w:tblStylePr>
    <w:tblStylePr w:type="band2Horz">
      <w:rPr>
        <w:rFonts w:ascii="Arial" w:hAnsi="Arial"/>
        <w:color w:val="FFD865"/>
        <w:sz w:val="22"/>
      </w:rPr>
    </w:tblStylePr>
  </w:style>
  <w:style w:type="table" w:customStyle="1" w:styleId="GridTable7Colorful-Accent5">
    <w:name w:val="Grid Table 7 Colorful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95AFDD"/>
        <w:right w:val="single" w:sz="4" w:space="0" w:color="95AFDD"/>
        <w:insideH w:val="single" w:sz="4" w:space="0" w:color="95AFDD"/>
        <w:insideV w:val="single" w:sz="4" w:space="0" w:color="95AFDD"/>
      </w:tblBorders>
    </w:tblPr>
    <w:tblStylePr w:type="firstRow">
      <w:rPr>
        <w:rFonts w:ascii="Arial" w:hAnsi="Arial"/>
        <w:b/>
        <w:color w:val="254175"/>
        <w:sz w:val="22"/>
      </w:rPr>
      <w:tblPr/>
      <w:tcPr>
        <w:tcBorders>
          <w:top w:val="none" w:sz="4" w:space="0" w:color="000000"/>
          <w:left w:val="none" w:sz="4" w:space="0" w:color="000000"/>
          <w:bottom w:val="single" w:sz="4" w:space="0" w:color="95AFDD"/>
          <w:right w:val="none" w:sz="4" w:space="0" w:color="000000"/>
        </w:tcBorders>
        <w:shd w:val="clear" w:color="auto" w:fill="FFFFFF"/>
      </w:tcPr>
    </w:tblStylePr>
    <w:tblStylePr w:type="lastRow">
      <w:rPr>
        <w:rFonts w:ascii="Arial" w:hAnsi="Arial"/>
        <w:b/>
        <w:color w:val="254175"/>
        <w:sz w:val="22"/>
      </w:rPr>
      <w:tblPr/>
      <w:tcPr>
        <w:tcBorders>
          <w:top w:val="single" w:sz="4" w:space="0" w:color="95AFDD"/>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54175"/>
        <w:sz w:val="22"/>
      </w:rPr>
      <w:tblPr/>
      <w:tcPr>
        <w:tcBorders>
          <w:top w:val="none" w:sz="4" w:space="0" w:color="000000"/>
          <w:left w:val="none" w:sz="4" w:space="0" w:color="000000"/>
          <w:bottom w:val="none" w:sz="4" w:space="0" w:color="000000"/>
          <w:right w:val="single" w:sz="4" w:space="0" w:color="95AFDD"/>
        </w:tcBorders>
        <w:shd w:val="clear" w:color="auto" w:fill="FFFFFF"/>
      </w:tcPr>
    </w:tblStylePr>
    <w:tblStylePr w:type="lastCol">
      <w:rPr>
        <w:rFonts w:ascii="Arial" w:hAnsi="Arial"/>
        <w:i/>
        <w:color w:val="254175"/>
        <w:sz w:val="22"/>
      </w:rPr>
      <w:tblPr/>
      <w:tcPr>
        <w:tcBorders>
          <w:top w:val="none" w:sz="4" w:space="0" w:color="000000"/>
          <w:left w:val="single" w:sz="4" w:space="0" w:color="95AFDD"/>
          <w:bottom w:val="none" w:sz="4" w:space="0" w:color="000000"/>
          <w:right w:val="none" w:sz="4" w:space="0" w:color="000000"/>
        </w:tcBorders>
        <w:shd w:val="clear" w:color="auto" w:fill="FFFFFF"/>
      </w:tcPr>
    </w:tblStylePr>
    <w:tblStylePr w:type="band1Vert">
      <w:tblPr/>
      <w:tcPr>
        <w:shd w:val="clear" w:color="auto" w:fill="D8E2F3"/>
      </w:tcPr>
    </w:tblStylePr>
    <w:tblStylePr w:type="band1Horz">
      <w:rPr>
        <w:rFonts w:ascii="Arial" w:hAnsi="Arial"/>
        <w:color w:val="254175"/>
        <w:sz w:val="22"/>
      </w:rPr>
      <w:tblPr/>
      <w:tcPr>
        <w:shd w:val="clear" w:color="auto" w:fill="D8E2F3"/>
      </w:tcPr>
    </w:tblStylePr>
    <w:tblStylePr w:type="band2Horz">
      <w:rPr>
        <w:rFonts w:ascii="Arial" w:hAnsi="Arial"/>
        <w:color w:val="254175"/>
        <w:sz w:val="22"/>
      </w:rPr>
    </w:tblStylePr>
  </w:style>
  <w:style w:type="table" w:customStyle="1" w:styleId="GridTable7Colorful-Accent6">
    <w:name w:val="Grid Table 7 Colorful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16429"/>
        <w:sz w:val="22"/>
      </w:rPr>
      <w:tblPr/>
      <w:tcPr>
        <w:tcBorders>
          <w:top w:val="none" w:sz="4" w:space="0" w:color="000000"/>
          <w:left w:val="none" w:sz="4" w:space="0" w:color="000000"/>
          <w:bottom w:val="single" w:sz="4" w:space="0" w:color="ADD394"/>
          <w:right w:val="none" w:sz="4" w:space="0" w:color="000000"/>
        </w:tcBorders>
        <w:shd w:val="clear" w:color="auto" w:fill="FFFFFF"/>
      </w:tcPr>
    </w:tblStylePr>
    <w:tblStylePr w:type="lastRow">
      <w:rPr>
        <w:rFonts w:ascii="Arial" w:hAnsi="Arial"/>
        <w:b/>
        <w:color w:val="416429"/>
        <w:sz w:val="22"/>
      </w:rPr>
      <w:tblPr/>
      <w:tcPr>
        <w:tcBorders>
          <w:top w:val="single" w:sz="4" w:space="0" w:color="ADD394"/>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416429"/>
        <w:sz w:val="22"/>
      </w:rPr>
      <w:tblPr/>
      <w:tcPr>
        <w:tcBorders>
          <w:top w:val="none" w:sz="4" w:space="0" w:color="000000"/>
          <w:left w:val="none" w:sz="4" w:space="0" w:color="000000"/>
          <w:bottom w:val="none" w:sz="4" w:space="0" w:color="000000"/>
          <w:right w:val="single" w:sz="4" w:space="0" w:color="ADD394"/>
        </w:tcBorders>
        <w:shd w:val="clear" w:color="auto" w:fill="FFFFFF"/>
      </w:tcPr>
    </w:tblStylePr>
    <w:tblStylePr w:type="lastCol">
      <w:rPr>
        <w:rFonts w:ascii="Arial" w:hAnsi="Arial"/>
        <w:i/>
        <w:color w:val="416429"/>
        <w:sz w:val="22"/>
      </w:rPr>
      <w:tblPr/>
      <w:tcPr>
        <w:tcBorders>
          <w:top w:val="none" w:sz="4" w:space="0" w:color="000000"/>
          <w:left w:val="single" w:sz="4" w:space="0" w:color="ADD394"/>
          <w:bottom w:val="none" w:sz="4" w:space="0" w:color="000000"/>
          <w:right w:val="none" w:sz="4" w:space="0" w:color="000000"/>
        </w:tcBorders>
        <w:shd w:val="clear" w:color="auto" w:fill="FFFFFF"/>
      </w:tcPr>
    </w:tblStylePr>
    <w:tblStylePr w:type="band1Vert">
      <w:tblPr/>
      <w:tcPr>
        <w:shd w:val="clear" w:color="auto" w:fill="E1EFD8"/>
      </w:tcPr>
    </w:tblStylePr>
    <w:tblStylePr w:type="band1Horz">
      <w:rPr>
        <w:rFonts w:ascii="Arial" w:hAnsi="Arial"/>
        <w:color w:val="416429"/>
        <w:sz w:val="22"/>
      </w:rPr>
      <w:tblPr/>
      <w:tcPr>
        <w:shd w:val="clear" w:color="auto" w:fill="E1EFD8"/>
      </w:tcPr>
    </w:tblStylePr>
    <w:tblStylePr w:type="band2Horz">
      <w:rPr>
        <w:rFonts w:ascii="Arial" w:hAnsi="Arial"/>
        <w:color w:val="416429"/>
        <w:sz w:val="22"/>
      </w:rPr>
    </w:tblStylePr>
  </w:style>
  <w:style w:type="table" w:styleId="Tabelalisty1jasna">
    <w:name w:val="List Table 1 Light"/>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right w:val="none" w:sz="4" w:space="0" w:color="000000"/>
        </w:tcBorders>
      </w:tcPr>
    </w:tblStylePr>
    <w:tblStylePr w:type="lastRow">
      <w:rPr>
        <w:b/>
        <w:color w:val="404040"/>
      </w:rPr>
      <w:tblPr/>
      <w:tcPr>
        <w:tcBorders>
          <w:top w:val="single" w:sz="4" w:space="0" w:color="5B9BD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cPr>
    </w:tblStylePr>
    <w:tblStylePr w:type="band1Horz">
      <w:tblPr/>
      <w:tcPr>
        <w:shd w:val="clear" w:color="auto" w:fill="D5E5F4"/>
      </w:tcPr>
    </w:tblStylePr>
  </w:style>
  <w:style w:type="table" w:customStyle="1" w:styleId="ListTable1Light-Accent2">
    <w:name w:val="List Table 1 Light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right w:val="none" w:sz="4" w:space="0" w:color="000000"/>
        </w:tcBorders>
      </w:tcPr>
    </w:tblStylePr>
    <w:tblStylePr w:type="lastRow">
      <w:rPr>
        <w:b/>
        <w:color w:val="404040"/>
      </w:rPr>
      <w:tblPr/>
      <w:tcPr>
        <w:tcBorders>
          <w:top w:val="single" w:sz="4" w:space="0" w:color="ED7D3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cPr>
    </w:tblStylePr>
    <w:tblStylePr w:type="band1Horz">
      <w:tblPr/>
      <w:tcPr>
        <w:shd w:val="clear" w:color="auto" w:fill="FADECB"/>
      </w:tcPr>
    </w:tblStylePr>
  </w:style>
  <w:style w:type="table" w:customStyle="1" w:styleId="ListTable1Light-Accent3">
    <w:name w:val="List Table 1 Light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right w:val="none" w:sz="4" w:space="0" w:color="000000"/>
        </w:tcBorders>
      </w:tcPr>
    </w:tblStylePr>
    <w:tblStylePr w:type="lastRow">
      <w:rPr>
        <w:b/>
        <w:color w:val="404040"/>
      </w:rPr>
      <w:tblPr/>
      <w:tcPr>
        <w:tcBorders>
          <w:top w:val="single" w:sz="4" w:space="0" w:color="A5A5A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cPr>
    </w:tblStylePr>
    <w:tblStylePr w:type="band1Horz">
      <w:tblPr/>
      <w:tcPr>
        <w:shd w:val="clear" w:color="auto" w:fill="E8E8E8"/>
      </w:tcPr>
    </w:tblStylePr>
  </w:style>
  <w:style w:type="table" w:customStyle="1" w:styleId="ListTable1Light-Accent4">
    <w:name w:val="List Table 1 Light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right w:val="none" w:sz="4" w:space="0" w:color="000000"/>
        </w:tcBorders>
      </w:tcPr>
    </w:tblStylePr>
    <w:tblStylePr w:type="lastRow">
      <w:rPr>
        <w:b/>
        <w:color w:val="404040"/>
      </w:rPr>
      <w:tblPr/>
      <w:tcPr>
        <w:tcBorders>
          <w:top w:val="single" w:sz="4" w:space="0" w:color="FFC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cPr>
    </w:tblStylePr>
    <w:tblStylePr w:type="band1Horz">
      <w:tblPr/>
      <w:tcPr>
        <w:shd w:val="clear" w:color="auto" w:fill="FFEFBF"/>
      </w:tcPr>
    </w:tblStylePr>
  </w:style>
  <w:style w:type="table" w:customStyle="1" w:styleId="ListTable1Light-Accent5">
    <w:name w:val="List Table 1 Light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right w:val="none" w:sz="4" w:space="0" w:color="000000"/>
        </w:tcBorders>
      </w:tcPr>
    </w:tblStylePr>
    <w:tblStylePr w:type="lastRow">
      <w:rPr>
        <w:b/>
        <w:color w:val="404040"/>
      </w:rPr>
      <w:tblPr/>
      <w:tcPr>
        <w:tcBorders>
          <w:top w:val="single" w:sz="4" w:space="0" w:color="4472C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cPr>
    </w:tblStylePr>
    <w:tblStylePr w:type="band1Horz">
      <w:tblPr/>
      <w:tcPr>
        <w:shd w:val="clear" w:color="auto" w:fill="CFDBF0"/>
      </w:tcPr>
    </w:tblStylePr>
  </w:style>
  <w:style w:type="table" w:customStyle="1" w:styleId="ListTable1Light-Accent6">
    <w:name w:val="List Table 1 Light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right w:val="none" w:sz="4" w:space="0" w:color="000000"/>
        </w:tcBorders>
      </w:tcPr>
    </w:tblStylePr>
    <w:tblStylePr w:type="lastRow">
      <w:rPr>
        <w:b/>
        <w:color w:val="404040"/>
      </w:rPr>
      <w:tblPr/>
      <w:tcPr>
        <w:tcBorders>
          <w:top w:val="single" w:sz="4" w:space="0" w:color="70AD47"/>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cPr>
    </w:tblStylePr>
    <w:tblStylePr w:type="band1Horz">
      <w:tblPr/>
      <w:tcPr>
        <w:shd w:val="clear" w:color="auto" w:fill="DAEBCF"/>
      </w:tcPr>
    </w:tblStylePr>
  </w:style>
  <w:style w:type="table" w:styleId="Tabelalisty2">
    <w:name w:val="List Table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lastRow">
      <w:rPr>
        <w:rFonts w:ascii="Arial" w:hAnsi="Arial"/>
        <w:b/>
        <w:color w:val="404040"/>
        <w:sz w:val="22"/>
      </w:rPr>
      <w:tblPr/>
      <w:tcPr>
        <w:tcBorders>
          <w:top w:val="single" w:sz="4" w:space="0" w:color="A2C6E7"/>
          <w:left w:val="none" w:sz="4" w:space="0" w:color="000000"/>
          <w:bottom w:val="single" w:sz="4" w:space="0" w:color="A2C6E7"/>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cPr>
    </w:tblStylePr>
    <w:tblStylePr w:type="band1Horz">
      <w:rPr>
        <w:rFonts w:ascii="Arial" w:hAnsi="Arial"/>
        <w:color w:val="404040"/>
        <w:sz w:val="22"/>
      </w:rPr>
      <w:tblPr/>
      <w:tcPr>
        <w:shd w:val="clear" w:color="auto" w:fill="D5E5F4"/>
      </w:tcPr>
    </w:tblStylePr>
  </w:style>
  <w:style w:type="table" w:customStyle="1" w:styleId="ListTable2-Accent2">
    <w:name w:val="List Table 2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lastRow">
      <w:rPr>
        <w:rFonts w:ascii="Arial" w:hAnsi="Arial"/>
        <w:b/>
        <w:color w:val="404040"/>
        <w:sz w:val="22"/>
      </w:rPr>
      <w:tblPr/>
      <w:tcPr>
        <w:tcBorders>
          <w:top w:val="single" w:sz="4" w:space="0" w:color="F4B58A"/>
          <w:left w:val="none" w:sz="4" w:space="0" w:color="000000"/>
          <w:bottom w:val="single" w:sz="4" w:space="0" w:color="F4B58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cPr>
    </w:tblStylePr>
    <w:tblStylePr w:type="band1Horz">
      <w:rPr>
        <w:rFonts w:ascii="Arial" w:hAnsi="Arial"/>
        <w:color w:val="404040"/>
        <w:sz w:val="22"/>
      </w:rPr>
      <w:tblPr/>
      <w:tcPr>
        <w:shd w:val="clear" w:color="auto" w:fill="FADECB"/>
      </w:tcPr>
    </w:tblStylePr>
  </w:style>
  <w:style w:type="table" w:customStyle="1" w:styleId="ListTable2-Accent3">
    <w:name w:val="List Table 2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lastRow">
      <w:rPr>
        <w:rFonts w:ascii="Arial" w:hAnsi="Arial"/>
        <w:b/>
        <w:color w:val="404040"/>
        <w:sz w:val="22"/>
      </w:rPr>
      <w:tblPr/>
      <w:tcPr>
        <w:tcBorders>
          <w:top w:val="single" w:sz="4" w:space="0" w:color="CCCCCC"/>
          <w:left w:val="none" w:sz="4" w:space="0" w:color="000000"/>
          <w:bottom w:val="single" w:sz="4" w:space="0" w:color="CCCCCC"/>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cPr>
    </w:tblStylePr>
    <w:tblStylePr w:type="band1Horz">
      <w:rPr>
        <w:rFonts w:ascii="Arial" w:hAnsi="Arial"/>
        <w:color w:val="404040"/>
        <w:sz w:val="22"/>
      </w:rPr>
      <w:tblPr/>
      <w:tcPr>
        <w:shd w:val="clear" w:color="auto" w:fill="E8E8E8"/>
      </w:tcPr>
    </w:tblStylePr>
  </w:style>
  <w:style w:type="table" w:customStyle="1" w:styleId="ListTable2-Accent4">
    <w:name w:val="List Table 2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lastRow">
      <w:rPr>
        <w:rFonts w:ascii="Arial" w:hAnsi="Arial"/>
        <w:b/>
        <w:color w:val="404040"/>
        <w:sz w:val="22"/>
      </w:rPr>
      <w:tblPr/>
      <w:tcPr>
        <w:tcBorders>
          <w:top w:val="single" w:sz="4" w:space="0" w:color="FFDB6F"/>
          <w:left w:val="none" w:sz="4" w:space="0" w:color="000000"/>
          <w:bottom w:val="single" w:sz="4" w:space="0" w:color="FFDB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cPr>
    </w:tblStylePr>
    <w:tblStylePr w:type="band1Horz">
      <w:rPr>
        <w:rFonts w:ascii="Arial" w:hAnsi="Arial"/>
        <w:color w:val="404040"/>
        <w:sz w:val="22"/>
      </w:rPr>
      <w:tblPr/>
      <w:tcPr>
        <w:shd w:val="clear" w:color="auto" w:fill="FFEFBF"/>
      </w:tcPr>
    </w:tblStylePr>
  </w:style>
  <w:style w:type="table" w:customStyle="1" w:styleId="ListTable2-Accent5">
    <w:name w:val="List Table 2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lastRow">
      <w:rPr>
        <w:rFonts w:ascii="Arial" w:hAnsi="Arial"/>
        <w:b/>
        <w:color w:val="404040"/>
        <w:sz w:val="22"/>
      </w:rPr>
      <w:tblPr/>
      <w:tcPr>
        <w:tcBorders>
          <w:top w:val="single" w:sz="4" w:space="0" w:color="95AFDD"/>
          <w:left w:val="none" w:sz="4" w:space="0" w:color="000000"/>
          <w:bottom w:val="single" w:sz="4" w:space="0" w:color="95AFDD"/>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cPr>
    </w:tblStylePr>
    <w:tblStylePr w:type="band1Horz">
      <w:rPr>
        <w:rFonts w:ascii="Arial" w:hAnsi="Arial"/>
        <w:color w:val="404040"/>
        <w:sz w:val="22"/>
      </w:rPr>
      <w:tblPr/>
      <w:tcPr>
        <w:shd w:val="clear" w:color="auto" w:fill="CFDBF0"/>
      </w:tcPr>
    </w:tblStylePr>
  </w:style>
  <w:style w:type="table" w:customStyle="1" w:styleId="ListTable2-Accent6">
    <w:name w:val="List Table 2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lastRow">
      <w:rPr>
        <w:rFonts w:ascii="Arial" w:hAnsi="Arial"/>
        <w:b/>
        <w:color w:val="404040"/>
        <w:sz w:val="22"/>
      </w:rPr>
      <w:tblPr/>
      <w:tcPr>
        <w:tcBorders>
          <w:top w:val="single" w:sz="4" w:space="0" w:color="ADD394"/>
          <w:left w:val="none" w:sz="4" w:space="0" w:color="000000"/>
          <w:bottom w:val="single" w:sz="4" w:space="0" w:color="ADD394"/>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cPr>
    </w:tblStylePr>
    <w:tblStylePr w:type="band1Horz">
      <w:rPr>
        <w:rFonts w:ascii="Arial" w:hAnsi="Arial"/>
        <w:color w:val="404040"/>
        <w:sz w:val="22"/>
      </w:rPr>
      <w:tblPr/>
      <w:tcPr>
        <w:shd w:val="clear" w:color="auto" w:fill="DAEBCF"/>
      </w:tcPr>
    </w:tblStylePr>
  </w:style>
  <w:style w:type="table" w:styleId="Tabelalisty3">
    <w:name w:val="List Table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rFonts w:ascii="Arial" w:hAnsi="Arial"/>
        <w:b/>
        <w:color w:val="FFFFFF"/>
        <w:sz w:val="22"/>
      </w:rPr>
      <w:tblPr/>
      <w:tcPr>
        <w:shd w:val="clear" w:color="auto"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right w:val="single" w:sz="4" w:space="0" w:color="5B9BD5"/>
        </w:tcBorders>
      </w:tcPr>
    </w:tblStylePr>
    <w:tblStylePr w:type="band1Horz">
      <w:rPr>
        <w:rFonts w:ascii="Arial" w:hAnsi="Arial"/>
        <w:color w:val="404040"/>
        <w:sz w:val="22"/>
      </w:rPr>
      <w:tblPr/>
      <w:tcPr>
        <w:tcBorders>
          <w:top w:val="single" w:sz="4" w:space="0" w:color="5B9BD5"/>
          <w:bottom w:val="single" w:sz="4" w:space="0" w:color="5B9BD5"/>
        </w:tcBorders>
      </w:tcPr>
    </w:tblStylePr>
  </w:style>
  <w:style w:type="table" w:customStyle="1" w:styleId="ListTable3-Accent2">
    <w:name w:val="List Table 3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auto"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auto"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auto"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8DA9DB"/>
        <w:left w:val="single" w:sz="4" w:space="0" w:color="8DA9DB"/>
        <w:bottom w:val="single" w:sz="4" w:space="0" w:color="8DA9DB"/>
        <w:right w:val="single" w:sz="4" w:space="0" w:color="8DA9DB"/>
      </w:tblBorders>
    </w:tblPr>
    <w:tblStylePr w:type="firstRow">
      <w:rPr>
        <w:rFonts w:ascii="Arial" w:hAnsi="Arial"/>
        <w:b/>
        <w:color w:val="FFFFFF"/>
        <w:sz w:val="22"/>
      </w:rPr>
      <w:tblPr/>
      <w:tcPr>
        <w:shd w:val="clear" w:color="auto" w:fill="8DA9D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right w:val="single" w:sz="4" w:space="0" w:color="8DA9DB"/>
        </w:tcBorders>
      </w:tcPr>
    </w:tblStylePr>
    <w:tblStylePr w:type="band1Horz">
      <w:rPr>
        <w:rFonts w:ascii="Arial" w:hAnsi="Arial"/>
        <w:color w:val="404040"/>
        <w:sz w:val="22"/>
      </w:rPr>
      <w:tblPr/>
      <w:tcPr>
        <w:tcBorders>
          <w:top w:val="single" w:sz="4" w:space="0" w:color="8DA9DB"/>
          <w:bottom w:val="single" w:sz="4" w:space="0" w:color="8DA9DB"/>
        </w:tcBorders>
      </w:tcPr>
    </w:tblStylePr>
  </w:style>
  <w:style w:type="table" w:customStyle="1" w:styleId="ListTable3-Accent6">
    <w:name w:val="List Table 3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uto"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styleId="Tabelalisty4">
    <w:name w:val="List Table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auto"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cPr>
    </w:tblStylePr>
    <w:tblStylePr w:type="band1Horz">
      <w:rPr>
        <w:rFonts w:ascii="Arial" w:hAnsi="Arial"/>
        <w:color w:val="404040"/>
        <w:sz w:val="22"/>
      </w:rPr>
      <w:tblPr/>
      <w:tcPr>
        <w:shd w:val="clear" w:color="auto" w:fill="D5E5F4"/>
      </w:tcPr>
    </w:tblStylePr>
  </w:style>
  <w:style w:type="table" w:customStyle="1" w:styleId="ListTable4-Accent2">
    <w:name w:val="List Table 4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auto"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cPr>
    </w:tblStylePr>
    <w:tblStylePr w:type="band1Horz">
      <w:rPr>
        <w:rFonts w:ascii="Arial" w:hAnsi="Arial"/>
        <w:color w:val="404040"/>
        <w:sz w:val="22"/>
      </w:rPr>
      <w:tblPr/>
      <w:tcPr>
        <w:shd w:val="clear" w:color="auto" w:fill="FADECB"/>
      </w:tcPr>
    </w:tblStylePr>
  </w:style>
  <w:style w:type="table" w:customStyle="1" w:styleId="ListTable4-Accent3">
    <w:name w:val="List Table 4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uto"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cPr>
    </w:tblStylePr>
    <w:tblStylePr w:type="band1Horz">
      <w:rPr>
        <w:rFonts w:ascii="Arial" w:hAnsi="Arial"/>
        <w:color w:val="404040"/>
        <w:sz w:val="22"/>
      </w:rPr>
      <w:tblPr/>
      <w:tcPr>
        <w:shd w:val="clear" w:color="auto" w:fill="E8E8E8"/>
      </w:tcPr>
    </w:tblStylePr>
  </w:style>
  <w:style w:type="table" w:customStyle="1" w:styleId="ListTable4-Accent4">
    <w:name w:val="List Table 4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auto"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cPr>
    </w:tblStylePr>
    <w:tblStylePr w:type="band1Horz">
      <w:rPr>
        <w:rFonts w:ascii="Arial" w:hAnsi="Arial"/>
        <w:color w:val="404040"/>
        <w:sz w:val="22"/>
      </w:rPr>
      <w:tblPr/>
      <w:tcPr>
        <w:shd w:val="clear" w:color="auto" w:fill="FFEFBF"/>
      </w:tcPr>
    </w:tblStylePr>
  </w:style>
  <w:style w:type="table" w:customStyle="1" w:styleId="ListTable4-Accent5">
    <w:name w:val="List Table 4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auto"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cPr>
    </w:tblStylePr>
    <w:tblStylePr w:type="band1Horz">
      <w:rPr>
        <w:rFonts w:ascii="Arial" w:hAnsi="Arial"/>
        <w:color w:val="404040"/>
        <w:sz w:val="22"/>
      </w:rPr>
      <w:tblPr/>
      <w:tcPr>
        <w:shd w:val="clear" w:color="auto" w:fill="CFDBF0"/>
      </w:tcPr>
    </w:tblStylePr>
  </w:style>
  <w:style w:type="table" w:customStyle="1" w:styleId="ListTable4-Accent6">
    <w:name w:val="List Table 4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auto"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cPr>
    </w:tblStylePr>
    <w:tblStylePr w:type="band1Horz">
      <w:rPr>
        <w:rFonts w:ascii="Arial" w:hAnsi="Arial"/>
        <w:color w:val="404040"/>
        <w:sz w:val="22"/>
      </w:rPr>
      <w:tblPr/>
      <w:tcPr>
        <w:shd w:val="clear" w:color="auto" w:fill="DAEBCF"/>
      </w:tcPr>
    </w:tblStylePr>
  </w:style>
  <w:style w:type="table" w:styleId="Tabelalisty5ciemna">
    <w:name w:val="List Table 5 Dark"/>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auto" w:fill="7F7F7F"/>
    </w:tblPr>
    <w:tblStylePr w:type="firstRow">
      <w:rPr>
        <w:rFonts w:ascii="Arial" w:hAnsi="Arial"/>
        <w:b/>
        <w:color w:val="FFFFFF"/>
        <w:sz w:val="22"/>
      </w:rPr>
      <w:tblPr/>
      <w:tcPr>
        <w:tcBorders>
          <w:top w:val="single" w:sz="32" w:space="0" w:color="7F7F7F"/>
          <w:bottom w:val="single" w:sz="12" w:space="0" w:color="FFFFFF"/>
        </w:tcBorders>
        <w:shd w:val="clear" w:color="auto"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auto"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7F7F7F"/>
      </w:tcPr>
    </w:tblStylePr>
    <w:tblStylePr w:type="band2Horz">
      <w:tblPr/>
      <w:tcPr>
        <w:tcBorders>
          <w:top w:val="single" w:sz="4" w:space="0" w:color="FFFFFF"/>
          <w:bottom w:val="single" w:sz="4" w:space="0" w:color="FFFFFF"/>
        </w:tcBorders>
        <w:shd w:val="clear" w:color="auto" w:fill="7F7F7F"/>
      </w:tcPr>
    </w:tblStylePr>
  </w:style>
  <w:style w:type="table" w:customStyle="1" w:styleId="ListTable5Dark-Accent1">
    <w:name w:val="List Table 5 Dark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32" w:space="0" w:color="5B9BD5"/>
        <w:left w:val="single" w:sz="32" w:space="0" w:color="5B9BD5"/>
        <w:bottom w:val="single" w:sz="32" w:space="0" w:color="5B9BD5"/>
        <w:right w:val="single" w:sz="32" w:space="0" w:color="5B9BD5"/>
      </w:tblBorders>
      <w:shd w:val="clear" w:color="auto" w:fill="5B9BD5"/>
    </w:tblPr>
    <w:tblStylePr w:type="firstRow">
      <w:rPr>
        <w:rFonts w:ascii="Arial" w:hAnsi="Arial"/>
        <w:b/>
        <w:color w:val="FFFFFF"/>
        <w:sz w:val="22"/>
      </w:rPr>
      <w:tblPr/>
      <w:tcPr>
        <w:tcBorders>
          <w:top w:val="single" w:sz="32" w:space="0" w:color="5B9BD5"/>
          <w:bottom w:val="single" w:sz="12" w:space="0" w:color="FFFFFF"/>
        </w:tcBorders>
        <w:shd w:val="clear" w:color="auto" w:fill="5B9BD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5B9BD5"/>
          <w:right w:val="single" w:sz="4" w:space="0" w:color="FFFFFF"/>
        </w:tcBorders>
      </w:tcPr>
    </w:tblStylePr>
    <w:tblStylePr w:type="lastCol">
      <w:tblPr/>
      <w:tcPr>
        <w:tcBorders>
          <w:left w:val="single" w:sz="4" w:space="0" w:color="FFFFFF"/>
          <w:right w:val="single" w:sz="32" w:space="0" w:color="5B9BD5"/>
        </w:tcBorders>
      </w:tcPr>
    </w:tblStylePr>
    <w:tblStylePr w:type="band1Vert">
      <w:tblPr/>
      <w:tcPr>
        <w:tcBorders>
          <w:left w:val="single" w:sz="4" w:space="0" w:color="FFFFFF"/>
          <w:right w:val="single" w:sz="4" w:space="0" w:color="FFFFFF"/>
        </w:tcBorders>
        <w:shd w:val="clear" w:color="auto" w:fill="5B9BD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5B9BD5"/>
      </w:tcPr>
    </w:tblStylePr>
    <w:tblStylePr w:type="band2Horz">
      <w:tblPr/>
      <w:tcPr>
        <w:tcBorders>
          <w:top w:val="single" w:sz="4" w:space="0" w:color="FFFFFF"/>
          <w:bottom w:val="single" w:sz="4" w:space="0" w:color="FFFFFF"/>
        </w:tcBorders>
        <w:shd w:val="clear" w:color="auto" w:fill="5B9BD5"/>
      </w:tcPr>
    </w:tblStylePr>
  </w:style>
  <w:style w:type="table" w:customStyle="1" w:styleId="ListTable5Dark-Accent2">
    <w:name w:val="List Table 5 Dark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32" w:space="0" w:color="F4B184"/>
        <w:left w:val="single" w:sz="32" w:space="0" w:color="F4B184"/>
        <w:bottom w:val="single" w:sz="32" w:space="0" w:color="F4B184"/>
        <w:right w:val="single" w:sz="32" w:space="0" w:color="F4B184"/>
      </w:tblBorders>
      <w:shd w:val="clear" w:color="auto" w:fill="F4B184"/>
    </w:tblPr>
    <w:tblStylePr w:type="firstRow">
      <w:rPr>
        <w:rFonts w:ascii="Arial" w:hAnsi="Arial"/>
        <w:b/>
        <w:color w:val="FFFFFF"/>
        <w:sz w:val="22"/>
      </w:rPr>
      <w:tblPr/>
      <w:tcPr>
        <w:tcBorders>
          <w:top w:val="single" w:sz="32" w:space="0" w:color="F4B184"/>
          <w:bottom w:val="single" w:sz="12" w:space="0" w:color="FFFFFF"/>
        </w:tcBorders>
        <w:shd w:val="clear" w:color="auto"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auto"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4B184"/>
      </w:tcPr>
    </w:tblStylePr>
    <w:tblStylePr w:type="band2Horz">
      <w:tblPr/>
      <w:tcPr>
        <w:tcBorders>
          <w:top w:val="single" w:sz="4" w:space="0" w:color="FFFFFF"/>
          <w:bottom w:val="single" w:sz="4" w:space="0" w:color="FFFFFF"/>
        </w:tcBorders>
        <w:shd w:val="clear" w:color="auto" w:fill="F4B184"/>
      </w:tcPr>
    </w:tblStylePr>
  </w:style>
  <w:style w:type="table" w:customStyle="1" w:styleId="ListTable5Dark-Accent3">
    <w:name w:val="List Table 5 Dark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32" w:space="0" w:color="C9C9C9"/>
        <w:left w:val="single" w:sz="32" w:space="0" w:color="C9C9C9"/>
        <w:bottom w:val="single" w:sz="32" w:space="0" w:color="C9C9C9"/>
        <w:right w:val="single" w:sz="32" w:space="0" w:color="C9C9C9"/>
      </w:tblBorders>
      <w:shd w:val="clear" w:color="auto" w:fill="C9C9C9"/>
    </w:tblPr>
    <w:tblStylePr w:type="firstRow">
      <w:rPr>
        <w:rFonts w:ascii="Arial" w:hAnsi="Arial"/>
        <w:b/>
        <w:color w:val="FFFFFF"/>
        <w:sz w:val="22"/>
      </w:rPr>
      <w:tblPr/>
      <w:tcPr>
        <w:tcBorders>
          <w:top w:val="single" w:sz="32" w:space="0" w:color="C9C9C9"/>
          <w:bottom w:val="single" w:sz="12" w:space="0" w:color="FFFFFF"/>
        </w:tcBorders>
        <w:shd w:val="clear" w:color="auto"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auto"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C9C9C9"/>
      </w:tcPr>
    </w:tblStylePr>
    <w:tblStylePr w:type="band2Horz">
      <w:tblPr/>
      <w:tcPr>
        <w:tcBorders>
          <w:top w:val="single" w:sz="4" w:space="0" w:color="FFFFFF"/>
          <w:bottom w:val="single" w:sz="4" w:space="0" w:color="FFFFFF"/>
        </w:tcBorders>
        <w:shd w:val="clear" w:color="auto" w:fill="C9C9C9"/>
      </w:tcPr>
    </w:tblStylePr>
  </w:style>
  <w:style w:type="table" w:customStyle="1" w:styleId="ListTable5Dark-Accent4">
    <w:name w:val="List Table 5 Dark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32" w:space="0" w:color="FFD865"/>
        <w:left w:val="single" w:sz="32" w:space="0" w:color="FFD865"/>
        <w:bottom w:val="single" w:sz="32" w:space="0" w:color="FFD865"/>
        <w:right w:val="single" w:sz="32" w:space="0" w:color="FFD865"/>
      </w:tblBorders>
      <w:shd w:val="clear" w:color="auto" w:fill="FFD865"/>
    </w:tblPr>
    <w:tblStylePr w:type="firstRow">
      <w:rPr>
        <w:rFonts w:ascii="Arial" w:hAnsi="Arial"/>
        <w:b/>
        <w:color w:val="FFFFFF"/>
        <w:sz w:val="22"/>
      </w:rPr>
      <w:tblPr/>
      <w:tcPr>
        <w:tcBorders>
          <w:top w:val="single" w:sz="32" w:space="0" w:color="FFD865"/>
          <w:bottom w:val="single" w:sz="12" w:space="0" w:color="FFFFFF"/>
        </w:tcBorders>
        <w:shd w:val="clear" w:color="auto"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auto"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FD865"/>
      </w:tcPr>
    </w:tblStylePr>
    <w:tblStylePr w:type="band2Horz">
      <w:tblPr/>
      <w:tcPr>
        <w:tcBorders>
          <w:top w:val="single" w:sz="4" w:space="0" w:color="FFFFFF"/>
          <w:bottom w:val="single" w:sz="4" w:space="0" w:color="FFFFFF"/>
        </w:tcBorders>
        <w:shd w:val="clear" w:color="auto" w:fill="FFD865"/>
      </w:tcPr>
    </w:tblStylePr>
  </w:style>
  <w:style w:type="table" w:customStyle="1" w:styleId="ListTable5Dark-Accent5">
    <w:name w:val="List Table 5 Dark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32" w:space="0" w:color="8DA9DB"/>
        <w:left w:val="single" w:sz="32" w:space="0" w:color="8DA9DB"/>
        <w:bottom w:val="single" w:sz="32" w:space="0" w:color="8DA9DB"/>
        <w:right w:val="single" w:sz="32" w:space="0" w:color="8DA9DB"/>
      </w:tblBorders>
      <w:shd w:val="clear" w:color="auto" w:fill="8DA9DB"/>
    </w:tblPr>
    <w:tblStylePr w:type="firstRow">
      <w:rPr>
        <w:rFonts w:ascii="Arial" w:hAnsi="Arial"/>
        <w:b/>
        <w:color w:val="FFFFFF"/>
        <w:sz w:val="22"/>
      </w:rPr>
      <w:tblPr/>
      <w:tcPr>
        <w:tcBorders>
          <w:top w:val="single" w:sz="32" w:space="0" w:color="8DA9DB"/>
          <w:bottom w:val="single" w:sz="12" w:space="0" w:color="FFFFFF"/>
        </w:tcBorders>
        <w:shd w:val="clear" w:color="auto" w:fill="8DA9D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8DA9DB"/>
          <w:right w:val="single" w:sz="4" w:space="0" w:color="FFFFFF"/>
        </w:tcBorders>
      </w:tcPr>
    </w:tblStylePr>
    <w:tblStylePr w:type="lastCol">
      <w:tblPr/>
      <w:tcPr>
        <w:tcBorders>
          <w:left w:val="single" w:sz="4" w:space="0" w:color="FFFFFF"/>
          <w:right w:val="single" w:sz="32" w:space="0" w:color="8DA9DB"/>
        </w:tcBorders>
      </w:tcPr>
    </w:tblStylePr>
    <w:tblStylePr w:type="band1Vert">
      <w:tblPr/>
      <w:tcPr>
        <w:tcBorders>
          <w:left w:val="single" w:sz="4" w:space="0" w:color="FFFFFF"/>
          <w:right w:val="single" w:sz="4" w:space="0" w:color="FFFFFF"/>
        </w:tcBorders>
        <w:shd w:val="clear" w:color="auto" w:fill="8DA9D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8DA9DB"/>
      </w:tcPr>
    </w:tblStylePr>
    <w:tblStylePr w:type="band2Horz">
      <w:tblPr/>
      <w:tcPr>
        <w:tcBorders>
          <w:top w:val="single" w:sz="4" w:space="0" w:color="FFFFFF"/>
          <w:bottom w:val="single" w:sz="4" w:space="0" w:color="FFFFFF"/>
        </w:tcBorders>
        <w:shd w:val="clear" w:color="auto" w:fill="8DA9DB"/>
      </w:tcPr>
    </w:tblStylePr>
  </w:style>
  <w:style w:type="table" w:customStyle="1" w:styleId="ListTable5Dark-Accent6">
    <w:name w:val="List Table 5 Dark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32" w:space="0" w:color="A9D08E"/>
        <w:left w:val="single" w:sz="32" w:space="0" w:color="A9D08E"/>
        <w:bottom w:val="single" w:sz="32" w:space="0" w:color="A9D08E"/>
        <w:right w:val="single" w:sz="32" w:space="0" w:color="A9D08E"/>
      </w:tblBorders>
      <w:shd w:val="clear" w:color="auto" w:fill="A9D08E"/>
    </w:tblPr>
    <w:tblStylePr w:type="firstRow">
      <w:rPr>
        <w:rFonts w:ascii="Arial" w:hAnsi="Arial"/>
        <w:b/>
        <w:color w:val="FFFFFF"/>
        <w:sz w:val="22"/>
      </w:rPr>
      <w:tblPr/>
      <w:tcPr>
        <w:tcBorders>
          <w:top w:val="single" w:sz="32" w:space="0" w:color="A9D08E"/>
          <w:bottom w:val="single" w:sz="12" w:space="0" w:color="FFFFFF"/>
        </w:tcBorders>
        <w:shd w:val="clear" w:color="auto"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uto"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A9D08E"/>
      </w:tcPr>
    </w:tblStylePr>
    <w:tblStylePr w:type="band2Horz">
      <w:tblPr/>
      <w:tcPr>
        <w:tcBorders>
          <w:top w:val="single" w:sz="4" w:space="0" w:color="FFFFFF"/>
          <w:bottom w:val="single" w:sz="4" w:space="0" w:color="FFFFFF"/>
        </w:tcBorders>
        <w:shd w:val="clear" w:color="auto" w:fill="A9D08E"/>
      </w:tcPr>
    </w:tblStylePr>
  </w:style>
  <w:style w:type="table" w:styleId="Tabelalisty6kolorowa">
    <w:name w:val="List Table 6 Colorful"/>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auto" w:fill="BFBFBF"/>
      </w:tcPr>
    </w:tblStylePr>
    <w:tblStylePr w:type="band1Horz">
      <w:rPr>
        <w:rFonts w:ascii="Arial" w:hAnsi="Arial"/>
        <w:color w:val="000000"/>
        <w:sz w:val="22"/>
      </w:rPr>
      <w:tblPr/>
      <w:tcPr>
        <w:shd w:val="clear" w:color="auto" w:fill="BFBFBF"/>
      </w:tcPr>
    </w:tblStylePr>
    <w:tblStylePr w:type="band2Horz">
      <w:rPr>
        <w:rFonts w:ascii="Arial" w:hAnsi="Arial"/>
        <w:color w:val="000000"/>
        <w:sz w:val="22"/>
      </w:rPr>
    </w:tblStylePr>
  </w:style>
  <w:style w:type="table" w:customStyle="1" w:styleId="ListTable6Colorful-Accent1">
    <w:name w:val="List Table 6 Colorful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5B9BD5"/>
        <w:bottom w:val="single" w:sz="4" w:space="0" w:color="5B9BD5"/>
      </w:tblBorders>
    </w:tblPr>
    <w:tblStylePr w:type="firstRow">
      <w:rPr>
        <w:b/>
        <w:color w:val="245A8D"/>
      </w:rPr>
      <w:tblPr/>
      <w:tcPr>
        <w:tcBorders>
          <w:bottom w:val="single" w:sz="4" w:space="0" w:color="5B9BD5"/>
        </w:tcBorders>
      </w:tcPr>
    </w:tblStylePr>
    <w:tblStylePr w:type="lastRow">
      <w:rPr>
        <w:b/>
        <w:color w:val="245A8D"/>
      </w:rPr>
      <w:tblPr/>
      <w:tcPr>
        <w:tcBorders>
          <w:top w:val="single" w:sz="4" w:space="0" w:color="5B9BD5"/>
        </w:tcBorders>
      </w:tcPr>
    </w:tblStylePr>
    <w:tblStylePr w:type="firstCol">
      <w:rPr>
        <w:b/>
        <w:color w:val="245A8D"/>
      </w:rPr>
    </w:tblStylePr>
    <w:tblStylePr w:type="lastCol">
      <w:rPr>
        <w:b/>
        <w:color w:val="245A8D"/>
      </w:rPr>
    </w:tblStylePr>
    <w:tblStylePr w:type="band1Vert">
      <w:tblPr/>
      <w:tcPr>
        <w:shd w:val="clear" w:color="auto" w:fill="D5E5F4"/>
      </w:tcPr>
    </w:tblStylePr>
    <w:tblStylePr w:type="band1Horz">
      <w:rPr>
        <w:rFonts w:ascii="Arial" w:hAnsi="Arial"/>
        <w:color w:val="245A8D"/>
        <w:sz w:val="22"/>
      </w:rPr>
      <w:tblPr/>
      <w:tcPr>
        <w:shd w:val="clear" w:color="auto" w:fill="D5E5F4"/>
      </w:tcPr>
    </w:tblStylePr>
    <w:tblStylePr w:type="band2Horz">
      <w:rPr>
        <w:rFonts w:ascii="Arial" w:hAnsi="Arial"/>
        <w:color w:val="245A8D"/>
        <w:sz w:val="22"/>
      </w:rPr>
    </w:tblStylePr>
  </w:style>
  <w:style w:type="table" w:customStyle="1" w:styleId="ListTable6Colorful-Accent2">
    <w:name w:val="List Table 6 Colorful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4B184"/>
        <w:bottom w:val="single" w:sz="4" w:space="0" w:color="F4B184"/>
      </w:tblBorders>
    </w:tblPr>
    <w:tblStylePr w:type="firstRow">
      <w:rPr>
        <w:b/>
        <w:color w:val="F4B184"/>
      </w:rPr>
      <w:tblPr/>
      <w:tcPr>
        <w:tcBorders>
          <w:bottom w:val="single" w:sz="4" w:space="0" w:color="F4B184"/>
        </w:tcBorders>
      </w:tcPr>
    </w:tblStylePr>
    <w:tblStylePr w:type="lastRow">
      <w:rPr>
        <w:b/>
        <w:color w:val="F4B184"/>
      </w:rPr>
      <w:tblPr/>
      <w:tcPr>
        <w:tcBorders>
          <w:top w:val="single" w:sz="4" w:space="0" w:color="F4B184"/>
        </w:tcBorders>
      </w:tcPr>
    </w:tblStylePr>
    <w:tblStylePr w:type="firstCol">
      <w:rPr>
        <w:b/>
        <w:color w:val="F4B184"/>
      </w:rPr>
    </w:tblStylePr>
    <w:tblStylePr w:type="lastCol">
      <w:rPr>
        <w:b/>
        <w:color w:val="F4B184"/>
      </w:rPr>
    </w:tblStylePr>
    <w:tblStylePr w:type="band1Vert">
      <w:tblPr/>
      <w:tcPr>
        <w:shd w:val="clear" w:color="auto" w:fill="FADECB"/>
      </w:tcPr>
    </w:tblStylePr>
    <w:tblStylePr w:type="band1Horz">
      <w:rPr>
        <w:rFonts w:ascii="Arial" w:hAnsi="Arial"/>
        <w:color w:val="F4B184"/>
        <w:sz w:val="22"/>
      </w:rPr>
      <w:tblPr/>
      <w:tcPr>
        <w:shd w:val="clear" w:color="auto" w:fill="FADECB"/>
      </w:tcPr>
    </w:tblStylePr>
    <w:tblStylePr w:type="band2Horz">
      <w:rPr>
        <w:rFonts w:ascii="Arial" w:hAnsi="Arial"/>
        <w:color w:val="F4B184"/>
        <w:sz w:val="22"/>
      </w:rPr>
    </w:tblStylePr>
  </w:style>
  <w:style w:type="table" w:customStyle="1" w:styleId="ListTable6Colorful-Accent3">
    <w:name w:val="List Table 6 Colorful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auto" w:fill="E8E8E8"/>
      </w:tcPr>
    </w:tblStylePr>
    <w:tblStylePr w:type="band1Horz">
      <w:rPr>
        <w:rFonts w:ascii="Arial" w:hAnsi="Arial"/>
        <w:color w:val="C9C9C9"/>
        <w:sz w:val="22"/>
      </w:rPr>
      <w:tblPr/>
      <w:tcPr>
        <w:shd w:val="clear" w:color="auto" w:fill="E8E8E8"/>
      </w:tcPr>
    </w:tblStylePr>
    <w:tblStylePr w:type="band2Horz">
      <w:rPr>
        <w:rFonts w:ascii="Arial" w:hAnsi="Arial"/>
        <w:color w:val="C9C9C9"/>
        <w:sz w:val="22"/>
      </w:rPr>
    </w:tblStylePr>
  </w:style>
  <w:style w:type="table" w:customStyle="1" w:styleId="ListTable6Colorful-Accent4">
    <w:name w:val="List Table 6 Colorful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D865"/>
        <w:bottom w:val="single" w:sz="4" w:space="0" w:color="FFD865"/>
      </w:tblBorders>
    </w:tblPr>
    <w:tblStylePr w:type="firstRow">
      <w:rPr>
        <w:b/>
        <w:color w:val="FFD865"/>
      </w:rPr>
      <w:tblPr/>
      <w:tcPr>
        <w:tcBorders>
          <w:bottom w:val="single" w:sz="4" w:space="0" w:color="FFD865"/>
        </w:tcBorders>
      </w:tcPr>
    </w:tblStylePr>
    <w:tblStylePr w:type="lastRow">
      <w:rPr>
        <w:b/>
        <w:color w:val="FFD865"/>
      </w:rPr>
      <w:tblPr/>
      <w:tcPr>
        <w:tcBorders>
          <w:top w:val="single" w:sz="4" w:space="0" w:color="FFD865"/>
        </w:tcBorders>
      </w:tcPr>
    </w:tblStylePr>
    <w:tblStylePr w:type="firstCol">
      <w:rPr>
        <w:b/>
        <w:color w:val="FFD865"/>
      </w:rPr>
    </w:tblStylePr>
    <w:tblStylePr w:type="lastCol">
      <w:rPr>
        <w:b/>
        <w:color w:val="FFD865"/>
      </w:rPr>
    </w:tblStylePr>
    <w:tblStylePr w:type="band1Vert">
      <w:tblPr/>
      <w:tcPr>
        <w:shd w:val="clear" w:color="auto" w:fill="FFEFBF"/>
      </w:tcPr>
    </w:tblStylePr>
    <w:tblStylePr w:type="band1Horz">
      <w:rPr>
        <w:rFonts w:ascii="Arial" w:hAnsi="Arial"/>
        <w:color w:val="FFD865"/>
        <w:sz w:val="22"/>
      </w:rPr>
      <w:tblPr/>
      <w:tcPr>
        <w:shd w:val="clear" w:color="auto" w:fill="FFEFBF"/>
      </w:tcPr>
    </w:tblStylePr>
    <w:tblStylePr w:type="band2Horz">
      <w:rPr>
        <w:rFonts w:ascii="Arial" w:hAnsi="Arial"/>
        <w:color w:val="FFD865"/>
        <w:sz w:val="22"/>
      </w:rPr>
    </w:tblStylePr>
  </w:style>
  <w:style w:type="table" w:customStyle="1" w:styleId="ListTable6Colorful-Accent5">
    <w:name w:val="List Table 6 Colorful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8DA9DB"/>
        <w:bottom w:val="single" w:sz="4" w:space="0" w:color="8DA9DB"/>
      </w:tblBorders>
    </w:tblPr>
    <w:tblStylePr w:type="firstRow">
      <w:rPr>
        <w:b/>
        <w:color w:val="8DA9DB"/>
      </w:rPr>
      <w:tblPr/>
      <w:tcPr>
        <w:tcBorders>
          <w:bottom w:val="single" w:sz="4" w:space="0" w:color="8DA9DB"/>
        </w:tcBorders>
      </w:tcPr>
    </w:tblStylePr>
    <w:tblStylePr w:type="lastRow">
      <w:rPr>
        <w:b/>
        <w:color w:val="8DA9DB"/>
      </w:rPr>
      <w:tblPr/>
      <w:tcPr>
        <w:tcBorders>
          <w:top w:val="single" w:sz="4" w:space="0" w:color="8DA9DB"/>
        </w:tcBorders>
      </w:tcPr>
    </w:tblStylePr>
    <w:tblStylePr w:type="firstCol">
      <w:rPr>
        <w:b/>
        <w:color w:val="8DA9DB"/>
      </w:rPr>
    </w:tblStylePr>
    <w:tblStylePr w:type="lastCol">
      <w:rPr>
        <w:b/>
        <w:color w:val="8DA9DB"/>
      </w:rPr>
    </w:tblStylePr>
    <w:tblStylePr w:type="band1Vert">
      <w:tblPr/>
      <w:tcPr>
        <w:shd w:val="clear" w:color="auto" w:fill="CFDBF0"/>
      </w:tcPr>
    </w:tblStylePr>
    <w:tblStylePr w:type="band1Horz">
      <w:rPr>
        <w:rFonts w:ascii="Arial" w:hAnsi="Arial"/>
        <w:color w:val="8DA9DB"/>
        <w:sz w:val="22"/>
      </w:rPr>
      <w:tblPr/>
      <w:tcPr>
        <w:shd w:val="clear" w:color="auto" w:fill="CFDBF0"/>
      </w:tcPr>
    </w:tblStylePr>
    <w:tblStylePr w:type="band2Horz">
      <w:rPr>
        <w:rFonts w:ascii="Arial" w:hAnsi="Arial"/>
        <w:color w:val="8DA9DB"/>
        <w:sz w:val="22"/>
      </w:rPr>
    </w:tblStylePr>
  </w:style>
  <w:style w:type="table" w:customStyle="1" w:styleId="ListTable6Colorful-Accent6">
    <w:name w:val="List Table 6 Colorful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A9D08E"/>
        <w:bottom w:val="single" w:sz="4" w:space="0" w:color="A9D08E"/>
      </w:tblBorders>
    </w:tblPr>
    <w:tblStylePr w:type="firstRow">
      <w:rPr>
        <w:b/>
        <w:color w:val="A9D08E"/>
      </w:rPr>
      <w:tblPr/>
      <w:tcPr>
        <w:tcBorders>
          <w:bottom w:val="single" w:sz="4" w:space="0" w:color="A9D08E"/>
        </w:tcBorders>
      </w:tcPr>
    </w:tblStylePr>
    <w:tblStylePr w:type="lastRow">
      <w:rPr>
        <w:b/>
        <w:color w:val="A9D08E"/>
      </w:rPr>
      <w:tblPr/>
      <w:tcPr>
        <w:tcBorders>
          <w:top w:val="single" w:sz="4" w:space="0" w:color="A9D08E"/>
        </w:tcBorders>
      </w:tcPr>
    </w:tblStylePr>
    <w:tblStylePr w:type="firstCol">
      <w:rPr>
        <w:b/>
        <w:color w:val="A9D08E"/>
      </w:rPr>
    </w:tblStylePr>
    <w:tblStylePr w:type="lastCol">
      <w:rPr>
        <w:b/>
        <w:color w:val="A9D08E"/>
      </w:rPr>
    </w:tblStylePr>
    <w:tblStylePr w:type="band1Vert">
      <w:tblPr/>
      <w:tcPr>
        <w:shd w:val="clear" w:color="auto" w:fill="DAEBCF"/>
      </w:tcPr>
    </w:tblStylePr>
    <w:tblStylePr w:type="band1Horz">
      <w:rPr>
        <w:rFonts w:ascii="Arial" w:hAnsi="Arial"/>
        <w:color w:val="A9D08E"/>
        <w:sz w:val="22"/>
      </w:rPr>
      <w:tblPr/>
      <w:tcPr>
        <w:shd w:val="clear" w:color="auto" w:fill="DAEBCF"/>
      </w:tcPr>
    </w:tblStylePr>
    <w:tblStylePr w:type="band2Horz">
      <w:rPr>
        <w:rFonts w:ascii="Arial" w:hAnsi="Arial"/>
        <w:color w:val="A9D08E"/>
        <w:sz w:val="22"/>
      </w:rPr>
    </w:tblStylePr>
  </w:style>
  <w:style w:type="table" w:styleId="Tabelalisty7kolorowa">
    <w:name w:val="List Table 7 Colorful"/>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auto"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auto" w:fill="FFFFFF"/>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sz w:val="22"/>
      </w:rPr>
      <w:tblPr/>
      <w:tcPr>
        <w:shd w:val="clear" w:color="auto" w:fill="BFBFBF"/>
      </w:tcPr>
    </w:tblStylePr>
    <w:tblStylePr w:type="band2Horz">
      <w:rPr>
        <w:rFonts w:ascii="Arial" w:hAnsi="Arial"/>
        <w:color w:val="7F7F7F"/>
        <w:sz w:val="22"/>
      </w:rPr>
    </w:tblStylePr>
  </w:style>
  <w:style w:type="table" w:customStyle="1" w:styleId="ListTable7Colorful-Accent1">
    <w:name w:val="List Table 7 Colorful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right w:val="single" w:sz="4" w:space="0" w:color="5B9BD5"/>
      </w:tblBorders>
    </w:tblPr>
    <w:tblStylePr w:type="firstRow">
      <w:rPr>
        <w:rFonts w:ascii="Arial" w:hAnsi="Arial"/>
        <w:i/>
        <w:color w:val="245A8D"/>
        <w:sz w:val="22"/>
      </w:rPr>
      <w:tblPr/>
      <w:tcPr>
        <w:tcBorders>
          <w:top w:val="none" w:sz="4" w:space="0" w:color="000000"/>
          <w:left w:val="none" w:sz="4" w:space="0" w:color="000000"/>
          <w:bottom w:val="single" w:sz="4" w:space="0" w:color="5B9BD5"/>
          <w:right w:val="none" w:sz="4" w:space="0" w:color="000000"/>
        </w:tcBorders>
        <w:shd w:val="clear" w:color="auto" w:fill="FFFFFF"/>
      </w:tcPr>
    </w:tblStylePr>
    <w:tblStylePr w:type="lastRow">
      <w:rPr>
        <w:rFonts w:ascii="Arial" w:hAnsi="Arial"/>
        <w:i/>
        <w:color w:val="245A8D"/>
        <w:sz w:val="22"/>
      </w:rPr>
      <w:tblPr/>
      <w:tcPr>
        <w:tcBorders>
          <w:top w:val="single" w:sz="4" w:space="0" w:color="5B9BD5"/>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45A8D"/>
        <w:sz w:val="22"/>
      </w:rPr>
      <w:tblPr/>
      <w:tcPr>
        <w:tcBorders>
          <w:top w:val="none" w:sz="4" w:space="0" w:color="000000"/>
          <w:left w:val="none" w:sz="4" w:space="0" w:color="000000"/>
          <w:bottom w:val="none" w:sz="4" w:space="0" w:color="000000"/>
          <w:right w:val="single" w:sz="4" w:space="0" w:color="5B9BD5"/>
        </w:tcBorders>
        <w:shd w:val="clear" w:color="auto" w:fill="FFFFFF"/>
      </w:tcPr>
    </w:tblStylePr>
    <w:tblStylePr w:type="lastCol">
      <w:rPr>
        <w:rFonts w:ascii="Arial" w:hAnsi="Arial"/>
        <w:i/>
        <w:color w:val="245A8D"/>
        <w:sz w:val="22"/>
      </w:rPr>
      <w:tblPr/>
      <w:tcPr>
        <w:tcBorders>
          <w:top w:val="none" w:sz="4" w:space="0" w:color="000000"/>
          <w:left w:val="single" w:sz="4" w:space="0" w:color="5B9BD5"/>
          <w:bottom w:val="none" w:sz="4" w:space="0" w:color="000000"/>
          <w:right w:val="none" w:sz="4" w:space="0" w:color="000000"/>
        </w:tcBorders>
        <w:shd w:val="clear" w:color="auto" w:fill="FFFFFF"/>
      </w:tcPr>
    </w:tblStylePr>
    <w:tblStylePr w:type="band1Vert">
      <w:tblPr/>
      <w:tcPr>
        <w:shd w:val="clear" w:color="auto" w:fill="D5E5F4"/>
      </w:tcPr>
    </w:tblStylePr>
    <w:tblStylePr w:type="band1Horz">
      <w:rPr>
        <w:rFonts w:ascii="Arial" w:hAnsi="Arial"/>
        <w:color w:val="245A8D"/>
        <w:sz w:val="22"/>
      </w:rPr>
      <w:tblPr/>
      <w:tcPr>
        <w:shd w:val="clear" w:color="auto" w:fill="D5E5F4"/>
      </w:tcPr>
    </w:tblStylePr>
    <w:tblStylePr w:type="band2Horz">
      <w:rPr>
        <w:rFonts w:ascii="Arial" w:hAnsi="Arial"/>
        <w:color w:val="245A8D"/>
        <w:sz w:val="22"/>
      </w:rPr>
    </w:tblStylePr>
  </w:style>
  <w:style w:type="table" w:customStyle="1" w:styleId="ListTable7Colorful-Accent2">
    <w:name w:val="List Table 7 Colorful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right w:val="single" w:sz="4" w:space="0" w:color="F4B184"/>
      </w:tblBorders>
    </w:tblPr>
    <w:tblStylePr w:type="firstRow">
      <w:rPr>
        <w:rFonts w:ascii="Arial" w:hAnsi="Arial"/>
        <w:i/>
        <w:color w:val="F4B184"/>
        <w:sz w:val="22"/>
      </w:rPr>
      <w:tblPr/>
      <w:tcPr>
        <w:tcBorders>
          <w:top w:val="none" w:sz="4" w:space="0" w:color="000000"/>
          <w:left w:val="none" w:sz="4" w:space="0" w:color="000000"/>
          <w:bottom w:val="single" w:sz="4" w:space="0" w:color="F4B184"/>
          <w:right w:val="none" w:sz="4" w:space="0" w:color="000000"/>
        </w:tcBorders>
        <w:shd w:val="clear" w:color="auto" w:fill="FFFFFF"/>
      </w:tcPr>
    </w:tblStylePr>
    <w:tblStylePr w:type="lastRow">
      <w:rPr>
        <w:rFonts w:ascii="Arial" w:hAnsi="Arial"/>
        <w:i/>
        <w:color w:val="F4B184"/>
        <w:sz w:val="22"/>
      </w:rPr>
      <w:tblPr/>
      <w:tcPr>
        <w:tcBorders>
          <w:top w:val="single" w:sz="4" w:space="0" w:color="F4B184"/>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4B184"/>
        <w:sz w:val="22"/>
      </w:rPr>
      <w:tblPr/>
      <w:tcPr>
        <w:tcBorders>
          <w:top w:val="none" w:sz="4" w:space="0" w:color="000000"/>
          <w:left w:val="none" w:sz="4" w:space="0" w:color="000000"/>
          <w:bottom w:val="none" w:sz="4" w:space="0" w:color="000000"/>
          <w:right w:val="single" w:sz="4" w:space="0" w:color="F4B184"/>
        </w:tcBorders>
        <w:shd w:val="clear" w:color="auto" w:fill="FFFFFF"/>
      </w:tcPr>
    </w:tblStylePr>
    <w:tblStylePr w:type="lastCol">
      <w:rPr>
        <w:rFonts w:ascii="Arial" w:hAnsi="Arial"/>
        <w:i/>
        <w:color w:val="F4B184"/>
        <w:sz w:val="22"/>
      </w:rPr>
      <w:tblPr/>
      <w:tcPr>
        <w:tcBorders>
          <w:top w:val="none" w:sz="4" w:space="0" w:color="000000"/>
          <w:left w:val="single" w:sz="4" w:space="0" w:color="F4B184"/>
          <w:bottom w:val="none" w:sz="4" w:space="0" w:color="000000"/>
          <w:right w:val="none" w:sz="4" w:space="0" w:color="000000"/>
        </w:tcBorders>
        <w:shd w:val="clear" w:color="auto" w:fill="FFFFFF"/>
      </w:tcPr>
    </w:tblStylePr>
    <w:tblStylePr w:type="band1Vert">
      <w:tblPr/>
      <w:tcPr>
        <w:shd w:val="clear" w:color="auto" w:fill="FADECB"/>
      </w:tcPr>
    </w:tblStylePr>
    <w:tblStylePr w:type="band1Horz">
      <w:rPr>
        <w:rFonts w:ascii="Arial" w:hAnsi="Arial"/>
        <w:color w:val="F4B184"/>
        <w:sz w:val="22"/>
      </w:rPr>
      <w:tblPr/>
      <w:tcPr>
        <w:shd w:val="clear" w:color="auto" w:fill="FADECB"/>
      </w:tcPr>
    </w:tblStylePr>
    <w:tblStylePr w:type="band2Horz">
      <w:rPr>
        <w:rFonts w:ascii="Arial" w:hAnsi="Arial"/>
        <w:color w:val="F4B184"/>
        <w:sz w:val="22"/>
      </w:rPr>
    </w:tblStylePr>
  </w:style>
  <w:style w:type="table" w:customStyle="1" w:styleId="ListTable7Colorful-Accent3">
    <w:name w:val="List Table 7 Colorful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right w:val="single" w:sz="4" w:space="0" w:color="C9C9C9"/>
      </w:tblBorders>
    </w:tblPr>
    <w:tblStylePr w:type="firstRow">
      <w:rPr>
        <w:rFonts w:ascii="Arial" w:hAnsi="Arial"/>
        <w:i/>
        <w:color w:val="C9C9C9"/>
        <w:sz w:val="22"/>
      </w:rPr>
      <w:tblPr/>
      <w:tcPr>
        <w:tcBorders>
          <w:top w:val="none" w:sz="4" w:space="0" w:color="000000"/>
          <w:left w:val="none" w:sz="4" w:space="0" w:color="000000"/>
          <w:bottom w:val="single" w:sz="4" w:space="0" w:color="C9C9C9"/>
          <w:right w:val="none" w:sz="4" w:space="0" w:color="000000"/>
        </w:tcBorders>
        <w:shd w:val="clear" w:color="auto" w:fill="FFFFFF"/>
      </w:tcPr>
    </w:tblStylePr>
    <w:tblStylePr w:type="lastRow">
      <w:rPr>
        <w:rFonts w:ascii="Arial" w:hAnsi="Arial"/>
        <w:i/>
        <w:color w:val="C9C9C9"/>
        <w:sz w:val="22"/>
      </w:rPr>
      <w:tblPr/>
      <w:tcPr>
        <w:tcBorders>
          <w:top w:val="single" w:sz="4" w:space="0" w:color="C9C9C9"/>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9C9C9"/>
        <w:sz w:val="22"/>
      </w:rPr>
      <w:tblPr/>
      <w:tcPr>
        <w:tcBorders>
          <w:top w:val="none" w:sz="4" w:space="0" w:color="000000"/>
          <w:left w:val="none" w:sz="4" w:space="0" w:color="000000"/>
          <w:bottom w:val="none" w:sz="4" w:space="0" w:color="000000"/>
          <w:right w:val="single" w:sz="4" w:space="0" w:color="C9C9C9"/>
        </w:tcBorders>
        <w:shd w:val="clear" w:color="auto" w:fill="FFFFFF"/>
      </w:tcPr>
    </w:tblStylePr>
    <w:tblStylePr w:type="lastCol">
      <w:rPr>
        <w:rFonts w:ascii="Arial" w:hAnsi="Arial"/>
        <w:i/>
        <w:color w:val="C9C9C9"/>
        <w:sz w:val="22"/>
      </w:rPr>
      <w:tblPr/>
      <w:tcPr>
        <w:tcBorders>
          <w:top w:val="none" w:sz="4" w:space="0" w:color="000000"/>
          <w:left w:val="single" w:sz="4" w:space="0" w:color="C9C9C9"/>
          <w:bottom w:val="none" w:sz="4" w:space="0" w:color="000000"/>
          <w:right w:val="none" w:sz="4" w:space="0" w:color="000000"/>
        </w:tcBorders>
        <w:shd w:val="clear" w:color="auto" w:fill="FFFFFF"/>
      </w:tcPr>
    </w:tblStylePr>
    <w:tblStylePr w:type="band1Vert">
      <w:tblPr/>
      <w:tcPr>
        <w:shd w:val="clear" w:color="auto" w:fill="E8E8E8"/>
      </w:tcPr>
    </w:tblStylePr>
    <w:tblStylePr w:type="band1Horz">
      <w:rPr>
        <w:rFonts w:ascii="Arial" w:hAnsi="Arial"/>
        <w:color w:val="C9C9C9"/>
        <w:sz w:val="22"/>
      </w:rPr>
      <w:tblPr/>
      <w:tcPr>
        <w:shd w:val="clear" w:color="auto" w:fill="E8E8E8"/>
      </w:tcPr>
    </w:tblStylePr>
    <w:tblStylePr w:type="band2Horz">
      <w:rPr>
        <w:rFonts w:ascii="Arial" w:hAnsi="Arial"/>
        <w:color w:val="C9C9C9"/>
        <w:sz w:val="22"/>
      </w:rPr>
    </w:tblStylePr>
  </w:style>
  <w:style w:type="table" w:customStyle="1" w:styleId="ListTable7Colorful-Accent4">
    <w:name w:val="List Table 7 Colorful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right w:val="single" w:sz="4" w:space="0" w:color="FFD865"/>
      </w:tblBorders>
    </w:tblPr>
    <w:tblStylePr w:type="firstRow">
      <w:rPr>
        <w:rFonts w:ascii="Arial" w:hAnsi="Arial"/>
        <w:i/>
        <w:color w:val="FFD865"/>
        <w:sz w:val="22"/>
      </w:rPr>
      <w:tblPr/>
      <w:tcPr>
        <w:tcBorders>
          <w:top w:val="none" w:sz="4" w:space="0" w:color="000000"/>
          <w:left w:val="none" w:sz="4" w:space="0" w:color="000000"/>
          <w:bottom w:val="single" w:sz="4" w:space="0" w:color="FFD865"/>
          <w:right w:val="none" w:sz="4" w:space="0" w:color="000000"/>
        </w:tcBorders>
        <w:shd w:val="clear" w:color="auto" w:fill="FFFFFF"/>
      </w:tcPr>
    </w:tblStylePr>
    <w:tblStylePr w:type="lastRow">
      <w:rPr>
        <w:rFonts w:ascii="Arial" w:hAnsi="Arial"/>
        <w:i/>
        <w:color w:val="FFD865"/>
        <w:sz w:val="22"/>
      </w:rPr>
      <w:tblPr/>
      <w:tcPr>
        <w:tcBorders>
          <w:top w:val="single" w:sz="4" w:space="0" w:color="FFD865"/>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FD865"/>
        <w:sz w:val="22"/>
      </w:rPr>
      <w:tblPr/>
      <w:tcPr>
        <w:tcBorders>
          <w:top w:val="none" w:sz="4" w:space="0" w:color="000000"/>
          <w:left w:val="none" w:sz="4" w:space="0" w:color="000000"/>
          <w:bottom w:val="none" w:sz="4" w:space="0" w:color="000000"/>
          <w:right w:val="single" w:sz="4" w:space="0" w:color="FFD865"/>
        </w:tcBorders>
        <w:shd w:val="clear" w:color="auto" w:fill="FFFFFF"/>
      </w:tcPr>
    </w:tblStylePr>
    <w:tblStylePr w:type="lastCol">
      <w:rPr>
        <w:rFonts w:ascii="Arial" w:hAnsi="Arial"/>
        <w:i/>
        <w:color w:val="FFD865"/>
        <w:sz w:val="22"/>
      </w:rPr>
      <w:tblPr/>
      <w:tcPr>
        <w:tcBorders>
          <w:top w:val="none" w:sz="4" w:space="0" w:color="000000"/>
          <w:left w:val="single" w:sz="4" w:space="0" w:color="FFD865"/>
          <w:bottom w:val="none" w:sz="4" w:space="0" w:color="000000"/>
          <w:right w:val="none" w:sz="4" w:space="0" w:color="000000"/>
        </w:tcBorders>
        <w:shd w:val="clear" w:color="auto" w:fill="FFFFFF"/>
      </w:tcPr>
    </w:tblStylePr>
    <w:tblStylePr w:type="band1Vert">
      <w:tblPr/>
      <w:tcPr>
        <w:shd w:val="clear" w:color="auto" w:fill="FFEFBF"/>
      </w:tcPr>
    </w:tblStylePr>
    <w:tblStylePr w:type="band1Horz">
      <w:rPr>
        <w:rFonts w:ascii="Arial" w:hAnsi="Arial"/>
        <w:color w:val="FFD865"/>
        <w:sz w:val="22"/>
      </w:rPr>
      <w:tblPr/>
      <w:tcPr>
        <w:shd w:val="clear" w:color="auto" w:fill="FFEFBF"/>
      </w:tcPr>
    </w:tblStylePr>
    <w:tblStylePr w:type="band2Horz">
      <w:rPr>
        <w:rFonts w:ascii="Arial" w:hAnsi="Arial"/>
        <w:color w:val="FFD865"/>
        <w:sz w:val="22"/>
      </w:rPr>
    </w:tblStylePr>
  </w:style>
  <w:style w:type="table" w:customStyle="1" w:styleId="ListTable7Colorful-Accent5">
    <w:name w:val="List Table 7 Colorful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right w:val="single" w:sz="4" w:space="0" w:color="8DA9DB"/>
      </w:tblBorders>
    </w:tblPr>
    <w:tblStylePr w:type="firstRow">
      <w:rPr>
        <w:rFonts w:ascii="Arial" w:hAnsi="Arial"/>
        <w:i/>
        <w:color w:val="8DA9DB"/>
        <w:sz w:val="22"/>
      </w:rPr>
      <w:tblPr/>
      <w:tcPr>
        <w:tcBorders>
          <w:top w:val="none" w:sz="4" w:space="0" w:color="000000"/>
          <w:left w:val="none" w:sz="4" w:space="0" w:color="000000"/>
          <w:bottom w:val="single" w:sz="4" w:space="0" w:color="8DA9DB"/>
          <w:right w:val="none" w:sz="4" w:space="0" w:color="000000"/>
        </w:tcBorders>
        <w:shd w:val="clear" w:color="auto" w:fill="FFFFFF"/>
      </w:tcPr>
    </w:tblStylePr>
    <w:tblStylePr w:type="lastRow">
      <w:rPr>
        <w:rFonts w:ascii="Arial" w:hAnsi="Arial"/>
        <w:i/>
        <w:color w:val="8DA9DB"/>
        <w:sz w:val="22"/>
      </w:rPr>
      <w:tblPr/>
      <w:tcPr>
        <w:tcBorders>
          <w:top w:val="single" w:sz="4" w:space="0" w:color="8DA9DB"/>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8DA9DB"/>
        <w:sz w:val="22"/>
      </w:rPr>
      <w:tblPr/>
      <w:tcPr>
        <w:tcBorders>
          <w:top w:val="none" w:sz="4" w:space="0" w:color="000000"/>
          <w:left w:val="none" w:sz="4" w:space="0" w:color="000000"/>
          <w:bottom w:val="none" w:sz="4" w:space="0" w:color="000000"/>
          <w:right w:val="single" w:sz="4" w:space="0" w:color="8DA9DB"/>
        </w:tcBorders>
        <w:shd w:val="clear" w:color="auto" w:fill="FFFFFF"/>
      </w:tcPr>
    </w:tblStylePr>
    <w:tblStylePr w:type="lastCol">
      <w:rPr>
        <w:rFonts w:ascii="Arial" w:hAnsi="Arial"/>
        <w:i/>
        <w:color w:val="8DA9DB"/>
        <w:sz w:val="22"/>
      </w:rPr>
      <w:tblPr/>
      <w:tcPr>
        <w:tcBorders>
          <w:top w:val="none" w:sz="4" w:space="0" w:color="000000"/>
          <w:left w:val="single" w:sz="4" w:space="0" w:color="8DA9DB"/>
          <w:bottom w:val="none" w:sz="4" w:space="0" w:color="000000"/>
          <w:right w:val="none" w:sz="4" w:space="0" w:color="000000"/>
        </w:tcBorders>
        <w:shd w:val="clear" w:color="auto" w:fill="FFFFFF"/>
      </w:tcPr>
    </w:tblStylePr>
    <w:tblStylePr w:type="band1Vert">
      <w:tblPr/>
      <w:tcPr>
        <w:shd w:val="clear" w:color="auto" w:fill="CFDBF0"/>
      </w:tcPr>
    </w:tblStylePr>
    <w:tblStylePr w:type="band1Horz">
      <w:rPr>
        <w:rFonts w:ascii="Arial" w:hAnsi="Arial"/>
        <w:color w:val="8DA9DB"/>
        <w:sz w:val="22"/>
      </w:rPr>
      <w:tblPr/>
      <w:tcPr>
        <w:shd w:val="clear" w:color="auto" w:fill="CFDBF0"/>
      </w:tcPr>
    </w:tblStylePr>
    <w:tblStylePr w:type="band2Horz">
      <w:rPr>
        <w:rFonts w:ascii="Arial" w:hAnsi="Arial"/>
        <w:color w:val="8DA9DB"/>
        <w:sz w:val="22"/>
      </w:rPr>
    </w:tblStylePr>
  </w:style>
  <w:style w:type="table" w:customStyle="1" w:styleId="ListTable7Colorful-Accent6">
    <w:name w:val="List Table 7 Colorful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right w:val="single" w:sz="4" w:space="0" w:color="A9D08E"/>
      </w:tblBorders>
    </w:tblPr>
    <w:tblStylePr w:type="firstRow">
      <w:rPr>
        <w:rFonts w:ascii="Arial" w:hAnsi="Arial"/>
        <w:i/>
        <w:color w:val="A9D08E"/>
        <w:sz w:val="22"/>
      </w:rPr>
      <w:tblPr/>
      <w:tcPr>
        <w:tcBorders>
          <w:top w:val="none" w:sz="4" w:space="0" w:color="000000"/>
          <w:left w:val="none" w:sz="4" w:space="0" w:color="000000"/>
          <w:bottom w:val="single" w:sz="4" w:space="0" w:color="A9D08E"/>
          <w:right w:val="none" w:sz="4" w:space="0" w:color="000000"/>
        </w:tcBorders>
        <w:shd w:val="clear" w:color="auto" w:fill="FFFFFF"/>
      </w:tcPr>
    </w:tblStylePr>
    <w:tblStylePr w:type="lastRow">
      <w:rPr>
        <w:rFonts w:ascii="Arial" w:hAnsi="Arial"/>
        <w:i/>
        <w:color w:val="A9D08E"/>
        <w:sz w:val="22"/>
      </w:rPr>
      <w:tblPr/>
      <w:tcPr>
        <w:tcBorders>
          <w:top w:val="single" w:sz="4" w:space="0" w:color="A9D08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9D08E"/>
        <w:sz w:val="22"/>
      </w:rPr>
      <w:tblPr/>
      <w:tcPr>
        <w:tcBorders>
          <w:top w:val="none" w:sz="4" w:space="0" w:color="000000"/>
          <w:left w:val="none" w:sz="4" w:space="0" w:color="000000"/>
          <w:bottom w:val="none" w:sz="4" w:space="0" w:color="000000"/>
          <w:right w:val="single" w:sz="4" w:space="0" w:color="A9D08E"/>
        </w:tcBorders>
        <w:shd w:val="clear" w:color="auto" w:fill="FFFFFF"/>
      </w:tcPr>
    </w:tblStylePr>
    <w:tblStylePr w:type="lastCol">
      <w:rPr>
        <w:rFonts w:ascii="Arial" w:hAnsi="Arial"/>
        <w:i/>
        <w:color w:val="A9D08E"/>
        <w:sz w:val="22"/>
      </w:rPr>
      <w:tblPr/>
      <w:tcPr>
        <w:tcBorders>
          <w:top w:val="none" w:sz="4" w:space="0" w:color="000000"/>
          <w:left w:val="single" w:sz="4" w:space="0" w:color="A9D08E"/>
          <w:bottom w:val="none" w:sz="4" w:space="0" w:color="000000"/>
          <w:right w:val="none" w:sz="4" w:space="0" w:color="000000"/>
        </w:tcBorders>
        <w:shd w:val="clear" w:color="auto" w:fill="FFFFFF"/>
      </w:tcPr>
    </w:tblStylePr>
    <w:tblStylePr w:type="band1Vert">
      <w:tblPr/>
      <w:tcPr>
        <w:shd w:val="clear" w:color="auto" w:fill="DAEBCF"/>
      </w:tcPr>
    </w:tblStylePr>
    <w:tblStylePr w:type="band1Horz">
      <w:rPr>
        <w:rFonts w:ascii="Arial" w:hAnsi="Arial"/>
        <w:color w:val="A9D08E"/>
        <w:sz w:val="22"/>
      </w:rPr>
      <w:tblPr/>
      <w:tcPr>
        <w:shd w:val="clear" w:color="auto" w:fill="DAEBCF"/>
      </w:tcPr>
    </w:tblStylePr>
    <w:tblStylePr w:type="band2Horz">
      <w:rPr>
        <w:rFonts w:ascii="Arial" w:hAnsi="Arial"/>
        <w:color w:val="A9D08E"/>
        <w:sz w:val="22"/>
      </w:rPr>
    </w:tblStylePr>
  </w:style>
  <w:style w:type="table" w:customStyle="1" w:styleId="Lined-Accent">
    <w:name w:val="Lined - Accent"/>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68A2D8"/>
      </w:tcPr>
    </w:tblStylePr>
    <w:tblStylePr w:type="lastRow">
      <w:rPr>
        <w:rFonts w:ascii="Arial" w:hAnsi="Arial"/>
        <w:color w:val="F2F2F2"/>
        <w:sz w:val="22"/>
      </w:rPr>
      <w:tblPr/>
      <w:tcPr>
        <w:shd w:val="clear" w:color="auto" w:fill="68A2D8"/>
      </w:tcPr>
    </w:tblStylePr>
    <w:tblStylePr w:type="firstCol">
      <w:rPr>
        <w:rFonts w:ascii="Arial" w:hAnsi="Arial"/>
        <w:color w:val="F2F2F2"/>
        <w:sz w:val="22"/>
      </w:rPr>
      <w:tblPr/>
      <w:tcPr>
        <w:shd w:val="clear" w:color="auto" w:fill="68A2D8"/>
      </w:tcPr>
    </w:tblStylePr>
    <w:tblStylePr w:type="lastCol">
      <w:rPr>
        <w:rFonts w:ascii="Arial" w:hAnsi="Arial"/>
        <w:color w:val="F2F2F2"/>
        <w:sz w:val="22"/>
      </w:rPr>
      <w:tblPr/>
      <w:tcPr>
        <w:shd w:val="clear" w:color="auto" w:fill="68A2D8"/>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cPr>
    </w:tblStylePr>
  </w:style>
  <w:style w:type="table" w:customStyle="1" w:styleId="Lined-Accent2">
    <w:name w:val="Lined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F4B184"/>
      </w:tcPr>
    </w:tblStylePr>
    <w:tblStylePr w:type="lastRow">
      <w:rPr>
        <w:rFonts w:ascii="Arial" w:hAnsi="Arial"/>
        <w:color w:val="F2F2F2"/>
        <w:sz w:val="22"/>
      </w:rPr>
      <w:tblPr/>
      <w:tcPr>
        <w:shd w:val="clear" w:color="auto" w:fill="F4B184"/>
      </w:tcPr>
    </w:tblStylePr>
    <w:tblStylePr w:type="firstCol">
      <w:rPr>
        <w:rFonts w:ascii="Arial" w:hAnsi="Arial"/>
        <w:color w:val="F2F2F2"/>
        <w:sz w:val="22"/>
      </w:rPr>
      <w:tblPr/>
      <w:tcPr>
        <w:shd w:val="clear" w:color="auto" w:fill="F4B184"/>
      </w:tcPr>
    </w:tblStylePr>
    <w:tblStylePr w:type="lastCol">
      <w:rPr>
        <w:rFonts w:ascii="Arial" w:hAnsi="Arial"/>
        <w:color w:val="F2F2F2"/>
        <w:sz w:val="22"/>
      </w:rPr>
      <w:tblPr/>
      <w:tcPr>
        <w:shd w:val="clear" w:color="auto" w:fill="F4B184"/>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cPr>
    </w:tblStylePr>
  </w:style>
  <w:style w:type="table" w:customStyle="1" w:styleId="Lined-Accent3">
    <w:name w:val="Lined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A5A5A5"/>
      </w:tcPr>
    </w:tblStylePr>
    <w:tblStylePr w:type="lastRow">
      <w:rPr>
        <w:rFonts w:ascii="Arial" w:hAnsi="Arial"/>
        <w:color w:val="F2F2F2"/>
        <w:sz w:val="22"/>
      </w:rPr>
      <w:tblPr/>
      <w:tcPr>
        <w:shd w:val="clear" w:color="auto" w:fill="A5A5A5"/>
      </w:tcPr>
    </w:tblStylePr>
    <w:tblStylePr w:type="firstCol">
      <w:rPr>
        <w:rFonts w:ascii="Arial" w:hAnsi="Arial"/>
        <w:color w:val="F2F2F2"/>
        <w:sz w:val="22"/>
      </w:rPr>
      <w:tblPr/>
      <w:tcPr>
        <w:shd w:val="clear" w:color="auto" w:fill="A5A5A5"/>
      </w:tcPr>
    </w:tblStylePr>
    <w:tblStylePr w:type="lastCol">
      <w:rPr>
        <w:rFonts w:ascii="Arial" w:hAnsi="Arial"/>
        <w:color w:val="F2F2F2"/>
        <w:sz w:val="22"/>
      </w:rPr>
      <w:tblPr/>
      <w:tcPr>
        <w:shd w:val="clear" w:color="auto" w:fill="A5A5A5"/>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cPr>
    </w:tblStylePr>
  </w:style>
  <w:style w:type="table" w:customStyle="1" w:styleId="Lined-Accent4">
    <w:name w:val="Lined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FFD865"/>
      </w:tcPr>
    </w:tblStylePr>
    <w:tblStylePr w:type="lastRow">
      <w:rPr>
        <w:rFonts w:ascii="Arial" w:hAnsi="Arial"/>
        <w:color w:val="F2F2F2"/>
        <w:sz w:val="22"/>
      </w:rPr>
      <w:tblPr/>
      <w:tcPr>
        <w:shd w:val="clear" w:color="auto" w:fill="FFD865"/>
      </w:tcPr>
    </w:tblStylePr>
    <w:tblStylePr w:type="firstCol">
      <w:rPr>
        <w:rFonts w:ascii="Arial" w:hAnsi="Arial"/>
        <w:color w:val="F2F2F2"/>
        <w:sz w:val="22"/>
      </w:rPr>
      <w:tblPr/>
      <w:tcPr>
        <w:shd w:val="clear" w:color="auto" w:fill="FFD865"/>
      </w:tcPr>
    </w:tblStylePr>
    <w:tblStylePr w:type="lastCol">
      <w:rPr>
        <w:rFonts w:ascii="Arial" w:hAnsi="Arial"/>
        <w:color w:val="F2F2F2"/>
        <w:sz w:val="22"/>
      </w:rPr>
      <w:tblPr/>
      <w:tcPr>
        <w:shd w:val="clear" w:color="auto" w:fill="FFD865"/>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cPr>
    </w:tblStylePr>
  </w:style>
  <w:style w:type="table" w:customStyle="1" w:styleId="Lined-Accent5">
    <w:name w:val="Lined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4472C4"/>
      </w:tcPr>
    </w:tblStylePr>
    <w:tblStylePr w:type="lastRow">
      <w:rPr>
        <w:rFonts w:ascii="Arial" w:hAnsi="Arial"/>
        <w:color w:val="F2F2F2"/>
        <w:sz w:val="22"/>
      </w:rPr>
      <w:tblPr/>
      <w:tcPr>
        <w:shd w:val="clear" w:color="auto" w:fill="4472C4"/>
      </w:tcPr>
    </w:tblStylePr>
    <w:tblStylePr w:type="firstCol">
      <w:rPr>
        <w:rFonts w:ascii="Arial" w:hAnsi="Arial"/>
        <w:color w:val="F2F2F2"/>
        <w:sz w:val="22"/>
      </w:rPr>
      <w:tblPr/>
      <w:tcPr>
        <w:shd w:val="clear" w:color="auto" w:fill="4472C4"/>
      </w:tcPr>
    </w:tblStylePr>
    <w:tblStylePr w:type="lastCol">
      <w:rPr>
        <w:rFonts w:ascii="Arial" w:hAnsi="Arial"/>
        <w:color w:val="F2F2F2"/>
        <w:sz w:val="22"/>
      </w:rPr>
      <w:tblPr/>
      <w:tcPr>
        <w:shd w:val="clear" w:color="auto" w:fill="4472C4"/>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cPr>
    </w:tblStylePr>
  </w:style>
  <w:style w:type="table" w:customStyle="1" w:styleId="Lined-Accent6">
    <w:name w:val="Lined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70AD47"/>
      </w:tcPr>
    </w:tblStylePr>
    <w:tblStylePr w:type="lastRow">
      <w:rPr>
        <w:rFonts w:ascii="Arial" w:hAnsi="Arial"/>
        <w:color w:val="F2F2F2"/>
        <w:sz w:val="22"/>
      </w:rPr>
      <w:tblPr/>
      <w:tcPr>
        <w:shd w:val="clear" w:color="auto" w:fill="70AD47"/>
      </w:tcPr>
    </w:tblStylePr>
    <w:tblStylePr w:type="firstCol">
      <w:rPr>
        <w:rFonts w:ascii="Arial" w:hAnsi="Arial"/>
        <w:color w:val="F2F2F2"/>
        <w:sz w:val="22"/>
      </w:rPr>
      <w:tblPr/>
      <w:tcPr>
        <w:shd w:val="clear" w:color="auto" w:fill="70AD47"/>
      </w:tcPr>
    </w:tblStylePr>
    <w:tblStylePr w:type="lastCol">
      <w:rPr>
        <w:rFonts w:ascii="Arial" w:hAnsi="Arial"/>
        <w:color w:val="F2F2F2"/>
        <w:sz w:val="22"/>
      </w:rPr>
      <w:tblPr/>
      <w:tcPr>
        <w:shd w:val="clear" w:color="auto" w:fill="70AD47"/>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cPr>
    </w:tblStylePr>
  </w:style>
  <w:style w:type="table" w:customStyle="1" w:styleId="BorderedLined-Accent">
    <w:name w:val="Bordered &amp; Lined - Accent"/>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auto" w:fill="68A2D8"/>
      </w:tcPr>
    </w:tblStylePr>
    <w:tblStylePr w:type="lastRow">
      <w:rPr>
        <w:rFonts w:ascii="Arial" w:hAnsi="Arial"/>
        <w:color w:val="F2F2F2"/>
        <w:sz w:val="22"/>
      </w:rPr>
      <w:tblPr/>
      <w:tcPr>
        <w:shd w:val="clear" w:color="auto" w:fill="68A2D8"/>
      </w:tcPr>
    </w:tblStylePr>
    <w:tblStylePr w:type="firstCol">
      <w:rPr>
        <w:rFonts w:ascii="Arial" w:hAnsi="Arial"/>
        <w:color w:val="F2F2F2"/>
        <w:sz w:val="22"/>
      </w:rPr>
      <w:tblPr/>
      <w:tcPr>
        <w:shd w:val="clear" w:color="auto" w:fill="68A2D8"/>
      </w:tcPr>
    </w:tblStylePr>
    <w:tblStylePr w:type="lastCol">
      <w:rPr>
        <w:rFonts w:ascii="Arial" w:hAnsi="Arial"/>
        <w:color w:val="F2F2F2"/>
        <w:sz w:val="22"/>
      </w:rPr>
      <w:tblPr/>
      <w:tcPr>
        <w:shd w:val="clear" w:color="auto" w:fill="68A2D8"/>
      </w:tcPr>
    </w:tblStylePr>
    <w:tblStylePr w:type="band1Vert">
      <w:rPr>
        <w:rFonts w:ascii="Arial" w:hAnsi="Arial"/>
        <w:color w:val="404040"/>
        <w:sz w:val="22"/>
      </w:rPr>
    </w:tblStylePr>
    <w:tblStylePr w:type="band2Vert">
      <w:rPr>
        <w:rFonts w:ascii="Arial" w:hAnsi="Arial"/>
        <w:color w:val="404040"/>
        <w:sz w:val="22"/>
      </w:rPr>
      <w:tblPr/>
      <w:tcPr>
        <w:shd w:val="clear" w:color="auto" w:fill="CBDFF1"/>
      </w:tcPr>
    </w:tblStylePr>
    <w:tblStylePr w:type="band1Horz">
      <w:rPr>
        <w:rFonts w:ascii="Arial" w:hAnsi="Arial"/>
        <w:color w:val="404040"/>
        <w:sz w:val="22"/>
      </w:rPr>
    </w:tblStylePr>
    <w:tblStylePr w:type="band2Horz">
      <w:rPr>
        <w:rFonts w:ascii="Arial" w:hAnsi="Arial"/>
        <w:color w:val="404040"/>
        <w:sz w:val="22"/>
      </w:rPr>
      <w:tblPr/>
      <w:tcPr>
        <w:shd w:val="clear" w:color="auto" w:fill="CBDFF1"/>
      </w:tcPr>
    </w:tblStylePr>
  </w:style>
  <w:style w:type="table" w:customStyle="1" w:styleId="BorderedLined-Accent2">
    <w:name w:val="Bordered &amp; Lined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auto" w:fill="F4B184"/>
      </w:tcPr>
    </w:tblStylePr>
    <w:tblStylePr w:type="lastRow">
      <w:rPr>
        <w:rFonts w:ascii="Arial" w:hAnsi="Arial"/>
        <w:color w:val="F2F2F2"/>
        <w:sz w:val="22"/>
      </w:rPr>
      <w:tblPr/>
      <w:tcPr>
        <w:shd w:val="clear" w:color="auto" w:fill="F4B184"/>
      </w:tcPr>
    </w:tblStylePr>
    <w:tblStylePr w:type="firstCol">
      <w:rPr>
        <w:rFonts w:ascii="Arial" w:hAnsi="Arial"/>
        <w:color w:val="F2F2F2"/>
        <w:sz w:val="22"/>
      </w:rPr>
      <w:tblPr/>
      <w:tcPr>
        <w:shd w:val="clear" w:color="auto" w:fill="F4B184"/>
      </w:tcPr>
    </w:tblStylePr>
    <w:tblStylePr w:type="lastCol">
      <w:rPr>
        <w:rFonts w:ascii="Arial" w:hAnsi="Arial"/>
        <w:color w:val="F2F2F2"/>
        <w:sz w:val="22"/>
      </w:rPr>
      <w:tblPr/>
      <w:tcPr>
        <w:shd w:val="clear" w:color="auto" w:fill="F4B184"/>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cPr>
    </w:tblStylePr>
  </w:style>
  <w:style w:type="table" w:customStyle="1" w:styleId="BorderedLined-Accent3">
    <w:name w:val="Bordered &amp; Lined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uto" w:fill="A5A5A5"/>
      </w:tcPr>
    </w:tblStylePr>
    <w:tblStylePr w:type="lastRow">
      <w:rPr>
        <w:rFonts w:ascii="Arial" w:hAnsi="Arial"/>
        <w:color w:val="F2F2F2"/>
        <w:sz w:val="22"/>
      </w:rPr>
      <w:tblPr/>
      <w:tcPr>
        <w:shd w:val="clear" w:color="auto" w:fill="A5A5A5"/>
      </w:tcPr>
    </w:tblStylePr>
    <w:tblStylePr w:type="firstCol">
      <w:rPr>
        <w:rFonts w:ascii="Arial" w:hAnsi="Arial"/>
        <w:color w:val="F2F2F2"/>
        <w:sz w:val="22"/>
      </w:rPr>
      <w:tblPr/>
      <w:tcPr>
        <w:shd w:val="clear" w:color="auto" w:fill="A5A5A5"/>
      </w:tcPr>
    </w:tblStylePr>
    <w:tblStylePr w:type="lastCol">
      <w:rPr>
        <w:rFonts w:ascii="Arial" w:hAnsi="Arial"/>
        <w:color w:val="F2F2F2"/>
        <w:sz w:val="22"/>
      </w:rPr>
      <w:tblPr/>
      <w:tcPr>
        <w:shd w:val="clear" w:color="auto" w:fill="A5A5A5"/>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cPr>
    </w:tblStylePr>
  </w:style>
  <w:style w:type="table" w:customStyle="1" w:styleId="BorderedLined-Accent4">
    <w:name w:val="Bordered &amp; Lined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auto" w:fill="FFD865"/>
      </w:tcPr>
    </w:tblStylePr>
    <w:tblStylePr w:type="lastRow">
      <w:rPr>
        <w:rFonts w:ascii="Arial" w:hAnsi="Arial"/>
        <w:color w:val="F2F2F2"/>
        <w:sz w:val="22"/>
      </w:rPr>
      <w:tblPr/>
      <w:tcPr>
        <w:shd w:val="clear" w:color="auto" w:fill="FFD865"/>
      </w:tcPr>
    </w:tblStylePr>
    <w:tblStylePr w:type="firstCol">
      <w:rPr>
        <w:rFonts w:ascii="Arial" w:hAnsi="Arial"/>
        <w:color w:val="F2F2F2"/>
        <w:sz w:val="22"/>
      </w:rPr>
      <w:tblPr/>
      <w:tcPr>
        <w:shd w:val="clear" w:color="auto" w:fill="FFD865"/>
      </w:tcPr>
    </w:tblStylePr>
    <w:tblStylePr w:type="lastCol">
      <w:rPr>
        <w:rFonts w:ascii="Arial" w:hAnsi="Arial"/>
        <w:color w:val="F2F2F2"/>
        <w:sz w:val="22"/>
      </w:rPr>
      <w:tblPr/>
      <w:tcPr>
        <w:shd w:val="clear" w:color="auto" w:fill="FFD865"/>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cPr>
    </w:tblStylePr>
  </w:style>
  <w:style w:type="table" w:customStyle="1" w:styleId="BorderedLined-Accent5">
    <w:name w:val="Bordered &amp; Lined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auto" w:fill="4472C4"/>
      </w:tcPr>
    </w:tblStylePr>
    <w:tblStylePr w:type="lastRow">
      <w:rPr>
        <w:rFonts w:ascii="Arial" w:hAnsi="Arial"/>
        <w:color w:val="F2F2F2"/>
        <w:sz w:val="22"/>
      </w:rPr>
      <w:tblPr/>
      <w:tcPr>
        <w:shd w:val="clear" w:color="auto" w:fill="4472C4"/>
      </w:tcPr>
    </w:tblStylePr>
    <w:tblStylePr w:type="firstCol">
      <w:rPr>
        <w:rFonts w:ascii="Arial" w:hAnsi="Arial"/>
        <w:color w:val="F2F2F2"/>
        <w:sz w:val="22"/>
      </w:rPr>
      <w:tblPr/>
      <w:tcPr>
        <w:shd w:val="clear" w:color="auto" w:fill="4472C4"/>
      </w:tcPr>
    </w:tblStylePr>
    <w:tblStylePr w:type="lastCol">
      <w:rPr>
        <w:rFonts w:ascii="Arial" w:hAnsi="Arial"/>
        <w:color w:val="F2F2F2"/>
        <w:sz w:val="22"/>
      </w:rPr>
      <w:tblPr/>
      <w:tcPr>
        <w:shd w:val="clear" w:color="auto" w:fill="4472C4"/>
      </w:tcPr>
    </w:tblStylePr>
    <w:tblStylePr w:type="band1Vert">
      <w:rPr>
        <w:rFonts w:ascii="Arial" w:hAnsi="Arial"/>
        <w:color w:val="404040"/>
        <w:sz w:val="22"/>
      </w:rPr>
    </w:tblStylePr>
    <w:tblStylePr w:type="band2Vert">
      <w:rPr>
        <w:rFonts w:ascii="Arial" w:hAnsi="Arial"/>
        <w:color w:val="404040"/>
        <w:sz w:val="22"/>
      </w:rPr>
      <w:tblPr/>
      <w:tcPr>
        <w:shd w:val="clear" w:color="auto" w:fill="D8E2F3"/>
      </w:tcPr>
    </w:tblStylePr>
    <w:tblStylePr w:type="band1Horz">
      <w:rPr>
        <w:rFonts w:ascii="Arial" w:hAnsi="Arial"/>
        <w:color w:val="404040"/>
        <w:sz w:val="22"/>
      </w:rPr>
    </w:tblStylePr>
    <w:tblStylePr w:type="band2Horz">
      <w:rPr>
        <w:rFonts w:ascii="Arial" w:hAnsi="Arial"/>
        <w:color w:val="404040"/>
        <w:sz w:val="22"/>
      </w:rPr>
      <w:tblPr/>
      <w:tcPr>
        <w:shd w:val="clear" w:color="auto" w:fill="D8E2F3"/>
      </w:tcPr>
    </w:tblStylePr>
  </w:style>
  <w:style w:type="table" w:customStyle="1" w:styleId="BorderedLined-Accent6">
    <w:name w:val="Bordered &amp; Lined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color w:val="404040"/>
    </w:rPr>
    <w:tblPr>
      <w:tblStyleRowBandSize w:val="1"/>
      <w:tblStyleColBandSize w:val="1"/>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auto" w:fill="70AD47"/>
      </w:tcPr>
    </w:tblStylePr>
    <w:tblStylePr w:type="lastRow">
      <w:rPr>
        <w:rFonts w:ascii="Arial" w:hAnsi="Arial"/>
        <w:color w:val="F2F2F2"/>
        <w:sz w:val="22"/>
      </w:rPr>
      <w:tblPr/>
      <w:tcPr>
        <w:shd w:val="clear" w:color="auto" w:fill="70AD47"/>
      </w:tcPr>
    </w:tblStylePr>
    <w:tblStylePr w:type="firstCol">
      <w:rPr>
        <w:rFonts w:ascii="Arial" w:hAnsi="Arial"/>
        <w:color w:val="F2F2F2"/>
        <w:sz w:val="22"/>
      </w:rPr>
      <w:tblPr/>
      <w:tcPr>
        <w:shd w:val="clear" w:color="auto" w:fill="70AD47"/>
      </w:tcPr>
    </w:tblStylePr>
    <w:tblStylePr w:type="lastCol">
      <w:rPr>
        <w:rFonts w:ascii="Arial" w:hAnsi="Arial"/>
        <w:color w:val="F2F2F2"/>
        <w:sz w:val="22"/>
      </w:rPr>
      <w:tblPr/>
      <w:tcPr>
        <w:shd w:val="clear" w:color="auto" w:fill="70AD47"/>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cPr>
    </w:tblStylePr>
  </w:style>
  <w:style w:type="table" w:customStyle="1" w:styleId="Bordered">
    <w:name w:val="Bordered"/>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5B9BD5"/>
        </w:tcBorders>
      </w:tcPr>
    </w:tblStylePr>
    <w:tblStylePr w:type="lastRow">
      <w:rPr>
        <w:rFonts w:ascii="Arial" w:hAnsi="Arial"/>
        <w:color w:val="404040"/>
        <w:sz w:val="22"/>
      </w:rPr>
      <w:tblPr/>
      <w:tcPr>
        <w:tcBorders>
          <w:top w:val="single" w:sz="12" w:space="0" w:color="5B9BD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2">
    <w:name w:val="Bordered - Accent 2"/>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8DA9DB"/>
        </w:tcBorders>
      </w:tcPr>
    </w:tblStylePr>
    <w:tblStylePr w:type="lastRow">
      <w:rPr>
        <w:rFonts w:ascii="Arial" w:hAnsi="Arial"/>
        <w:color w:val="404040"/>
        <w:sz w:val="22"/>
      </w:rPr>
      <w:tblPr/>
      <w:tcPr>
        <w:tcBorders>
          <w:top w:val="single" w:sz="12" w:space="0" w:color="8DA9D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6">
    <w:name w:val="Bordered - Accent 6"/>
    <w:basedOn w:val="Standardowy"/>
    <w:uiPriority w:val="99"/>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sz w:val="22"/>
      <w:szCs w:val="22"/>
      <w:lang w:eastAsia="en-US"/>
    </w:rPr>
    <w:tblPr>
      <w:tblStyleRowBandSize w:val="1"/>
      <w:tblStyleColBandSize w:val="1"/>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paragraph" w:styleId="Tekstprzypisudolnego">
    <w:name w:val="footnote text"/>
    <w:basedOn w:val="Normalny"/>
    <w:link w:val="TekstprzypisudolnegoZnak"/>
    <w:uiPriority w:val="99"/>
    <w:unhideWhenUsed/>
    <w:rsid w:val="00B72645"/>
    <w:pPr>
      <w:pBdr>
        <w:top w:val="none" w:sz="4" w:space="0" w:color="000000"/>
        <w:left w:val="none" w:sz="4" w:space="0" w:color="000000"/>
        <w:bottom w:val="none" w:sz="4" w:space="0" w:color="000000"/>
        <w:right w:val="none" w:sz="4" w:space="0" w:color="000000"/>
        <w:between w:val="none" w:sz="4" w:space="0" w:color="000000"/>
      </w:pBdr>
      <w:spacing w:after="40"/>
    </w:pPr>
    <w:rPr>
      <w:rFonts w:ascii="Calibri" w:eastAsia="Calibri" w:hAnsi="Calibri" w:cs="Calibri"/>
      <w:sz w:val="18"/>
      <w:szCs w:val="22"/>
      <w:lang w:eastAsia="en-US"/>
    </w:rPr>
  </w:style>
  <w:style w:type="character" w:customStyle="1" w:styleId="TekstprzypisudolnegoZnak">
    <w:name w:val="Tekst przypisu dolnego Znak"/>
    <w:basedOn w:val="Domylnaczcionkaakapitu"/>
    <w:link w:val="Tekstprzypisudolnego"/>
    <w:uiPriority w:val="99"/>
    <w:rsid w:val="00B72645"/>
    <w:rPr>
      <w:rFonts w:ascii="Calibri" w:eastAsia="Calibri" w:hAnsi="Calibri" w:cs="Calibri"/>
      <w:sz w:val="18"/>
      <w:szCs w:val="22"/>
      <w:lang w:eastAsia="en-US"/>
    </w:rPr>
  </w:style>
  <w:style w:type="character" w:styleId="Odwoanieprzypisudolnego">
    <w:name w:val="footnote reference"/>
    <w:uiPriority w:val="99"/>
    <w:unhideWhenUsed/>
    <w:rsid w:val="00B72645"/>
    <w:rPr>
      <w:vertAlign w:val="superscript"/>
    </w:rPr>
  </w:style>
  <w:style w:type="paragraph" w:styleId="Spistreci1">
    <w:name w:val="toc 1"/>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pPr>
    <w:rPr>
      <w:rFonts w:ascii="Calibri" w:eastAsia="Calibri" w:hAnsi="Calibri" w:cs="Calibri"/>
      <w:sz w:val="22"/>
      <w:szCs w:val="22"/>
      <w:lang w:eastAsia="en-US"/>
    </w:rPr>
  </w:style>
  <w:style w:type="paragraph" w:styleId="Spistreci2">
    <w:name w:val="toc 2"/>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ind w:left="283"/>
    </w:pPr>
    <w:rPr>
      <w:rFonts w:ascii="Calibri" w:eastAsia="Calibri" w:hAnsi="Calibri" w:cs="Calibri"/>
      <w:sz w:val="22"/>
      <w:szCs w:val="22"/>
      <w:lang w:eastAsia="en-US"/>
    </w:rPr>
  </w:style>
  <w:style w:type="paragraph" w:styleId="Spistreci3">
    <w:name w:val="toc 3"/>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ind w:left="567"/>
    </w:pPr>
    <w:rPr>
      <w:rFonts w:ascii="Calibri" w:eastAsia="Calibri" w:hAnsi="Calibri" w:cs="Calibri"/>
      <w:sz w:val="22"/>
      <w:szCs w:val="22"/>
      <w:lang w:eastAsia="en-US"/>
    </w:rPr>
  </w:style>
  <w:style w:type="paragraph" w:styleId="Spistreci4">
    <w:name w:val="toc 4"/>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ind w:left="850"/>
    </w:pPr>
    <w:rPr>
      <w:rFonts w:ascii="Calibri" w:eastAsia="Calibri" w:hAnsi="Calibri" w:cs="Calibri"/>
      <w:sz w:val="22"/>
      <w:szCs w:val="22"/>
      <w:lang w:eastAsia="en-US"/>
    </w:rPr>
  </w:style>
  <w:style w:type="paragraph" w:styleId="Spistreci5">
    <w:name w:val="toc 5"/>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ind w:left="1134"/>
    </w:pPr>
    <w:rPr>
      <w:rFonts w:ascii="Calibri" w:eastAsia="Calibri" w:hAnsi="Calibri" w:cs="Calibri"/>
      <w:sz w:val="22"/>
      <w:szCs w:val="22"/>
      <w:lang w:eastAsia="en-US"/>
    </w:rPr>
  </w:style>
  <w:style w:type="paragraph" w:styleId="Spistreci6">
    <w:name w:val="toc 6"/>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ind w:left="1417"/>
    </w:pPr>
    <w:rPr>
      <w:rFonts w:ascii="Calibri" w:eastAsia="Calibri" w:hAnsi="Calibri" w:cs="Calibri"/>
      <w:sz w:val="22"/>
      <w:szCs w:val="22"/>
      <w:lang w:eastAsia="en-US"/>
    </w:rPr>
  </w:style>
  <w:style w:type="paragraph" w:styleId="Spistreci7">
    <w:name w:val="toc 7"/>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ind w:left="1701"/>
    </w:pPr>
    <w:rPr>
      <w:rFonts w:ascii="Calibri" w:eastAsia="Calibri" w:hAnsi="Calibri" w:cs="Calibri"/>
      <w:sz w:val="22"/>
      <w:szCs w:val="22"/>
      <w:lang w:eastAsia="en-US"/>
    </w:rPr>
  </w:style>
  <w:style w:type="paragraph" w:styleId="Spistreci8">
    <w:name w:val="toc 8"/>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ind w:left="1984"/>
    </w:pPr>
    <w:rPr>
      <w:rFonts w:ascii="Calibri" w:eastAsia="Calibri" w:hAnsi="Calibri" w:cs="Calibri"/>
      <w:sz w:val="22"/>
      <w:szCs w:val="22"/>
      <w:lang w:eastAsia="en-US"/>
    </w:rPr>
  </w:style>
  <w:style w:type="paragraph" w:styleId="Spistreci9">
    <w:name w:val="toc 9"/>
    <w:basedOn w:val="Normalny"/>
    <w:next w:val="Normalny"/>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57" w:line="259" w:lineRule="auto"/>
      <w:ind w:left="2268"/>
    </w:pPr>
    <w:rPr>
      <w:rFonts w:ascii="Calibri" w:eastAsia="Calibri" w:hAnsi="Calibri" w:cs="Calibri"/>
      <w:sz w:val="22"/>
      <w:szCs w:val="22"/>
      <w:lang w:eastAsia="en-US"/>
    </w:rPr>
  </w:style>
  <w:style w:type="paragraph" w:styleId="Nagwekspisutreci">
    <w:name w:val="TOC Heading"/>
    <w:uiPriority w:val="39"/>
    <w:unhideWhenUsed/>
    <w:rsid w:val="00B72645"/>
    <w:pPr>
      <w:pBdr>
        <w:top w:val="none" w:sz="4" w:space="0" w:color="000000"/>
        <w:left w:val="none" w:sz="4" w:space="0" w:color="000000"/>
        <w:bottom w:val="none" w:sz="4" w:space="0" w:color="000000"/>
        <w:right w:val="none" w:sz="4" w:space="0" w:color="000000"/>
        <w:between w:val="none" w:sz="4" w:space="0" w:color="000000"/>
      </w:pBdr>
      <w:spacing w:after="160" w:line="259" w:lineRule="auto"/>
    </w:pPr>
    <w:rPr>
      <w:rFonts w:ascii="Calibri" w:eastAsia="Calibri" w:hAnsi="Calibri" w:cs="Calibri"/>
      <w:sz w:val="22"/>
      <w:szCs w:val="22"/>
      <w:lang w:eastAsia="en-US"/>
    </w:rPr>
  </w:style>
  <w:style w:type="character" w:customStyle="1" w:styleId="Nagwek1Znak">
    <w:name w:val="Nagłówek 1 Znak"/>
    <w:link w:val="Nagwek1"/>
    <w:rsid w:val="00B72645"/>
    <w:rPr>
      <w:rFonts w:ascii="Arial" w:hAnsi="Arial"/>
      <w:b/>
      <w:kern w:val="28"/>
      <w:sz w:val="28"/>
    </w:rPr>
  </w:style>
  <w:style w:type="character" w:customStyle="1" w:styleId="Nagwek2Znak">
    <w:name w:val="Nagłówek 2 Znak"/>
    <w:link w:val="Nagwek2"/>
    <w:uiPriority w:val="9"/>
    <w:rsid w:val="00B72645"/>
    <w:rPr>
      <w:b/>
      <w:sz w:val="24"/>
    </w:rPr>
  </w:style>
  <w:style w:type="character" w:customStyle="1" w:styleId="NagwekZnak">
    <w:name w:val="Nagłówek Znak"/>
    <w:basedOn w:val="Domylnaczcionkaakapitu"/>
    <w:link w:val="Nagwek"/>
    <w:uiPriority w:val="99"/>
    <w:rsid w:val="00B72645"/>
  </w:style>
  <w:style w:type="character" w:customStyle="1" w:styleId="StopkaZnak">
    <w:name w:val="Stopka Znak"/>
    <w:basedOn w:val="Domylnaczcionkaakapitu"/>
    <w:link w:val="Stopka"/>
    <w:uiPriority w:val="99"/>
    <w:rsid w:val="00B72645"/>
  </w:style>
  <w:style w:type="character" w:customStyle="1" w:styleId="TekstpodstawowyZnak">
    <w:name w:val="Tekst podstawowy Znak"/>
    <w:link w:val="Tekstpodstawowy"/>
    <w:uiPriority w:val="1"/>
    <w:rsid w:val="00B72645"/>
    <w:rPr>
      <w:sz w:val="28"/>
    </w:rPr>
  </w:style>
  <w:style w:type="paragraph" w:customStyle="1" w:styleId="TableParagraph">
    <w:name w:val="Table Paragraph"/>
    <w:basedOn w:val="Normalny"/>
    <w:uiPriority w:val="1"/>
    <w:qFormat/>
    <w:rsid w:val="00B72645"/>
    <w:pPr>
      <w:widowControl w:val="0"/>
      <w:pBdr>
        <w:top w:val="none" w:sz="4" w:space="0" w:color="000000"/>
        <w:left w:val="none" w:sz="4" w:space="0" w:color="000000"/>
        <w:bottom w:val="none" w:sz="4" w:space="0" w:color="000000"/>
        <w:right w:val="none" w:sz="4" w:space="0" w:color="000000"/>
        <w:between w:val="none" w:sz="4" w:space="0" w:color="000000"/>
      </w:pBdr>
    </w:pPr>
    <w:rPr>
      <w:rFonts w:eastAsia="Calibri"/>
      <w:sz w:val="24"/>
      <w:szCs w:val="24"/>
    </w:rPr>
  </w:style>
  <w:style w:type="paragraph" w:styleId="Tekstdymka">
    <w:name w:val="Balloon Text"/>
    <w:basedOn w:val="Normalny"/>
    <w:link w:val="TekstdymkaZnak"/>
    <w:uiPriority w:val="99"/>
    <w:unhideWhenUsed/>
    <w:rsid w:val="00B72645"/>
    <w:pPr>
      <w:pBdr>
        <w:top w:val="none" w:sz="4" w:space="0" w:color="000000"/>
        <w:left w:val="none" w:sz="4" w:space="0" w:color="000000"/>
        <w:bottom w:val="none" w:sz="4" w:space="0" w:color="000000"/>
        <w:right w:val="none" w:sz="4" w:space="0" w:color="000000"/>
        <w:between w:val="none" w:sz="4" w:space="0" w:color="000000"/>
      </w:pBdr>
    </w:pPr>
    <w:rPr>
      <w:rFonts w:ascii="Segoe UI" w:eastAsia="Calibri" w:hAnsi="Segoe UI" w:cs="Segoe UI"/>
      <w:sz w:val="18"/>
      <w:szCs w:val="18"/>
      <w:lang w:eastAsia="en-US"/>
    </w:rPr>
  </w:style>
  <w:style w:type="character" w:customStyle="1" w:styleId="TekstdymkaZnak">
    <w:name w:val="Tekst dymka Znak"/>
    <w:basedOn w:val="Domylnaczcionkaakapitu"/>
    <w:link w:val="Tekstdymka"/>
    <w:uiPriority w:val="99"/>
    <w:rsid w:val="00B72645"/>
    <w:rPr>
      <w:rFonts w:ascii="Segoe UI" w:eastAsia="Calibri" w:hAnsi="Segoe UI" w:cs="Segoe UI"/>
      <w:sz w:val="18"/>
      <w:szCs w:val="18"/>
      <w:lang w:eastAsia="en-US"/>
    </w:rPr>
  </w:style>
  <w:style w:type="paragraph" w:customStyle="1" w:styleId="Tretekstu">
    <w:name w:val="Treść tekstu"/>
    <w:basedOn w:val="Normalny"/>
    <w:rsid w:val="00B72645"/>
    <w:pPr>
      <w:pBdr>
        <w:top w:val="none" w:sz="4" w:space="0" w:color="000000"/>
        <w:left w:val="none" w:sz="4" w:space="0" w:color="000000"/>
        <w:bottom w:val="none" w:sz="4" w:space="0" w:color="000000"/>
        <w:right w:val="none" w:sz="4" w:space="0" w:color="000000"/>
        <w:between w:val="none" w:sz="4" w:space="0" w:color="000000"/>
      </w:pBdr>
      <w:spacing w:after="120"/>
    </w:pPr>
    <w:rPr>
      <w:lang w:eastAsia="zh-CN"/>
    </w:rPr>
  </w:style>
  <w:style w:type="paragraph" w:styleId="Akapitzlist">
    <w:name w:val="List Paragraph"/>
    <w:aliases w:val="maz_wyliczenie,opis dzialania,K-P_odwolanie,A_wyliczenie,Akapit z listą 1,List Paragraph1,T_SZ_List Paragraph,Lista PR,Numerowanie,Kolorowa lista — akcent 11,CW_Lista,Obiekt,List Paragraph,BulletC,normalny tekst,Tabela,Akapit z listą BS"/>
    <w:basedOn w:val="Normalny"/>
    <w:link w:val="AkapitzlistZnak"/>
    <w:uiPriority w:val="34"/>
    <w:qFormat/>
    <w:rsid w:val="00B72645"/>
    <w:pPr>
      <w:pBdr>
        <w:top w:val="none" w:sz="4" w:space="0" w:color="000000"/>
        <w:left w:val="none" w:sz="4" w:space="0" w:color="000000"/>
        <w:bottom w:val="none" w:sz="4" w:space="0" w:color="000000"/>
        <w:right w:val="none" w:sz="4" w:space="0" w:color="000000"/>
        <w:between w:val="none" w:sz="4" w:space="0" w:color="000000"/>
      </w:pBdr>
      <w:ind w:left="720"/>
    </w:pPr>
    <w:rPr>
      <w:rFonts w:ascii="Calibri" w:eastAsia="Calibri" w:hAnsi="Calibri" w:cs="Calibri"/>
      <w:sz w:val="22"/>
      <w:szCs w:val="22"/>
      <w:lang w:eastAsia="en-US"/>
    </w:rPr>
  </w:style>
  <w:style w:type="character" w:customStyle="1" w:styleId="AkapitzlistZnak">
    <w:name w:val="Akapit z listą Znak"/>
    <w:aliases w:val="maz_wyliczenie Znak,opis dzialania Znak,K-P_odwolanie Znak,A_wyliczenie Znak,Akapit z listą 1 Znak,List Paragraph1 Znak,T_SZ_List Paragraph Znak,Lista PR Znak,Numerowanie Znak,Kolorowa lista — akcent 11 Znak,CW_Lista Znak,Obiekt Znak"/>
    <w:link w:val="Akapitzlist"/>
    <w:uiPriority w:val="34"/>
    <w:qFormat/>
    <w:rsid w:val="00B72645"/>
    <w:rPr>
      <w:rFonts w:ascii="Calibri" w:eastAsia="Calibri" w:hAnsi="Calibri" w:cs="Calibri"/>
      <w:sz w:val="22"/>
      <w:szCs w:val="22"/>
      <w:lang w:eastAsia="en-US"/>
    </w:rPr>
  </w:style>
  <w:style w:type="character" w:styleId="Hipercze">
    <w:name w:val="Hyperlink"/>
    <w:uiPriority w:val="99"/>
    <w:unhideWhenUsed/>
    <w:rsid w:val="00B72645"/>
    <w:rPr>
      <w:color w:val="0563C1"/>
      <w:u w:val="single"/>
    </w:rPr>
  </w:style>
  <w:style w:type="character" w:customStyle="1" w:styleId="Wzmianka1">
    <w:name w:val="Wzmianka1"/>
    <w:uiPriority w:val="99"/>
    <w:semiHidden/>
    <w:unhideWhenUsed/>
    <w:rsid w:val="00B72645"/>
    <w:rPr>
      <w:color w:val="2B579A"/>
      <w:shd w:val="clear" w:color="auto" w:fill="E6E6E6"/>
    </w:rPr>
  </w:style>
  <w:style w:type="character" w:customStyle="1" w:styleId="Nierozpoznanawzmianka1">
    <w:name w:val="Nierozpoznana wzmianka1"/>
    <w:uiPriority w:val="99"/>
    <w:semiHidden/>
    <w:unhideWhenUsed/>
    <w:rsid w:val="00B72645"/>
    <w:rPr>
      <w:color w:val="808080"/>
      <w:shd w:val="clear" w:color="auto" w:fill="E6E6E6"/>
    </w:rPr>
  </w:style>
  <w:style w:type="paragraph" w:styleId="Tekstprzypisukocowego">
    <w:name w:val="endnote text"/>
    <w:basedOn w:val="Normalny"/>
    <w:link w:val="TekstprzypisukocowegoZnak"/>
    <w:uiPriority w:val="99"/>
    <w:unhideWhenUsed/>
    <w:rsid w:val="00B72645"/>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lang w:eastAsia="en-US"/>
    </w:rPr>
  </w:style>
  <w:style w:type="character" w:customStyle="1" w:styleId="TekstprzypisukocowegoZnak">
    <w:name w:val="Tekst przypisu końcowego Znak"/>
    <w:basedOn w:val="Domylnaczcionkaakapitu"/>
    <w:link w:val="Tekstprzypisukocowego"/>
    <w:uiPriority w:val="99"/>
    <w:rsid w:val="00B72645"/>
    <w:rPr>
      <w:rFonts w:ascii="Calibri" w:eastAsia="Calibri" w:hAnsi="Calibri" w:cs="Calibri"/>
      <w:lang w:eastAsia="en-US"/>
    </w:rPr>
  </w:style>
  <w:style w:type="character" w:styleId="Odwoanieprzypisukocowego">
    <w:name w:val="endnote reference"/>
    <w:uiPriority w:val="99"/>
    <w:unhideWhenUsed/>
    <w:rsid w:val="00B72645"/>
    <w:rPr>
      <w:vertAlign w:val="superscript"/>
    </w:rPr>
  </w:style>
  <w:style w:type="character" w:styleId="Odwoaniedokomentarza">
    <w:name w:val="annotation reference"/>
    <w:uiPriority w:val="99"/>
    <w:unhideWhenUsed/>
    <w:rsid w:val="00B72645"/>
    <w:rPr>
      <w:sz w:val="16"/>
      <w:szCs w:val="16"/>
    </w:rPr>
  </w:style>
  <w:style w:type="paragraph" w:styleId="Tekstkomentarza">
    <w:name w:val="annotation text"/>
    <w:basedOn w:val="Normalny"/>
    <w:link w:val="TekstkomentarzaZnak"/>
    <w:uiPriority w:val="99"/>
    <w:unhideWhenUsed/>
    <w:rsid w:val="00B72645"/>
    <w:pPr>
      <w:pBdr>
        <w:top w:val="none" w:sz="4" w:space="0" w:color="000000"/>
        <w:left w:val="none" w:sz="4" w:space="0" w:color="000000"/>
        <w:bottom w:val="none" w:sz="4" w:space="0" w:color="000000"/>
        <w:right w:val="none" w:sz="4" w:space="0" w:color="000000"/>
        <w:between w:val="none" w:sz="4" w:space="0" w:color="000000"/>
      </w:pBdr>
      <w:spacing w:after="160"/>
    </w:pPr>
    <w:rPr>
      <w:rFonts w:ascii="Calibri" w:eastAsia="Calibri" w:hAnsi="Calibri" w:cs="Calibri"/>
      <w:lang w:eastAsia="en-US"/>
    </w:rPr>
  </w:style>
  <w:style w:type="character" w:customStyle="1" w:styleId="TekstkomentarzaZnak">
    <w:name w:val="Tekst komentarza Znak"/>
    <w:basedOn w:val="Domylnaczcionkaakapitu"/>
    <w:link w:val="Tekstkomentarza"/>
    <w:uiPriority w:val="99"/>
    <w:rsid w:val="00B72645"/>
    <w:rPr>
      <w:rFonts w:ascii="Calibri" w:eastAsia="Calibri" w:hAnsi="Calibri" w:cs="Calibri"/>
      <w:lang w:eastAsia="en-US"/>
    </w:rPr>
  </w:style>
  <w:style w:type="paragraph" w:styleId="Tematkomentarza">
    <w:name w:val="annotation subject"/>
    <w:basedOn w:val="Tekstkomentarza"/>
    <w:next w:val="Tekstkomentarza"/>
    <w:link w:val="TematkomentarzaZnak"/>
    <w:uiPriority w:val="99"/>
    <w:unhideWhenUsed/>
    <w:rsid w:val="00B72645"/>
    <w:rPr>
      <w:b/>
      <w:bCs/>
    </w:rPr>
  </w:style>
  <w:style w:type="character" w:customStyle="1" w:styleId="TematkomentarzaZnak">
    <w:name w:val="Temat komentarza Znak"/>
    <w:basedOn w:val="TekstkomentarzaZnak"/>
    <w:link w:val="Tematkomentarza"/>
    <w:uiPriority w:val="99"/>
    <w:rsid w:val="00B72645"/>
    <w:rPr>
      <w:rFonts w:ascii="Calibri" w:eastAsia="Calibri" w:hAnsi="Calibri" w:cs="Calibri"/>
      <w:b/>
      <w:bCs/>
      <w:lang w:eastAsia="en-US"/>
    </w:rPr>
  </w:style>
  <w:style w:type="paragraph" w:customStyle="1" w:styleId="StandardowyArial11">
    <w:name w:val="Standardowy + Arial 11"/>
    <w:basedOn w:val="Normalny"/>
    <w:rsid w:val="00B72645"/>
    <w:pPr>
      <w:pBdr>
        <w:top w:val="none" w:sz="4" w:space="0" w:color="000000"/>
        <w:left w:val="none" w:sz="4" w:space="0" w:color="000000"/>
        <w:bottom w:val="none" w:sz="4" w:space="0" w:color="000000"/>
        <w:right w:val="none" w:sz="4" w:space="0" w:color="000000"/>
        <w:between w:val="none" w:sz="4" w:space="0" w:color="000000"/>
      </w:pBdr>
      <w:spacing w:before="60" w:after="60"/>
      <w:ind w:left="360" w:hanging="360"/>
      <w:jc w:val="both"/>
    </w:pPr>
    <w:rPr>
      <w:rFonts w:ascii="Arial" w:hAnsi="Arial" w:cs="Arial"/>
      <w:sz w:val="22"/>
      <w:szCs w:val="22"/>
    </w:rPr>
  </w:style>
  <w:style w:type="character" w:styleId="Pogrubienie">
    <w:name w:val="Strong"/>
    <w:uiPriority w:val="22"/>
    <w:qFormat/>
    <w:rsid w:val="00B72645"/>
    <w:rPr>
      <w:b/>
      <w:bCs/>
    </w:rPr>
  </w:style>
  <w:style w:type="character" w:customStyle="1" w:styleId="Tekstpodstawowywcity3Znak">
    <w:name w:val="Tekst podstawowy wcięty 3 Znak"/>
    <w:link w:val="Tekstpodstawowywcity3"/>
    <w:uiPriority w:val="99"/>
    <w:rsid w:val="00B72645"/>
    <w:rPr>
      <w:sz w:val="26"/>
    </w:rPr>
  </w:style>
  <w:style w:type="paragraph" w:customStyle="1" w:styleId="tekstwstpny">
    <w:name w:val="tekst wstępny"/>
    <w:basedOn w:val="Normalny"/>
    <w:rsid w:val="00B72645"/>
    <w:pPr>
      <w:pBdr>
        <w:top w:val="none" w:sz="4" w:space="0" w:color="000000"/>
        <w:left w:val="none" w:sz="4" w:space="0" w:color="000000"/>
        <w:bottom w:val="none" w:sz="4" w:space="0" w:color="000000"/>
        <w:right w:val="none" w:sz="4" w:space="0" w:color="000000"/>
        <w:between w:val="none" w:sz="4" w:space="0" w:color="000000"/>
      </w:pBdr>
      <w:spacing w:before="60" w:after="60"/>
    </w:pPr>
    <w:rPr>
      <w:rFonts w:ascii="Arial" w:hAnsi="Arial" w:cs="Arial"/>
      <w:sz w:val="22"/>
      <w:szCs w:val="22"/>
    </w:rPr>
  </w:style>
  <w:style w:type="paragraph" w:customStyle="1" w:styleId="Mjstandard">
    <w:name w:val="Mój standard"/>
    <w:basedOn w:val="Normalny"/>
    <w:rsid w:val="00B72645"/>
    <w:pPr>
      <w:numPr>
        <w:numId w:val="2"/>
      </w:numPr>
      <w:pBdr>
        <w:top w:val="none" w:sz="4" w:space="0" w:color="000000"/>
        <w:left w:val="none" w:sz="4" w:space="0" w:color="000000"/>
        <w:bottom w:val="none" w:sz="4" w:space="0" w:color="000000"/>
        <w:right w:val="none" w:sz="4" w:space="0" w:color="000000"/>
        <w:between w:val="none" w:sz="4" w:space="0" w:color="000000"/>
      </w:pBdr>
      <w:tabs>
        <w:tab w:val="num" w:pos="284"/>
      </w:tabs>
      <w:spacing w:line="360" w:lineRule="auto"/>
      <w:ind w:left="284" w:hanging="284"/>
      <w:jc w:val="both"/>
    </w:pPr>
    <w:rPr>
      <w:rFonts w:ascii="Arial" w:hAnsi="Arial" w:cs="Arial"/>
      <w:b/>
      <w:bCs/>
      <w:sz w:val="22"/>
      <w:szCs w:val="22"/>
    </w:rPr>
  </w:style>
  <w:style w:type="paragraph" w:customStyle="1" w:styleId="Default">
    <w:name w:val="Default"/>
    <w:rsid w:val="00B72645"/>
    <w:pPr>
      <w:pBdr>
        <w:top w:val="none" w:sz="4" w:space="0" w:color="000000"/>
        <w:left w:val="none" w:sz="4" w:space="0" w:color="000000"/>
        <w:bottom w:val="none" w:sz="4" w:space="0" w:color="000000"/>
        <w:right w:val="none" w:sz="4" w:space="0" w:color="000000"/>
        <w:between w:val="none" w:sz="4" w:space="0" w:color="000000"/>
      </w:pBdr>
    </w:pPr>
    <w:rPr>
      <w:rFonts w:ascii="Arial" w:eastAsia="Calibri" w:hAnsi="Arial" w:cs="Arial"/>
      <w:color w:val="000000"/>
      <w:sz w:val="24"/>
      <w:szCs w:val="24"/>
      <w:lang w:eastAsia="en-US"/>
    </w:rPr>
  </w:style>
  <w:style w:type="character" w:customStyle="1" w:styleId="docdata">
    <w:name w:val="docdata"/>
    <w:aliases w:val="docy,v5,6739,bqiaagaaexkvaaagfruaaaomgaaabzoyaaaaaaaaaaaaaaaaaaaaaaaaaaaaaaaaaaaaaaaaaaaaaaaaaaaaaaaaaaaaaaaaaaaaaaaaaaaaaaaaaaaaaaaaaaaaaaaaaaaaaaaaaaaaaaaaaaaaaaaaaaaaaaaaaaaaaaaaaaaaaaaaaaaaaaaaaaaaaaaaaaaaaaaaaaaaaaaaaaaaaaaaaaaaaaaaaaaaaaaa"/>
    <w:basedOn w:val="Domylnaczcionkaakapitu"/>
    <w:rsid w:val="00B726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227</Pages>
  <Words>107169</Words>
  <Characters>722945</Characters>
  <Application>Microsoft Office Word</Application>
  <DocSecurity>0</DocSecurity>
  <Lines>6024</Lines>
  <Paragraphs>1656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828458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Szpital Wojewódzki w Poznaniu</cp:lastModifiedBy>
  <cp:revision>2</cp:revision>
  <cp:lastPrinted>2001-02-10T14:28:00Z</cp:lastPrinted>
  <dcterms:created xsi:type="dcterms:W3CDTF">2021-03-05T11:36:00Z</dcterms:created>
  <dcterms:modified xsi:type="dcterms:W3CDTF">2021-03-05T11:36:00Z</dcterms:modified>
</cp:coreProperties>
</file>