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8EB" w:rsidRPr="002B6DDA" w:rsidRDefault="00544806" w:rsidP="00CE18E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D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E18EB" w:rsidRPr="002B6DDA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CE18EB" w:rsidRPr="00A64576" w:rsidRDefault="00CE18EB" w:rsidP="00CE18EB">
      <w:pPr>
        <w:spacing w:line="276" w:lineRule="auto"/>
        <w:jc w:val="center"/>
        <w:rPr>
          <w:b/>
        </w:rPr>
      </w:pPr>
    </w:p>
    <w:p w:rsidR="00CE18EB" w:rsidRPr="00A64576" w:rsidRDefault="00CE18EB" w:rsidP="00CE18EB">
      <w:pPr>
        <w:spacing w:line="276" w:lineRule="auto"/>
        <w:jc w:val="center"/>
        <w:rPr>
          <w:b/>
        </w:rPr>
      </w:pPr>
    </w:p>
    <w:p w:rsidR="00CE18EB" w:rsidRPr="00A64576" w:rsidRDefault="00CE18EB" w:rsidP="00CE18EB">
      <w:pPr>
        <w:spacing w:line="276" w:lineRule="auto"/>
        <w:jc w:val="center"/>
        <w:rPr>
          <w:b/>
        </w:rPr>
      </w:pPr>
    </w:p>
    <w:p w:rsidR="00CE18EB" w:rsidRPr="00A64576" w:rsidRDefault="00CE18EB" w:rsidP="00CE18EB">
      <w:pPr>
        <w:spacing w:line="276" w:lineRule="auto"/>
        <w:rPr>
          <w:b/>
        </w:rPr>
      </w:pPr>
    </w:p>
    <w:p w:rsidR="00CE18EB" w:rsidRPr="00CE18EB" w:rsidRDefault="00CE18EB" w:rsidP="00CE18EB">
      <w:pPr>
        <w:autoSpaceDE w:val="0"/>
        <w:autoSpaceDN w:val="0"/>
        <w:adjustRightInd w:val="0"/>
        <w:spacing w:line="276" w:lineRule="auto"/>
        <w:ind w:left="2410" w:hanging="2552"/>
        <w:jc w:val="both"/>
        <w:rPr>
          <w:rFonts w:ascii="Times New Roman" w:hAnsi="Times New Roman" w:cs="Times New Roman"/>
          <w:iCs/>
        </w:rPr>
      </w:pPr>
      <w:r w:rsidRPr="00CE18EB">
        <w:rPr>
          <w:rFonts w:ascii="Times New Roman" w:hAnsi="Times New Roman" w:cs="Times New Roman"/>
          <w:b/>
        </w:rPr>
        <w:t>Nazwa zamówienia</w:t>
      </w:r>
      <w:r w:rsidRPr="00CE18EB">
        <w:rPr>
          <w:rFonts w:ascii="Times New Roman" w:hAnsi="Times New Roman" w:cs="Times New Roman"/>
          <w:i/>
        </w:rPr>
        <w:t>:</w:t>
      </w:r>
      <w:r w:rsidRPr="00CE18EB">
        <w:rPr>
          <w:rFonts w:ascii="Times New Roman" w:hAnsi="Times New Roman" w:cs="Times New Roman"/>
          <w:i/>
          <w:iCs/>
        </w:rPr>
        <w:t xml:space="preserve">    </w:t>
      </w:r>
      <w:r w:rsidRPr="00CE18EB">
        <w:rPr>
          <w:rFonts w:ascii="Times New Roman" w:hAnsi="Times New Roman" w:cs="Times New Roman"/>
          <w:i/>
          <w:iCs/>
        </w:rPr>
        <w:tab/>
      </w:r>
      <w:r w:rsidRPr="00CE18EB">
        <w:rPr>
          <w:rFonts w:ascii="Times New Roman" w:hAnsi="Times New Roman" w:cs="Times New Roman"/>
          <w:bCs/>
          <w:i/>
          <w:sz w:val="24"/>
          <w:szCs w:val="24"/>
        </w:rPr>
        <w:t xml:space="preserve">Opracowanie </w:t>
      </w:r>
      <w:r w:rsidRPr="00CE18EB">
        <w:rPr>
          <w:rFonts w:ascii="Times New Roman" w:hAnsi="Times New Roman" w:cs="Times New Roman"/>
          <w:i/>
          <w:sz w:val="24"/>
          <w:szCs w:val="24"/>
        </w:rPr>
        <w:t xml:space="preserve">wielobranżowej dokumentacji projektowo- kosztorysowej „Przystosowanie pomieszczenia laboratoryjnego nr 65 zlokalizowanego w budynku Katedry </w:t>
      </w:r>
      <w:r w:rsidR="00DB2CF5">
        <w:rPr>
          <w:rFonts w:ascii="Times New Roman" w:hAnsi="Times New Roman" w:cs="Times New Roman"/>
          <w:i/>
          <w:sz w:val="24"/>
          <w:szCs w:val="24"/>
        </w:rPr>
        <w:t xml:space="preserve">Zaawansowanych Technologii Energetycznych </w:t>
      </w:r>
      <w:r w:rsidRPr="00CE18EB">
        <w:rPr>
          <w:rFonts w:ascii="Times New Roman" w:hAnsi="Times New Roman" w:cs="Times New Roman"/>
          <w:i/>
          <w:sz w:val="24"/>
          <w:szCs w:val="24"/>
        </w:rPr>
        <w:t xml:space="preserve"> Wydziału </w:t>
      </w:r>
      <w:r w:rsidR="00DB2CF5">
        <w:rPr>
          <w:rFonts w:ascii="Times New Roman" w:hAnsi="Times New Roman" w:cs="Times New Roman"/>
          <w:i/>
          <w:sz w:val="24"/>
          <w:szCs w:val="24"/>
        </w:rPr>
        <w:t>Infrastruktury i</w:t>
      </w:r>
      <w:r w:rsidRPr="00CE18EB">
        <w:rPr>
          <w:rFonts w:ascii="Times New Roman" w:hAnsi="Times New Roman" w:cs="Times New Roman"/>
          <w:i/>
          <w:sz w:val="24"/>
          <w:szCs w:val="24"/>
        </w:rPr>
        <w:t xml:space="preserve"> Środowiska przy ul. Dąbrowskiego 71 do montażu specjalistycznej aparatury badawczej – wysokociśnieniowego analizatora sorpcji gazów”.</w:t>
      </w: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</w:rPr>
      </w:pP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  <w:i/>
        </w:rPr>
      </w:pPr>
      <w:r w:rsidRPr="00CE18EB">
        <w:rPr>
          <w:rFonts w:ascii="Times New Roman" w:hAnsi="Times New Roman" w:cs="Times New Roman"/>
          <w:b/>
        </w:rPr>
        <w:t>Adres zamówienia</w:t>
      </w:r>
      <w:r w:rsidRPr="00CE18EB">
        <w:rPr>
          <w:rFonts w:ascii="Times New Roman" w:hAnsi="Times New Roman" w:cs="Times New Roman"/>
        </w:rPr>
        <w:t xml:space="preserve">:           </w:t>
      </w:r>
      <w:r w:rsidRPr="00CE18EB">
        <w:rPr>
          <w:rFonts w:ascii="Times New Roman" w:hAnsi="Times New Roman" w:cs="Times New Roman"/>
          <w:i/>
        </w:rPr>
        <w:t>Częstochowa, ul. Dąbrowskiego 71</w:t>
      </w: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</w:rPr>
      </w:pP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</w:rPr>
        <w:t xml:space="preserve">                                  </w:t>
      </w: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  <w:i/>
        </w:rPr>
      </w:pPr>
      <w:r w:rsidRPr="00CE18EB">
        <w:rPr>
          <w:rFonts w:ascii="Times New Roman" w:hAnsi="Times New Roman" w:cs="Times New Roman"/>
          <w:b/>
        </w:rPr>
        <w:t>Nazwa Zamawiającego</w:t>
      </w:r>
      <w:r w:rsidRPr="00CE18EB">
        <w:rPr>
          <w:rFonts w:ascii="Times New Roman" w:hAnsi="Times New Roman" w:cs="Times New Roman"/>
        </w:rPr>
        <w:t xml:space="preserve">:   </w:t>
      </w:r>
      <w:r w:rsidRPr="00CE18EB">
        <w:rPr>
          <w:rFonts w:ascii="Times New Roman" w:hAnsi="Times New Roman" w:cs="Times New Roman"/>
          <w:i/>
        </w:rPr>
        <w:t>Politechnika Częstochowska</w:t>
      </w: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</w:rPr>
      </w:pP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</w:rPr>
      </w:pPr>
      <w:r w:rsidRPr="00CE18EB">
        <w:rPr>
          <w:rFonts w:ascii="Times New Roman" w:hAnsi="Times New Roman" w:cs="Times New Roman"/>
          <w:b/>
        </w:rPr>
        <w:t>Adres Zamawiającego</w:t>
      </w:r>
      <w:r w:rsidRPr="00CE18EB">
        <w:rPr>
          <w:rFonts w:ascii="Times New Roman" w:hAnsi="Times New Roman" w:cs="Times New Roman"/>
        </w:rPr>
        <w:t xml:space="preserve">:    </w:t>
      </w:r>
      <w:r w:rsidRPr="00CE18EB">
        <w:rPr>
          <w:rFonts w:ascii="Times New Roman" w:hAnsi="Times New Roman" w:cs="Times New Roman"/>
          <w:i/>
        </w:rPr>
        <w:t>Częstochowa, ul. Dąbrowskiego 69</w:t>
      </w: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  <w:i/>
        </w:rPr>
      </w:pP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  <w:i/>
        </w:rPr>
      </w:pP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  <w:r w:rsidRPr="00CE18EB">
        <w:rPr>
          <w:rFonts w:ascii="Times New Roman" w:hAnsi="Times New Roman" w:cs="Times New Roman"/>
          <w:i/>
        </w:rPr>
        <w:tab/>
      </w:r>
    </w:p>
    <w:p w:rsidR="00CE18EB" w:rsidRPr="00CE18EB" w:rsidRDefault="00CE18EB" w:rsidP="00CE18EB">
      <w:pPr>
        <w:spacing w:line="276" w:lineRule="auto"/>
        <w:ind w:left="708" w:hanging="708"/>
        <w:rPr>
          <w:rFonts w:ascii="Times New Roman" w:hAnsi="Times New Roman" w:cs="Times New Roman"/>
          <w:b/>
        </w:rPr>
      </w:pPr>
      <w:r w:rsidRPr="00CE18EB">
        <w:rPr>
          <w:rFonts w:ascii="Times New Roman" w:hAnsi="Times New Roman" w:cs="Times New Roman"/>
          <w:i/>
        </w:rPr>
        <w:tab/>
      </w: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b/>
        </w:rPr>
      </w:pPr>
    </w:p>
    <w:p w:rsid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</w:rPr>
      </w:pPr>
      <w:r w:rsidRPr="00CE18EB">
        <w:rPr>
          <w:rFonts w:ascii="Times New Roman" w:hAnsi="Times New Roman" w:cs="Times New Roman"/>
          <w:b/>
        </w:rPr>
        <w:t>Opracowała</w:t>
      </w:r>
      <w:r w:rsidRPr="00CE18EB">
        <w:rPr>
          <w:rFonts w:ascii="Times New Roman" w:hAnsi="Times New Roman" w:cs="Times New Roman"/>
        </w:rPr>
        <w:t>:  mgr inż. Ewa Suszalska</w:t>
      </w:r>
    </w:p>
    <w:p w:rsidR="00BD0D9D" w:rsidRDefault="00BD0D9D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mgr inż. Dorota Kasprzak</w:t>
      </w:r>
    </w:p>
    <w:p w:rsidR="002B6DDA" w:rsidRPr="00CE18EB" w:rsidRDefault="002B6DDA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</w:rPr>
      </w:pPr>
    </w:p>
    <w:p w:rsidR="00CE18EB" w:rsidRPr="00CE18EB" w:rsidRDefault="00CE18EB" w:rsidP="00CE18EB">
      <w:pPr>
        <w:tabs>
          <w:tab w:val="left" w:pos="340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18EB">
        <w:rPr>
          <w:rFonts w:ascii="Times New Roman" w:hAnsi="Times New Roman" w:cs="Times New Roman"/>
        </w:rPr>
        <w:t>Styczeń 2021r.</w:t>
      </w:r>
    </w:p>
    <w:p w:rsidR="00CE18EB" w:rsidRPr="00CE18EB" w:rsidRDefault="00CE18EB" w:rsidP="00CE18EB">
      <w:pPr>
        <w:tabs>
          <w:tab w:val="left" w:pos="3402"/>
        </w:tabs>
        <w:spacing w:line="276" w:lineRule="auto"/>
        <w:rPr>
          <w:rFonts w:ascii="Times New Roman" w:hAnsi="Times New Roman" w:cs="Times New Roman"/>
          <w:i/>
        </w:rPr>
      </w:pPr>
    </w:p>
    <w:p w:rsidR="00CE18EB" w:rsidRPr="00CE18EB" w:rsidRDefault="00CE18EB" w:rsidP="00CE18EB">
      <w:pPr>
        <w:spacing w:line="276" w:lineRule="auto"/>
        <w:rPr>
          <w:rFonts w:ascii="Times New Roman" w:hAnsi="Times New Roman" w:cs="Times New Roman"/>
          <w:b/>
          <w:bCs/>
          <w:i/>
          <w:iCs/>
        </w:rPr>
      </w:pPr>
    </w:p>
    <w:p w:rsidR="00CE18EB" w:rsidRPr="00CE18EB" w:rsidRDefault="00CE18EB" w:rsidP="00CE18EB">
      <w:pPr>
        <w:spacing w:line="276" w:lineRule="auto"/>
        <w:ind w:left="360"/>
        <w:jc w:val="center"/>
        <w:rPr>
          <w:rFonts w:ascii="Times New Roman" w:hAnsi="Times New Roman" w:cs="Times New Roman"/>
        </w:rPr>
      </w:pPr>
      <w:r w:rsidRPr="00CE18EB">
        <w:rPr>
          <w:rFonts w:ascii="Times New Roman" w:hAnsi="Times New Roman" w:cs="Times New Roman"/>
          <w:b/>
          <w:bCs/>
          <w:i/>
          <w:iCs/>
        </w:rPr>
        <w:t>SPIS ZAWARTOŚCI OPRACOWANIA</w:t>
      </w:r>
    </w:p>
    <w:p w:rsidR="00CE18EB" w:rsidRPr="00CE18EB" w:rsidRDefault="00CE18EB" w:rsidP="00CE18EB">
      <w:pPr>
        <w:spacing w:line="276" w:lineRule="auto"/>
        <w:ind w:left="360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CE18EB" w:rsidRPr="00790453" w:rsidRDefault="00CE18EB" w:rsidP="00790453">
      <w:pPr>
        <w:spacing w:line="276" w:lineRule="auto"/>
        <w:ind w:left="360"/>
        <w:jc w:val="center"/>
        <w:rPr>
          <w:rFonts w:ascii="Times New Roman" w:hAnsi="Times New Roman" w:cs="Times New Roman"/>
          <w:bCs/>
          <w:i/>
          <w:iCs/>
        </w:rPr>
      </w:pPr>
    </w:p>
    <w:p w:rsidR="002B6DDA" w:rsidRDefault="002B6DDA" w:rsidP="009F1CA2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CA2">
        <w:rPr>
          <w:rFonts w:ascii="Times New Roman" w:hAnsi="Times New Roman" w:cs="Times New Roman"/>
          <w:sz w:val="24"/>
          <w:szCs w:val="24"/>
        </w:rPr>
        <w:t>Przedmiot zamówienia</w:t>
      </w:r>
    </w:p>
    <w:p w:rsidR="008F2E1E" w:rsidRPr="009F1CA2" w:rsidRDefault="008F2E1E" w:rsidP="009F1CA2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Obowiązki wykonawcy zamówienia</w:t>
      </w:r>
    </w:p>
    <w:p w:rsidR="002B6DDA" w:rsidRPr="009F1CA2" w:rsidRDefault="002B6DDA" w:rsidP="009F1CA2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CA2">
        <w:rPr>
          <w:rFonts w:ascii="Times New Roman" w:hAnsi="Times New Roman" w:cs="Times New Roman"/>
          <w:sz w:val="24"/>
          <w:szCs w:val="24"/>
        </w:rPr>
        <w:t xml:space="preserve">Zakres dokumentacji projektowej: </w:t>
      </w:r>
    </w:p>
    <w:p w:rsidR="002B6DDA" w:rsidRPr="009F1CA2" w:rsidRDefault="002B6DDA" w:rsidP="009F1CA2">
      <w:pPr>
        <w:pStyle w:val="Default"/>
        <w:numPr>
          <w:ilvl w:val="0"/>
          <w:numId w:val="29"/>
        </w:numPr>
        <w:spacing w:line="276" w:lineRule="auto"/>
        <w:rPr>
          <w:color w:val="auto"/>
        </w:rPr>
      </w:pPr>
      <w:r w:rsidRPr="009F1CA2">
        <w:rPr>
          <w:color w:val="auto"/>
        </w:rPr>
        <w:t>Charakterystyka budynku – stan istniejący</w:t>
      </w:r>
    </w:p>
    <w:p w:rsidR="002B6DDA" w:rsidRPr="009F1CA2" w:rsidRDefault="002B6DDA" w:rsidP="009F1CA2">
      <w:pPr>
        <w:pStyle w:val="Akapitzlist"/>
        <w:numPr>
          <w:ilvl w:val="0"/>
          <w:numId w:val="2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CA2">
        <w:rPr>
          <w:rFonts w:ascii="Times New Roman" w:hAnsi="Times New Roman" w:cs="Times New Roman"/>
          <w:sz w:val="24"/>
          <w:szCs w:val="24"/>
        </w:rPr>
        <w:t>Stan projektowany</w:t>
      </w:r>
    </w:p>
    <w:p w:rsidR="002B6DDA" w:rsidRPr="009F1CA2" w:rsidRDefault="002B6DDA" w:rsidP="009F1CA2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CA2">
        <w:rPr>
          <w:rFonts w:ascii="Times New Roman" w:hAnsi="Times New Roman" w:cs="Times New Roman"/>
          <w:sz w:val="24"/>
          <w:szCs w:val="24"/>
        </w:rPr>
        <w:t>Ogólne wytyczne Prod</w:t>
      </w:r>
      <w:r w:rsidR="009F1CA2">
        <w:rPr>
          <w:rFonts w:ascii="Times New Roman" w:hAnsi="Times New Roman" w:cs="Times New Roman"/>
          <w:sz w:val="24"/>
          <w:szCs w:val="24"/>
        </w:rPr>
        <w:t>ucenta  dotyczące systemu XEMIS</w:t>
      </w:r>
    </w:p>
    <w:p w:rsidR="002B6DDA" w:rsidRPr="009F1CA2" w:rsidRDefault="002B6DDA" w:rsidP="009F1CA2">
      <w:pPr>
        <w:pStyle w:val="Akapitzlist"/>
        <w:numPr>
          <w:ilvl w:val="0"/>
          <w:numId w:val="30"/>
        </w:numPr>
        <w:spacing w:line="276" w:lineRule="auto"/>
        <w:rPr>
          <w:rFonts w:ascii="Times New Roman" w:hAnsi="Times New Roman" w:cs="Times New Roman"/>
        </w:rPr>
      </w:pPr>
      <w:r w:rsidRPr="009F1CA2">
        <w:rPr>
          <w:rFonts w:ascii="Times New Roman" w:hAnsi="Times New Roman" w:cs="Times New Roman"/>
          <w:sz w:val="24"/>
          <w:szCs w:val="24"/>
        </w:rPr>
        <w:t>Wst</w:t>
      </w:r>
      <w:r w:rsidR="009F1CA2" w:rsidRPr="009F1CA2">
        <w:rPr>
          <w:rFonts w:ascii="Times New Roman" w:hAnsi="Times New Roman" w:cs="Times New Roman"/>
          <w:sz w:val="24"/>
          <w:szCs w:val="24"/>
        </w:rPr>
        <w:t>ępne wytyczne dla pomieszczenia</w:t>
      </w:r>
    </w:p>
    <w:p w:rsidR="00CE18EB" w:rsidRPr="00CE18EB" w:rsidRDefault="00CE18EB" w:rsidP="00CE18EB">
      <w:pPr>
        <w:spacing w:line="276" w:lineRule="auto"/>
        <w:ind w:left="360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544806" w:rsidRPr="00CA45BB" w:rsidRDefault="00544806" w:rsidP="00EA062C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6B4D" w:rsidRPr="00CA45BB" w:rsidRDefault="00544806" w:rsidP="00EA062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A45B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</w:t>
      </w:r>
    </w:p>
    <w:p w:rsidR="00544806" w:rsidRDefault="00544806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414DC8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DDA" w:rsidRDefault="002B6DDA" w:rsidP="00790453">
      <w:pPr>
        <w:rPr>
          <w:rFonts w:ascii="Times New Roman" w:hAnsi="Times New Roman" w:cs="Times New Roman"/>
          <w:b/>
          <w:sz w:val="24"/>
          <w:szCs w:val="24"/>
        </w:rPr>
      </w:pPr>
    </w:p>
    <w:p w:rsidR="009F1CA2" w:rsidRPr="00CA45BB" w:rsidRDefault="009F1CA2" w:rsidP="00790453">
      <w:pPr>
        <w:rPr>
          <w:rFonts w:ascii="Times New Roman" w:hAnsi="Times New Roman" w:cs="Times New Roman"/>
          <w:b/>
          <w:sz w:val="24"/>
          <w:szCs w:val="24"/>
        </w:rPr>
      </w:pPr>
    </w:p>
    <w:p w:rsidR="00B5566F" w:rsidRPr="00CA45BB" w:rsidRDefault="00B5566F" w:rsidP="00B556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1FF5" w:rsidRDefault="000B5235" w:rsidP="00AF1FF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 xml:space="preserve">Przedmiot </w:t>
      </w:r>
      <w:r w:rsidR="001969C3">
        <w:rPr>
          <w:rFonts w:ascii="Times New Roman" w:hAnsi="Times New Roman" w:cs="Times New Roman"/>
          <w:sz w:val="24"/>
          <w:szCs w:val="24"/>
          <w:u w:val="single"/>
        </w:rPr>
        <w:t>zamówienia</w:t>
      </w:r>
    </w:p>
    <w:p w:rsidR="00BE320F" w:rsidRPr="00AF1FF5" w:rsidRDefault="00BE320F" w:rsidP="00BE320F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72860" w:rsidRPr="00CA45BB" w:rsidRDefault="00AF1FF5" w:rsidP="00772860">
      <w:pPr>
        <w:pStyle w:val="Akapitzlist"/>
        <w:spacing w:before="30" w:after="3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1FF5">
        <w:rPr>
          <w:rFonts w:ascii="Times New Roman" w:hAnsi="Times New Roman" w:cs="Times New Roman"/>
          <w:bCs/>
          <w:sz w:val="24"/>
          <w:szCs w:val="24"/>
        </w:rPr>
        <w:t xml:space="preserve">Przedmiotem </w:t>
      </w:r>
      <w:r w:rsidRPr="002754B0">
        <w:rPr>
          <w:rFonts w:ascii="Times New Roman" w:hAnsi="Times New Roman" w:cs="Times New Roman"/>
          <w:bCs/>
          <w:sz w:val="24"/>
          <w:szCs w:val="24"/>
        </w:rPr>
        <w:t xml:space="preserve">zamówienia </w:t>
      </w:r>
      <w:r w:rsidR="002754B0" w:rsidRPr="002754B0">
        <w:rPr>
          <w:rFonts w:ascii="Times New Roman" w:hAnsi="Times New Roman" w:cs="Times New Roman"/>
          <w:bCs/>
          <w:sz w:val="24"/>
          <w:szCs w:val="24"/>
        </w:rPr>
        <w:t>jest</w:t>
      </w:r>
      <w:r w:rsidR="002754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3643">
        <w:rPr>
          <w:rFonts w:ascii="Times New Roman" w:hAnsi="Times New Roman" w:cs="Times New Roman"/>
          <w:bCs/>
          <w:sz w:val="24"/>
          <w:szCs w:val="24"/>
        </w:rPr>
        <w:t xml:space="preserve">opracowanie </w:t>
      </w:r>
      <w:r w:rsidR="00772860" w:rsidRPr="00CA45BB">
        <w:rPr>
          <w:rFonts w:ascii="Times New Roman" w:hAnsi="Times New Roman" w:cs="Times New Roman"/>
          <w:sz w:val="24"/>
          <w:szCs w:val="24"/>
        </w:rPr>
        <w:t xml:space="preserve">wielobranżowej dokumentacji projektowo- kosztorysowej z przedmiarami robót, specyfikacjami technicznymi wykonania i odbioru robót budowlanych  dla zadania: </w:t>
      </w:r>
      <w:r w:rsidR="00772860">
        <w:rPr>
          <w:rFonts w:ascii="Times New Roman" w:hAnsi="Times New Roman" w:cs="Times New Roman"/>
          <w:sz w:val="24"/>
          <w:szCs w:val="24"/>
        </w:rPr>
        <w:t>„</w:t>
      </w:r>
      <w:r w:rsidR="00772860" w:rsidRPr="00CA45BB">
        <w:rPr>
          <w:rFonts w:ascii="Times New Roman" w:hAnsi="Times New Roman" w:cs="Times New Roman"/>
          <w:sz w:val="24"/>
          <w:szCs w:val="24"/>
        </w:rPr>
        <w:t xml:space="preserve">Przystosowanie pomieszczenia laboratoryjnego nr 65 zlokalizowanego w budynku Katedry </w:t>
      </w:r>
      <w:r w:rsidR="00DB2CF5">
        <w:rPr>
          <w:rFonts w:ascii="Times New Roman" w:hAnsi="Times New Roman" w:cs="Times New Roman"/>
          <w:sz w:val="24"/>
          <w:szCs w:val="24"/>
        </w:rPr>
        <w:t>Zaawansowanych Technologii Energetycznych</w:t>
      </w:r>
      <w:r w:rsidR="00772860" w:rsidRPr="00CA45BB">
        <w:rPr>
          <w:rFonts w:ascii="Times New Roman" w:hAnsi="Times New Roman" w:cs="Times New Roman"/>
          <w:sz w:val="24"/>
          <w:szCs w:val="24"/>
        </w:rPr>
        <w:t xml:space="preserve"> Wydziału </w:t>
      </w:r>
      <w:r w:rsidR="00DB2CF5">
        <w:rPr>
          <w:rFonts w:ascii="Times New Roman" w:hAnsi="Times New Roman" w:cs="Times New Roman"/>
          <w:sz w:val="24"/>
          <w:szCs w:val="24"/>
        </w:rPr>
        <w:t>Infrastruktury i</w:t>
      </w:r>
      <w:r w:rsidR="00772860" w:rsidRPr="00CA45BB">
        <w:rPr>
          <w:rFonts w:ascii="Times New Roman" w:hAnsi="Times New Roman" w:cs="Times New Roman"/>
          <w:sz w:val="24"/>
          <w:szCs w:val="24"/>
        </w:rPr>
        <w:t xml:space="preserve"> Środowiska przy ul. Dąbrowskiego</w:t>
      </w:r>
      <w:r w:rsidR="00075E96">
        <w:rPr>
          <w:rFonts w:ascii="Times New Roman" w:hAnsi="Times New Roman" w:cs="Times New Roman"/>
          <w:sz w:val="24"/>
          <w:szCs w:val="24"/>
        </w:rPr>
        <w:t xml:space="preserve"> </w:t>
      </w:r>
      <w:r w:rsidR="00075E96" w:rsidRPr="00200D59">
        <w:rPr>
          <w:rFonts w:ascii="Times New Roman" w:hAnsi="Times New Roman" w:cs="Times New Roman"/>
          <w:sz w:val="24"/>
          <w:szCs w:val="24"/>
        </w:rPr>
        <w:t>71</w:t>
      </w:r>
      <w:r w:rsidR="00772860" w:rsidRPr="00CA45BB">
        <w:rPr>
          <w:rFonts w:ascii="Times New Roman" w:hAnsi="Times New Roman" w:cs="Times New Roman"/>
          <w:sz w:val="24"/>
          <w:szCs w:val="24"/>
        </w:rPr>
        <w:t xml:space="preserve"> do montażu specjalistycznej aparatury badawczej – wysokociśnieniowego analizatora sorpcji gazów”</w:t>
      </w:r>
      <w:r w:rsidR="00772860">
        <w:rPr>
          <w:rFonts w:ascii="Times New Roman" w:hAnsi="Times New Roman" w:cs="Times New Roman"/>
          <w:sz w:val="24"/>
          <w:szCs w:val="24"/>
        </w:rPr>
        <w:t>.</w:t>
      </w:r>
    </w:p>
    <w:p w:rsidR="00E11D4C" w:rsidRPr="00772860" w:rsidRDefault="001969C3" w:rsidP="00772860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860">
        <w:rPr>
          <w:rFonts w:ascii="Times New Roman" w:hAnsi="Times New Roman" w:cs="Times New Roman"/>
          <w:sz w:val="24"/>
          <w:szCs w:val="24"/>
        </w:rPr>
        <w:t>Dokumentacja winna być opracowana na podstawie opinii technicznej</w:t>
      </w:r>
      <w:r w:rsidR="003F3627" w:rsidRPr="00772860">
        <w:rPr>
          <w:rFonts w:ascii="Times New Roman" w:hAnsi="Times New Roman" w:cs="Times New Roman"/>
          <w:sz w:val="24"/>
          <w:szCs w:val="24"/>
        </w:rPr>
        <w:t xml:space="preserve"> p.n. </w:t>
      </w:r>
      <w:r w:rsidR="003F3627" w:rsidRPr="00772860">
        <w:rPr>
          <w:rFonts w:ascii="Times New Roman" w:hAnsi="Times New Roman" w:cs="Times New Roman"/>
          <w:bCs/>
          <w:sz w:val="24"/>
          <w:szCs w:val="24"/>
        </w:rPr>
        <w:t>„</w:t>
      </w:r>
      <w:r w:rsidR="003F3627" w:rsidRPr="00772860">
        <w:rPr>
          <w:rFonts w:ascii="Times New Roman" w:hAnsi="Times New Roman" w:cs="Times New Roman"/>
          <w:sz w:val="24"/>
          <w:szCs w:val="24"/>
        </w:rPr>
        <w:t>Opinia techniczna dot</w:t>
      </w:r>
      <w:r w:rsidR="00772860">
        <w:rPr>
          <w:rFonts w:ascii="Times New Roman" w:hAnsi="Times New Roman" w:cs="Times New Roman"/>
          <w:sz w:val="24"/>
          <w:szCs w:val="24"/>
        </w:rPr>
        <w:t>ycząca</w:t>
      </w:r>
      <w:r w:rsidR="003F3627" w:rsidRPr="00772860">
        <w:rPr>
          <w:rFonts w:ascii="Times New Roman" w:hAnsi="Times New Roman" w:cs="Times New Roman"/>
          <w:sz w:val="24"/>
          <w:szCs w:val="24"/>
        </w:rPr>
        <w:t xml:space="preserve"> możliwości i warunków technicznych zabudowy  analizatora sorpcji gazów z uwzględnieniem obowiązujących przepisów, w tym wymagań dyrektywy1999/92 ATEX137 i 1994/9EC ATEX 100a w istniejącym pomieszczeniu laboratoryjnym nr 65 przy ul. Dąbrowskiego” .</w:t>
      </w:r>
    </w:p>
    <w:p w:rsidR="00DB73B8" w:rsidRPr="004F15B1" w:rsidRDefault="00DB73B8" w:rsidP="00DB7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B73B8" w:rsidRPr="004F15B1" w:rsidRDefault="00DB73B8" w:rsidP="00DB73B8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zCs w:val="24"/>
          <w:u w:val="single"/>
        </w:rPr>
      </w:pPr>
      <w:r w:rsidRPr="004F15B1">
        <w:rPr>
          <w:rFonts w:ascii="Times New Roman" w:hAnsi="Times New Roman"/>
          <w:sz w:val="24"/>
          <w:szCs w:val="24"/>
          <w:u w:val="single"/>
        </w:rPr>
        <w:t>Do obow</w:t>
      </w:r>
      <w:r w:rsidR="008F2E1E">
        <w:rPr>
          <w:rFonts w:ascii="Times New Roman" w:hAnsi="Times New Roman"/>
          <w:sz w:val="24"/>
          <w:szCs w:val="24"/>
          <w:u w:val="single"/>
        </w:rPr>
        <w:t>iązków wykonawcy zamówienia należy</w:t>
      </w:r>
      <w:r w:rsidRPr="004F15B1">
        <w:rPr>
          <w:rFonts w:ascii="Times New Roman" w:hAnsi="Times New Roman"/>
          <w:sz w:val="24"/>
          <w:szCs w:val="24"/>
          <w:u w:val="single"/>
        </w:rPr>
        <w:t xml:space="preserve"> :</w:t>
      </w:r>
    </w:p>
    <w:p w:rsidR="00613EBA" w:rsidRDefault="00613EBA" w:rsidP="00DB73B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13EBA">
        <w:rPr>
          <w:rFonts w:ascii="Times New Roman" w:hAnsi="Times New Roman" w:cs="Times New Roman"/>
          <w:sz w:val="24"/>
          <w:szCs w:val="24"/>
        </w:rPr>
        <w:t xml:space="preserve"> - w zależności od przyjętych szczegółowych rozwiązań projektowych </w:t>
      </w:r>
      <w:r w:rsidR="00BE4A43">
        <w:rPr>
          <w:rFonts w:ascii="Times New Roman" w:hAnsi="Times New Roman" w:cs="Times New Roman"/>
          <w:sz w:val="24"/>
          <w:szCs w:val="24"/>
        </w:rPr>
        <w:t>uzyskanie</w:t>
      </w:r>
      <w:r w:rsidRPr="00613EBA">
        <w:rPr>
          <w:rFonts w:ascii="Times New Roman" w:hAnsi="Times New Roman" w:cs="Times New Roman"/>
          <w:sz w:val="24"/>
          <w:szCs w:val="24"/>
        </w:rPr>
        <w:t xml:space="preserve"> map</w:t>
      </w:r>
      <w:r>
        <w:rPr>
          <w:rFonts w:ascii="Times New Roman" w:hAnsi="Times New Roman"/>
          <w:sz w:val="24"/>
          <w:szCs w:val="24"/>
        </w:rPr>
        <w:t>y do celów projektowych,</w:t>
      </w:r>
    </w:p>
    <w:p w:rsidR="00DB73B8" w:rsidRPr="00DB73B8" w:rsidRDefault="00E85033" w:rsidP="00DB73B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uzyskanie</w:t>
      </w:r>
      <w:r w:rsidR="00613EBA">
        <w:rPr>
          <w:rFonts w:ascii="Times New Roman" w:hAnsi="Times New Roman"/>
          <w:sz w:val="24"/>
          <w:szCs w:val="24"/>
        </w:rPr>
        <w:t xml:space="preserve"> </w:t>
      </w:r>
      <w:r w:rsidR="00DB73B8" w:rsidRPr="00DB73B8">
        <w:rPr>
          <w:rFonts w:ascii="Times New Roman" w:hAnsi="Times New Roman"/>
          <w:sz w:val="24"/>
          <w:szCs w:val="24"/>
        </w:rPr>
        <w:t xml:space="preserve">decyzji i uzgodnień wymaganych prawem oraz innych opracowań, </w:t>
      </w:r>
      <w:r w:rsidR="00DB73B8" w:rsidRPr="00DB73B8">
        <w:rPr>
          <w:rFonts w:ascii="Times New Roman" w:hAnsi="Times New Roman"/>
          <w:sz w:val="24"/>
          <w:szCs w:val="24"/>
        </w:rPr>
        <w:br/>
        <w:t xml:space="preserve">  koniecznych do rozpoczęcia fazy projektowej inwestycji,</w:t>
      </w:r>
    </w:p>
    <w:p w:rsidR="00DB73B8" w:rsidRPr="00DB73B8" w:rsidRDefault="00DB73B8" w:rsidP="00DB73B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B73B8">
        <w:rPr>
          <w:rFonts w:ascii="Times New Roman" w:hAnsi="Times New Roman"/>
          <w:sz w:val="24"/>
          <w:szCs w:val="24"/>
        </w:rPr>
        <w:t xml:space="preserve">- wykonaniem dokumentacji </w:t>
      </w:r>
      <w:r w:rsidR="00BE4A43">
        <w:rPr>
          <w:rFonts w:ascii="Times New Roman" w:hAnsi="Times New Roman"/>
          <w:sz w:val="24"/>
          <w:szCs w:val="24"/>
        </w:rPr>
        <w:t>projektowej,</w:t>
      </w:r>
    </w:p>
    <w:p w:rsidR="00613EBA" w:rsidRDefault="00DB73B8" w:rsidP="00613E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B73B8">
        <w:rPr>
          <w:rFonts w:ascii="Times New Roman" w:hAnsi="Times New Roman"/>
          <w:sz w:val="24"/>
          <w:szCs w:val="24"/>
        </w:rPr>
        <w:t>- uzyskaniem decyzji i uzgodnień wymaganych prawem koniecznych do rozpoczęcia fazy bezpośredniej realizacji inwestycji (wykonania robót budowlanych),</w:t>
      </w:r>
    </w:p>
    <w:p w:rsidR="00613EBA" w:rsidRDefault="00613EBA" w:rsidP="00613EB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72860" w:rsidRDefault="00613EBA" w:rsidP="00613E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</w:t>
      </w:r>
      <w:r w:rsidR="000B5235" w:rsidRPr="008F2E1E">
        <w:rPr>
          <w:rFonts w:ascii="Times New Roman" w:hAnsi="Times New Roman" w:cs="Times New Roman"/>
          <w:sz w:val="24"/>
          <w:szCs w:val="24"/>
          <w:u w:val="single"/>
        </w:rPr>
        <w:t xml:space="preserve">Zakres </w:t>
      </w:r>
      <w:r w:rsidR="00772860" w:rsidRPr="008F2E1E">
        <w:rPr>
          <w:rFonts w:ascii="Times New Roman" w:hAnsi="Times New Roman" w:cs="Times New Roman"/>
          <w:sz w:val="24"/>
          <w:szCs w:val="24"/>
          <w:u w:val="single"/>
        </w:rPr>
        <w:t>dokumentacji</w:t>
      </w:r>
      <w:r w:rsidR="000B5235" w:rsidRPr="008F2E1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D4699" w:rsidRPr="008F2E1E">
        <w:rPr>
          <w:rFonts w:ascii="Times New Roman" w:hAnsi="Times New Roman" w:cs="Times New Roman"/>
          <w:sz w:val="24"/>
          <w:szCs w:val="24"/>
          <w:u w:val="single"/>
        </w:rPr>
        <w:t>projektowej</w:t>
      </w:r>
      <w:r w:rsidR="005427A7" w:rsidRPr="008F2E1E">
        <w:rPr>
          <w:rFonts w:ascii="Times New Roman" w:hAnsi="Times New Roman" w:cs="Times New Roman"/>
          <w:sz w:val="24"/>
          <w:szCs w:val="24"/>
          <w:u w:val="single"/>
        </w:rPr>
        <w:t xml:space="preserve"> obejmuje wykonanie</w:t>
      </w:r>
      <w:r w:rsidR="005427A7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BE320F" w:rsidRDefault="00BE320F" w:rsidP="00BE320F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427A7" w:rsidRDefault="00772860" w:rsidP="005427A7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7A7">
        <w:rPr>
          <w:rFonts w:ascii="Times New Roman" w:hAnsi="Times New Roman" w:cs="Times New Roman"/>
          <w:sz w:val="24"/>
          <w:szCs w:val="24"/>
        </w:rPr>
        <w:t>Projekt</w:t>
      </w:r>
      <w:r w:rsidR="005427A7" w:rsidRPr="005427A7">
        <w:rPr>
          <w:rFonts w:ascii="Times New Roman" w:hAnsi="Times New Roman" w:cs="Times New Roman"/>
          <w:sz w:val="24"/>
          <w:szCs w:val="24"/>
        </w:rPr>
        <w:t>u budowlanego</w:t>
      </w:r>
      <w:r w:rsidR="004F15B1">
        <w:rPr>
          <w:rFonts w:ascii="Times New Roman" w:hAnsi="Times New Roman" w:cs="Times New Roman"/>
          <w:sz w:val="24"/>
          <w:szCs w:val="24"/>
        </w:rPr>
        <w:t>,</w:t>
      </w:r>
    </w:p>
    <w:p w:rsidR="00772860" w:rsidRPr="005427A7" w:rsidRDefault="004F15B1" w:rsidP="005427A7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27A7">
        <w:rPr>
          <w:rFonts w:ascii="Times New Roman" w:hAnsi="Times New Roman" w:cs="Times New Roman"/>
          <w:sz w:val="24"/>
          <w:szCs w:val="24"/>
        </w:rPr>
        <w:t>P</w:t>
      </w:r>
      <w:r w:rsidR="00707792" w:rsidRPr="005427A7">
        <w:rPr>
          <w:rFonts w:ascii="Times New Roman" w:hAnsi="Times New Roman" w:cs="Times New Roman"/>
          <w:sz w:val="24"/>
          <w:szCs w:val="24"/>
        </w:rPr>
        <w:t>rojekt</w:t>
      </w:r>
      <w:r>
        <w:rPr>
          <w:rFonts w:ascii="Times New Roman" w:hAnsi="Times New Roman" w:cs="Times New Roman"/>
          <w:sz w:val="24"/>
          <w:szCs w:val="24"/>
        </w:rPr>
        <w:t>ów technicznych</w:t>
      </w:r>
      <w:r w:rsidR="00772860" w:rsidRPr="005427A7">
        <w:rPr>
          <w:rFonts w:ascii="Times New Roman" w:hAnsi="Times New Roman" w:cs="Times New Roman"/>
          <w:sz w:val="24"/>
          <w:szCs w:val="24"/>
        </w:rPr>
        <w:t xml:space="preserve"> w zakresie</w:t>
      </w:r>
      <w:r w:rsidR="005E4FBE" w:rsidRPr="005427A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11D4C" w:rsidRPr="006F0555" w:rsidRDefault="005E4FBE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Instalacji</w:t>
      </w:r>
      <w:r w:rsidR="00772860">
        <w:rPr>
          <w:rFonts w:ascii="Times New Roman" w:hAnsi="Times New Roman" w:cs="Times New Roman"/>
          <w:sz w:val="24"/>
          <w:szCs w:val="24"/>
        </w:rPr>
        <w:t xml:space="preserve"> sanitarn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772860">
        <w:rPr>
          <w:rFonts w:ascii="Times New Roman" w:hAnsi="Times New Roman" w:cs="Times New Roman"/>
          <w:sz w:val="24"/>
          <w:szCs w:val="24"/>
        </w:rPr>
        <w:t xml:space="preserve"> lub technologiczn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772860">
        <w:rPr>
          <w:rFonts w:ascii="Times New Roman" w:hAnsi="Times New Roman" w:cs="Times New Roman"/>
          <w:sz w:val="24"/>
          <w:szCs w:val="24"/>
        </w:rPr>
        <w:t>,</w:t>
      </w:r>
    </w:p>
    <w:p w:rsidR="00E11D4C" w:rsidRDefault="00772860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Instalacji elektrycznej,</w:t>
      </w:r>
    </w:p>
    <w:p w:rsidR="006F0555" w:rsidRDefault="00772860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Instalacji gazów technicznych (m.in. azot, sprężone powietrze),</w:t>
      </w:r>
    </w:p>
    <w:p w:rsidR="00E11D4C" w:rsidRDefault="00772860" w:rsidP="006F055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Instalacji wentylacji mechanicznej.</w:t>
      </w:r>
    </w:p>
    <w:p w:rsidR="00772860" w:rsidRDefault="00772860" w:rsidP="00772860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Przedmiary robót i kosztorysy</w:t>
      </w:r>
      <w:r w:rsidR="00CE1D22">
        <w:rPr>
          <w:rFonts w:ascii="Times New Roman" w:hAnsi="Times New Roman" w:cs="Times New Roman"/>
          <w:sz w:val="24"/>
          <w:szCs w:val="24"/>
        </w:rPr>
        <w:t xml:space="preserve"> inwestorskie,</w:t>
      </w:r>
    </w:p>
    <w:p w:rsidR="00075E96" w:rsidRPr="008752D5" w:rsidRDefault="00CE1D22" w:rsidP="008752D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Specyfikację techniczną wykonania i odbioru robót.</w:t>
      </w:r>
    </w:p>
    <w:p w:rsidR="00B43380" w:rsidRPr="00790453" w:rsidRDefault="00075E96" w:rsidP="00B433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</w:t>
      </w:r>
      <w:r w:rsidR="00B43380" w:rsidRPr="00CA45BB">
        <w:rPr>
          <w:rFonts w:ascii="Times New Roman" w:hAnsi="Times New Roman" w:cs="Times New Roman"/>
          <w:sz w:val="24"/>
          <w:szCs w:val="24"/>
        </w:rPr>
        <w:t xml:space="preserve"> musi być wykonana przez osoby posiadające właściwe uprawnienia </w:t>
      </w:r>
      <w:r w:rsidR="00B43380" w:rsidRPr="00790453">
        <w:rPr>
          <w:rFonts w:ascii="Times New Roman" w:hAnsi="Times New Roman" w:cs="Times New Roman"/>
          <w:sz w:val="24"/>
          <w:szCs w:val="24"/>
        </w:rPr>
        <w:t xml:space="preserve">projektowe o odpowiedniej specjalności. </w:t>
      </w:r>
    </w:p>
    <w:p w:rsidR="00B5566F" w:rsidRPr="00790453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453">
        <w:rPr>
          <w:rFonts w:ascii="Times New Roman" w:hAnsi="Times New Roman" w:cs="Times New Roman"/>
          <w:sz w:val="24"/>
          <w:szCs w:val="24"/>
        </w:rPr>
        <w:t xml:space="preserve">Przedmiotowa </w:t>
      </w:r>
      <w:r w:rsidR="00ED4699" w:rsidRPr="00790453">
        <w:rPr>
          <w:rFonts w:ascii="Times New Roman" w:hAnsi="Times New Roman" w:cs="Times New Roman"/>
          <w:sz w:val="24"/>
          <w:szCs w:val="24"/>
        </w:rPr>
        <w:t>dokumentacja</w:t>
      </w:r>
      <w:r w:rsidRPr="00790453">
        <w:rPr>
          <w:rFonts w:ascii="Times New Roman" w:hAnsi="Times New Roman" w:cs="Times New Roman"/>
          <w:sz w:val="24"/>
          <w:szCs w:val="24"/>
        </w:rPr>
        <w:t xml:space="preserve"> winna być zgodna z zasadami wiedzy technicznej i obowiązującymi przepisami w tym m.in. z :</w:t>
      </w:r>
    </w:p>
    <w:p w:rsidR="00B5566F" w:rsidRPr="00790453" w:rsidRDefault="00AA50E9" w:rsidP="001232BE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453">
        <w:rPr>
          <w:rFonts w:ascii="Times New Roman" w:hAnsi="Times New Roman" w:cs="Times New Roman"/>
          <w:sz w:val="24"/>
          <w:szCs w:val="24"/>
        </w:rPr>
        <w:t>Ustawą „Prawo budowlane”</w:t>
      </w:r>
      <w:r w:rsidR="00B5566F" w:rsidRPr="00790453">
        <w:rPr>
          <w:rFonts w:ascii="Times New Roman" w:hAnsi="Times New Roman" w:cs="Times New Roman"/>
          <w:sz w:val="24"/>
          <w:szCs w:val="24"/>
        </w:rPr>
        <w:t xml:space="preserve"> </w:t>
      </w:r>
      <w:r w:rsidR="00057BC3" w:rsidRPr="00790453">
        <w:rPr>
          <w:rFonts w:ascii="Times New Roman" w:hAnsi="Times New Roman" w:cs="Times New Roman"/>
          <w:sz w:val="24"/>
          <w:szCs w:val="24"/>
        </w:rPr>
        <w:t>D</w:t>
      </w:r>
      <w:r w:rsidR="00EA5108" w:rsidRPr="00790453">
        <w:rPr>
          <w:rFonts w:ascii="Times New Roman" w:hAnsi="Times New Roman" w:cs="Times New Roman"/>
          <w:sz w:val="24"/>
          <w:szCs w:val="24"/>
        </w:rPr>
        <w:t>z.</w:t>
      </w:r>
      <w:r w:rsidR="00057BC3" w:rsidRPr="00790453">
        <w:rPr>
          <w:rFonts w:ascii="Times New Roman" w:hAnsi="Times New Roman" w:cs="Times New Roman"/>
          <w:sz w:val="24"/>
          <w:szCs w:val="24"/>
        </w:rPr>
        <w:t xml:space="preserve">U </w:t>
      </w:r>
      <w:r w:rsidR="00EA5108" w:rsidRPr="00790453">
        <w:rPr>
          <w:rFonts w:ascii="Times New Roman" w:hAnsi="Times New Roman" w:cs="Times New Roman"/>
          <w:sz w:val="24"/>
          <w:szCs w:val="24"/>
        </w:rPr>
        <w:t>1994</w:t>
      </w:r>
      <w:r w:rsidR="00057BC3" w:rsidRPr="00790453">
        <w:rPr>
          <w:rFonts w:ascii="Times New Roman" w:hAnsi="Times New Roman" w:cs="Times New Roman"/>
          <w:sz w:val="24"/>
          <w:szCs w:val="24"/>
        </w:rPr>
        <w:t xml:space="preserve"> </w:t>
      </w:r>
      <w:r w:rsidR="00EA5108" w:rsidRPr="00790453">
        <w:rPr>
          <w:rFonts w:ascii="Times New Roman" w:hAnsi="Times New Roman" w:cs="Times New Roman"/>
          <w:sz w:val="24"/>
          <w:szCs w:val="24"/>
        </w:rPr>
        <w:t xml:space="preserve"> Nr 89 </w:t>
      </w:r>
      <w:r w:rsidR="00057BC3" w:rsidRPr="00790453">
        <w:rPr>
          <w:rFonts w:ascii="Times New Roman" w:hAnsi="Times New Roman" w:cs="Times New Roman"/>
          <w:sz w:val="24"/>
          <w:szCs w:val="24"/>
        </w:rPr>
        <w:t xml:space="preserve">poz. </w:t>
      </w:r>
      <w:r w:rsidR="00EA5108" w:rsidRPr="00790453">
        <w:rPr>
          <w:rFonts w:ascii="Times New Roman" w:hAnsi="Times New Roman" w:cs="Times New Roman"/>
          <w:sz w:val="24"/>
          <w:szCs w:val="24"/>
        </w:rPr>
        <w:t>414</w:t>
      </w:r>
      <w:r w:rsidR="00073BF0" w:rsidRPr="00790453">
        <w:rPr>
          <w:rFonts w:ascii="Times New Roman" w:hAnsi="Times New Roman" w:cs="Times New Roman"/>
          <w:sz w:val="24"/>
          <w:szCs w:val="24"/>
        </w:rPr>
        <w:t>,</w:t>
      </w:r>
    </w:p>
    <w:p w:rsidR="00B5566F" w:rsidRPr="00790453" w:rsidRDefault="00FB5183" w:rsidP="00E1659B">
      <w:pPr>
        <w:pStyle w:val="Akapitzlist"/>
        <w:numPr>
          <w:ilvl w:val="0"/>
          <w:numId w:val="21"/>
        </w:num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453">
        <w:rPr>
          <w:rFonts w:ascii="Times New Roman" w:hAnsi="Times New Roman" w:cs="Times New Roman"/>
          <w:sz w:val="24"/>
          <w:szCs w:val="24"/>
        </w:rPr>
        <w:t>Rozporządzeniem</w:t>
      </w:r>
      <w:r w:rsidR="00B5566F" w:rsidRPr="00790453">
        <w:rPr>
          <w:rFonts w:ascii="Times New Roman" w:hAnsi="Times New Roman" w:cs="Times New Roman"/>
          <w:sz w:val="24"/>
          <w:szCs w:val="24"/>
        </w:rPr>
        <w:t xml:space="preserve"> Ministra Infrastruktury z dn. 12.04.2002 r. w sprawie warunków technicznych jakim powinny odpowiadać budynki i ich usytuowanie z późniejszymi zmianami</w:t>
      </w:r>
      <w:r w:rsidR="00073BF0" w:rsidRPr="00790453">
        <w:rPr>
          <w:rFonts w:ascii="Times New Roman" w:hAnsi="Times New Roman" w:cs="Times New Roman"/>
          <w:sz w:val="24"/>
          <w:szCs w:val="24"/>
        </w:rPr>
        <w:t>,</w:t>
      </w:r>
    </w:p>
    <w:p w:rsidR="00484AAE" w:rsidRPr="00CA45BB" w:rsidRDefault="00D46B4D" w:rsidP="001232BE">
      <w:pPr>
        <w:pStyle w:val="Akapitzlist"/>
        <w:numPr>
          <w:ilvl w:val="0"/>
          <w:numId w:val="21"/>
        </w:num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Dyrektywą</w:t>
      </w:r>
      <w:r w:rsidR="00DE6831" w:rsidRPr="00CA45BB">
        <w:rPr>
          <w:rFonts w:ascii="Times New Roman" w:hAnsi="Times New Roman" w:cs="Times New Roman"/>
          <w:sz w:val="24"/>
          <w:szCs w:val="24"/>
        </w:rPr>
        <w:t xml:space="preserve"> ATEX „Bezpieczeństwo pra</w:t>
      </w:r>
      <w:r w:rsidR="00104E3B" w:rsidRPr="00CA45BB">
        <w:rPr>
          <w:rFonts w:ascii="Times New Roman" w:hAnsi="Times New Roman" w:cs="Times New Roman"/>
          <w:sz w:val="24"/>
          <w:szCs w:val="24"/>
        </w:rPr>
        <w:t>cowników” (1999/92 WE ATEX 137)</w:t>
      </w:r>
      <w:r w:rsidR="00073BF0">
        <w:rPr>
          <w:rFonts w:ascii="Times New Roman" w:hAnsi="Times New Roman" w:cs="Times New Roman"/>
          <w:sz w:val="24"/>
          <w:szCs w:val="24"/>
        </w:rPr>
        <w:t>,</w:t>
      </w:r>
    </w:p>
    <w:p w:rsidR="00DE6831" w:rsidRDefault="00D46B4D" w:rsidP="001232BE">
      <w:pPr>
        <w:pStyle w:val="Akapitzlist"/>
        <w:numPr>
          <w:ilvl w:val="0"/>
          <w:numId w:val="21"/>
        </w:numPr>
        <w:spacing w:before="30" w:after="30" w:line="360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Dyrektywą</w:t>
      </w:r>
      <w:r w:rsidR="00484AAE" w:rsidRPr="00CA45BB">
        <w:rPr>
          <w:rFonts w:ascii="Times New Roman" w:hAnsi="Times New Roman" w:cs="Times New Roman"/>
          <w:sz w:val="24"/>
          <w:szCs w:val="24"/>
        </w:rPr>
        <w:t xml:space="preserve"> ATEX „Wyposażenie” (1994 / 9EC ATEX 100a)</w:t>
      </w:r>
      <w:r w:rsidR="00073BF0">
        <w:rPr>
          <w:rFonts w:ascii="Times New Roman" w:hAnsi="Times New Roman" w:cs="Times New Roman"/>
          <w:sz w:val="24"/>
          <w:szCs w:val="24"/>
        </w:rPr>
        <w:t>.</w:t>
      </w:r>
    </w:p>
    <w:p w:rsidR="00073BF0" w:rsidRPr="00200D59" w:rsidRDefault="00ED4699" w:rsidP="00C65851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</w:t>
      </w:r>
      <w:r w:rsidR="00073BF0">
        <w:rPr>
          <w:rFonts w:ascii="Times New Roman" w:hAnsi="Times New Roman" w:cs="Times New Roman"/>
          <w:sz w:val="24"/>
          <w:szCs w:val="24"/>
        </w:rPr>
        <w:t xml:space="preserve"> winna być zaopiniowana przez rzeczoznawcę ds.</w:t>
      </w:r>
      <w:r w:rsidR="00C65851">
        <w:rPr>
          <w:rFonts w:ascii="Times New Roman" w:hAnsi="Times New Roman" w:cs="Times New Roman"/>
          <w:sz w:val="24"/>
          <w:szCs w:val="24"/>
        </w:rPr>
        <w:t xml:space="preserve"> zabezpieczeń </w:t>
      </w:r>
      <w:r w:rsidR="00C65851" w:rsidRPr="005C1AA4">
        <w:rPr>
          <w:rFonts w:ascii="Times New Roman" w:hAnsi="Times New Roman" w:cs="Times New Roman"/>
          <w:sz w:val="24"/>
          <w:szCs w:val="24"/>
        </w:rPr>
        <w:t xml:space="preserve">przeciwpożarowych, bezpieczeństwa i higieny pracy </w:t>
      </w:r>
      <w:r w:rsidR="00073BF0">
        <w:rPr>
          <w:rFonts w:ascii="Times New Roman" w:hAnsi="Times New Roman" w:cs="Times New Roman"/>
          <w:sz w:val="24"/>
          <w:szCs w:val="24"/>
        </w:rPr>
        <w:t>oraz ds. higieniczno – sanitarnych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0D59">
        <w:rPr>
          <w:rFonts w:ascii="Times New Roman" w:hAnsi="Times New Roman" w:cs="Times New Roman"/>
          <w:sz w:val="24"/>
          <w:szCs w:val="24"/>
        </w:rPr>
        <w:t xml:space="preserve">oraz posiadać wszystkie uzgodnienia i </w:t>
      </w:r>
      <w:r w:rsidRPr="005C4573">
        <w:rPr>
          <w:rFonts w:ascii="Times New Roman" w:hAnsi="Times New Roman" w:cs="Times New Roman"/>
          <w:sz w:val="24"/>
          <w:szCs w:val="24"/>
          <w:u w:val="single"/>
        </w:rPr>
        <w:t>pozwolenia wymagane prawem.</w:t>
      </w:r>
    </w:p>
    <w:p w:rsidR="00B5566F" w:rsidRPr="00CA45BB" w:rsidRDefault="00B5566F" w:rsidP="00F91769">
      <w:pPr>
        <w:pStyle w:val="Default"/>
        <w:rPr>
          <w:b/>
          <w:color w:val="auto"/>
        </w:rPr>
      </w:pPr>
    </w:p>
    <w:p w:rsidR="00B5566F" w:rsidRPr="00CA45BB" w:rsidRDefault="00B5566F" w:rsidP="00161ED9">
      <w:pPr>
        <w:pStyle w:val="Default"/>
        <w:numPr>
          <w:ilvl w:val="0"/>
          <w:numId w:val="20"/>
        </w:numPr>
        <w:rPr>
          <w:color w:val="auto"/>
          <w:u w:val="single"/>
        </w:rPr>
      </w:pPr>
      <w:r w:rsidRPr="00CA45BB">
        <w:rPr>
          <w:color w:val="auto"/>
          <w:u w:val="single"/>
        </w:rPr>
        <w:t xml:space="preserve">Charakterystyka budynku </w:t>
      </w:r>
      <w:r w:rsidR="008A75B7">
        <w:rPr>
          <w:color w:val="auto"/>
          <w:u w:val="single"/>
        </w:rPr>
        <w:t>– stan istniejący</w:t>
      </w:r>
    </w:p>
    <w:p w:rsidR="00E354E7" w:rsidRPr="00CA45BB" w:rsidRDefault="00E354E7" w:rsidP="000B5235">
      <w:pPr>
        <w:pStyle w:val="Default"/>
        <w:spacing w:line="360" w:lineRule="auto"/>
        <w:rPr>
          <w:color w:val="auto"/>
        </w:rPr>
      </w:pPr>
    </w:p>
    <w:p w:rsidR="00E354E7" w:rsidRPr="00CA45BB" w:rsidRDefault="00E354E7" w:rsidP="000B5235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Budynek parterowy, podpiwniczony, z nieużytkowym poddaszem. Do budynku prowadzą trzy wejścia – dwa do piwnicy i jedno na parter.</w:t>
      </w:r>
    </w:p>
    <w:p w:rsidR="00E354E7" w:rsidRPr="00CA45BB" w:rsidRDefault="00E354E7" w:rsidP="000B5235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 xml:space="preserve">Budynek jest wykonany w konstrukcji tradycyjnej – ściany murowane z cegły, strop nad parterem odcinkowy na </w:t>
      </w:r>
      <w:r w:rsidR="00092E1A" w:rsidRPr="00CA45BB">
        <w:rPr>
          <w:color w:val="auto"/>
        </w:rPr>
        <w:t>belkach</w:t>
      </w:r>
      <w:r w:rsidRPr="00CA45BB">
        <w:rPr>
          <w:color w:val="auto"/>
        </w:rPr>
        <w:t xml:space="preserve"> stalowych, nad piwnicą żelbetowy, sc</w:t>
      </w:r>
      <w:r w:rsidR="00CA45BB">
        <w:rPr>
          <w:color w:val="auto"/>
        </w:rPr>
        <w:t>hody wewnętrzne żelbetowe. Dach</w:t>
      </w:r>
      <w:r w:rsidRPr="00CA45BB">
        <w:rPr>
          <w:color w:val="auto"/>
        </w:rPr>
        <w:t xml:space="preserve"> o konstrukcji drewnianej,</w:t>
      </w:r>
      <w:r w:rsidR="005D19A8">
        <w:rPr>
          <w:color w:val="auto"/>
        </w:rPr>
        <w:t xml:space="preserve"> dwuspadowy,</w:t>
      </w:r>
      <w:r w:rsidRPr="00CA45BB">
        <w:rPr>
          <w:color w:val="auto"/>
        </w:rPr>
        <w:t xml:space="preserve"> </w:t>
      </w:r>
      <w:r w:rsidR="00B669BD">
        <w:rPr>
          <w:color w:val="auto"/>
        </w:rPr>
        <w:t>pokryty blachodachówką</w:t>
      </w:r>
      <w:r w:rsidRPr="00CA45BB">
        <w:rPr>
          <w:color w:val="auto"/>
        </w:rPr>
        <w:t>, rynny i rury spustowe z blachy ocynkowanej</w:t>
      </w:r>
      <w:r w:rsidR="005D19A8">
        <w:rPr>
          <w:color w:val="auto"/>
        </w:rPr>
        <w:t>.</w:t>
      </w:r>
    </w:p>
    <w:p w:rsidR="00067E42" w:rsidRDefault="00E354E7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Budynek jest wyposażony w instalację wodociągową, kanalizacyjną, elektryczną i telefoniczną.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Podstawowe dane budynku</w:t>
      </w:r>
      <w:r w:rsidR="00ED4699">
        <w:rPr>
          <w:color w:val="auto"/>
        </w:rPr>
        <w:t>:</w:t>
      </w:r>
      <w:r w:rsidRPr="00CA45BB">
        <w:rPr>
          <w:color w:val="auto"/>
        </w:rPr>
        <w:t xml:space="preserve">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długość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</w:t>
      </w:r>
      <w:r w:rsidR="00C6039D" w:rsidRPr="00CA45BB">
        <w:rPr>
          <w:color w:val="auto"/>
        </w:rPr>
        <w:t>20,13 m</w:t>
      </w:r>
      <w:r w:rsidRPr="00CA45BB">
        <w:rPr>
          <w:color w:val="auto"/>
        </w:rPr>
        <w:tab/>
        <w:t xml:space="preserve">  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szerokość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 xml:space="preserve"> 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</w:t>
      </w:r>
      <w:r w:rsidR="00A45FB9">
        <w:rPr>
          <w:color w:val="auto"/>
        </w:rPr>
        <w:t xml:space="preserve">  </w:t>
      </w:r>
      <w:r w:rsidR="00C6039D" w:rsidRPr="00CA45BB">
        <w:rPr>
          <w:color w:val="auto"/>
        </w:rPr>
        <w:t>9,90 m</w:t>
      </w:r>
      <w:r w:rsidRPr="00CA45BB">
        <w:rPr>
          <w:color w:val="auto"/>
        </w:rPr>
        <w:tab/>
        <w:t xml:space="preserve">  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pow. zabudowy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A45FB9">
        <w:rPr>
          <w:color w:val="auto"/>
        </w:rPr>
        <w:t xml:space="preserve"> </w:t>
      </w:r>
      <w:r w:rsidR="00C6039D" w:rsidRPr="00CA45BB">
        <w:rPr>
          <w:color w:val="auto"/>
        </w:rPr>
        <w:t>199,3 m</w:t>
      </w:r>
      <w:r w:rsidR="00C6039D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ab/>
        <w:t xml:space="preserve">     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powierzchnia całkowita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291,79 m</w:t>
      </w:r>
      <w:r w:rsidR="0010442B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ab/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 xml:space="preserve">- powierzchnia </w:t>
      </w:r>
      <w:r w:rsidR="00C6039D" w:rsidRPr="00CA45BB">
        <w:rPr>
          <w:color w:val="auto"/>
        </w:rPr>
        <w:t>piwnicy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  <w:t xml:space="preserve"> </w:t>
      </w:r>
      <w:r w:rsidR="0010442B" w:rsidRPr="00CA45BB">
        <w:rPr>
          <w:color w:val="auto"/>
        </w:rPr>
        <w:t xml:space="preserve"> </w:t>
      </w:r>
      <w:r w:rsidR="00C6039D" w:rsidRPr="00CA45BB">
        <w:rPr>
          <w:color w:val="auto"/>
        </w:rPr>
        <w:t>144,49 m</w:t>
      </w:r>
      <w:r w:rsidR="00C6039D" w:rsidRPr="00CA45BB">
        <w:rPr>
          <w:color w:val="auto"/>
          <w:vertAlign w:val="superscript"/>
        </w:rPr>
        <w:t>2</w:t>
      </w:r>
      <w:r w:rsidRPr="00CA45BB">
        <w:rPr>
          <w:color w:val="auto"/>
        </w:rPr>
        <w:t xml:space="preserve">     </w:t>
      </w:r>
    </w:p>
    <w:p w:rsidR="00C6039D" w:rsidRPr="00CA45BB" w:rsidRDefault="00C6039D" w:rsidP="0010442B">
      <w:pPr>
        <w:pStyle w:val="Default"/>
        <w:tabs>
          <w:tab w:val="left" w:pos="2976"/>
        </w:tabs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powierzchnia parteru</w:t>
      </w:r>
      <w:r w:rsidR="0010442B" w:rsidRPr="00CA45BB">
        <w:rPr>
          <w:color w:val="auto"/>
        </w:rPr>
        <w:t>:</w:t>
      </w:r>
      <w:r w:rsidR="0010442B" w:rsidRPr="00CA45BB">
        <w:rPr>
          <w:color w:val="auto"/>
        </w:rPr>
        <w:tab/>
        <w:t>147,3 m</w:t>
      </w:r>
      <w:r w:rsidR="0010442B" w:rsidRPr="00CA45BB">
        <w:rPr>
          <w:color w:val="auto"/>
          <w:vertAlign w:val="superscript"/>
        </w:rPr>
        <w:t>2</w:t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kubatura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 943,7 m</w:t>
      </w:r>
      <w:r w:rsidR="0010442B" w:rsidRPr="00CA45BB">
        <w:rPr>
          <w:color w:val="auto"/>
          <w:vertAlign w:val="superscript"/>
        </w:rPr>
        <w:t>3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>(404,57 m</w:t>
      </w:r>
      <w:r w:rsidR="0010442B" w:rsidRPr="00CA45BB">
        <w:rPr>
          <w:color w:val="auto"/>
          <w:vertAlign w:val="superscript"/>
        </w:rPr>
        <w:t>3</w:t>
      </w:r>
      <w:r w:rsidR="0010442B" w:rsidRPr="00CA45BB">
        <w:rPr>
          <w:color w:val="auto"/>
        </w:rPr>
        <w:t xml:space="preserve"> + 539,12 m</w:t>
      </w:r>
      <w:r w:rsidR="0010442B" w:rsidRPr="00CA45BB">
        <w:rPr>
          <w:color w:val="auto"/>
          <w:vertAlign w:val="superscript"/>
        </w:rPr>
        <w:t>3</w:t>
      </w:r>
      <w:r w:rsidR="0010442B" w:rsidRPr="00CA45BB">
        <w:rPr>
          <w:color w:val="auto"/>
        </w:rPr>
        <w:t>)</w:t>
      </w:r>
    </w:p>
    <w:p w:rsidR="00B5566F" w:rsidRPr="00CA45BB" w:rsidRDefault="005827C9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liczba kondygnacji :</w:t>
      </w:r>
      <w:r w:rsidR="005D19A8">
        <w:rPr>
          <w:color w:val="auto"/>
        </w:rPr>
        <w:t xml:space="preserve">              </w:t>
      </w:r>
      <w:r w:rsidRPr="00CA45BB">
        <w:rPr>
          <w:color w:val="auto"/>
        </w:rPr>
        <w:t xml:space="preserve"> parter + piwnica</w:t>
      </w:r>
      <w:r w:rsidR="00B5566F" w:rsidRPr="00CA45BB">
        <w:rPr>
          <w:color w:val="auto"/>
        </w:rPr>
        <w:tab/>
      </w:r>
    </w:p>
    <w:p w:rsidR="00B5566F" w:rsidRPr="00CA45BB" w:rsidRDefault="00B5566F" w:rsidP="00B5566F">
      <w:pPr>
        <w:pStyle w:val="Default"/>
        <w:spacing w:line="360" w:lineRule="auto"/>
        <w:jc w:val="both"/>
        <w:rPr>
          <w:color w:val="auto"/>
        </w:rPr>
      </w:pPr>
      <w:r w:rsidRPr="00CA45BB">
        <w:rPr>
          <w:color w:val="auto"/>
        </w:rPr>
        <w:t>- wysokość budynku</w:t>
      </w:r>
      <w:r w:rsidR="0010442B" w:rsidRPr="00CA45BB">
        <w:rPr>
          <w:color w:val="auto"/>
        </w:rPr>
        <w:t>:</w:t>
      </w:r>
      <w:r w:rsidRPr="00CA45BB">
        <w:rPr>
          <w:color w:val="auto"/>
        </w:rPr>
        <w:tab/>
      </w:r>
      <w:r w:rsidR="0010442B" w:rsidRPr="00CA45BB">
        <w:rPr>
          <w:color w:val="auto"/>
        </w:rPr>
        <w:t xml:space="preserve">               </w:t>
      </w:r>
      <w:r w:rsidR="005827C9" w:rsidRPr="00CA45BB">
        <w:rPr>
          <w:color w:val="auto"/>
        </w:rPr>
        <w:t>7,01 m (9,1 m do kalenicy)</w:t>
      </w:r>
      <w:r w:rsidRPr="00CA45BB">
        <w:rPr>
          <w:color w:val="auto"/>
        </w:rPr>
        <w:tab/>
      </w:r>
      <w:r w:rsidRPr="00CA45BB">
        <w:rPr>
          <w:color w:val="auto"/>
        </w:rPr>
        <w:tab/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>Budynek wyposażony jest w następujące instalacje :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elektryczną</w:t>
      </w:r>
      <w:r w:rsidR="00FE354C">
        <w:rPr>
          <w:rFonts w:ascii="Times New Roman" w:hAnsi="Times New Roman" w:cs="Times New Roman"/>
          <w:sz w:val="24"/>
          <w:szCs w:val="24"/>
        </w:rPr>
        <w:t xml:space="preserve"> – przegląd elektryczny z 28.06.2019r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B5566F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odgromową</w:t>
      </w:r>
      <w:r w:rsidR="00FE354C">
        <w:rPr>
          <w:rFonts w:ascii="Times New Roman" w:hAnsi="Times New Roman" w:cs="Times New Roman"/>
          <w:sz w:val="24"/>
          <w:szCs w:val="24"/>
        </w:rPr>
        <w:t xml:space="preserve"> – </w:t>
      </w:r>
      <w:r w:rsidR="00F60053">
        <w:rPr>
          <w:rFonts w:ascii="Times New Roman" w:hAnsi="Times New Roman" w:cs="Times New Roman"/>
          <w:sz w:val="24"/>
          <w:szCs w:val="24"/>
        </w:rPr>
        <w:t xml:space="preserve">częściowo </w:t>
      </w:r>
      <w:r w:rsidR="00FE354C">
        <w:rPr>
          <w:rFonts w:ascii="Times New Roman" w:hAnsi="Times New Roman" w:cs="Times New Roman"/>
          <w:sz w:val="24"/>
          <w:szCs w:val="24"/>
        </w:rPr>
        <w:t>niesprawna przegląd z 28.06.2019r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675689" w:rsidRPr="00CA45BB" w:rsidRDefault="00675689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wyłącznik przeciwpożarowy – niesprawny</w:t>
      </w:r>
      <w:r w:rsidR="00075E96">
        <w:rPr>
          <w:rFonts w:ascii="Times New Roman" w:hAnsi="Times New Roman" w:cs="Times New Roman"/>
          <w:sz w:val="24"/>
          <w:szCs w:val="24"/>
        </w:rPr>
        <w:t>, przegląd z 13.10.2020r.</w:t>
      </w:r>
    </w:p>
    <w:p w:rsidR="00B5566F" w:rsidRPr="00CA45BB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- </w:t>
      </w:r>
      <w:r w:rsidR="004038C1" w:rsidRPr="00CA45BB">
        <w:rPr>
          <w:rFonts w:ascii="Times New Roman" w:hAnsi="Times New Roman" w:cs="Times New Roman"/>
          <w:sz w:val="24"/>
          <w:szCs w:val="24"/>
        </w:rPr>
        <w:t>c.o.</w:t>
      </w:r>
      <w:r w:rsidR="00DB31AB" w:rsidRPr="00CA45BB">
        <w:rPr>
          <w:rFonts w:ascii="Times New Roman" w:hAnsi="Times New Roman" w:cs="Times New Roman"/>
          <w:sz w:val="24"/>
          <w:szCs w:val="24"/>
        </w:rPr>
        <w:t>,</w:t>
      </w:r>
    </w:p>
    <w:p w:rsidR="00BE320F" w:rsidRDefault="00DB31AB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wentylacji,</w:t>
      </w:r>
    </w:p>
    <w:p w:rsidR="00B5566F" w:rsidRDefault="00B5566F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- wodno-kanalizacyjną</w:t>
      </w:r>
    </w:p>
    <w:p w:rsidR="008A75B7" w:rsidRDefault="008A75B7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A75B7" w:rsidRDefault="008752D5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8A75B7">
        <w:rPr>
          <w:rFonts w:ascii="Times New Roman" w:hAnsi="Times New Roman" w:cs="Times New Roman"/>
          <w:sz w:val="24"/>
          <w:szCs w:val="24"/>
          <w:u w:val="single"/>
        </w:rPr>
        <w:t xml:space="preserve">.  </w:t>
      </w:r>
      <w:r w:rsidR="008A75B7" w:rsidRPr="008A75B7">
        <w:rPr>
          <w:rFonts w:ascii="Times New Roman" w:hAnsi="Times New Roman" w:cs="Times New Roman"/>
          <w:sz w:val="24"/>
          <w:szCs w:val="24"/>
          <w:u w:val="single"/>
        </w:rPr>
        <w:t>Stan projektowany</w:t>
      </w:r>
    </w:p>
    <w:p w:rsidR="008A75B7" w:rsidRDefault="008A75B7" w:rsidP="00B556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2D5" w:rsidRPr="00790453" w:rsidRDefault="008A75B7" w:rsidP="008752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453">
        <w:rPr>
          <w:rFonts w:ascii="Times New Roman" w:hAnsi="Times New Roman" w:cs="Times New Roman"/>
          <w:sz w:val="24"/>
          <w:szCs w:val="24"/>
        </w:rPr>
        <w:t xml:space="preserve">Dokumentacja winna być opracowana na podstawie </w:t>
      </w:r>
      <w:r w:rsidR="00A33D4D" w:rsidRPr="00790453">
        <w:rPr>
          <w:rFonts w:ascii="Times New Roman" w:hAnsi="Times New Roman" w:cs="Times New Roman"/>
          <w:sz w:val="24"/>
          <w:szCs w:val="24"/>
        </w:rPr>
        <w:t xml:space="preserve">wykonanej </w:t>
      </w:r>
      <w:r w:rsidRPr="00790453">
        <w:rPr>
          <w:rFonts w:ascii="Times New Roman" w:hAnsi="Times New Roman" w:cs="Times New Roman"/>
          <w:sz w:val="24"/>
          <w:szCs w:val="24"/>
        </w:rPr>
        <w:t xml:space="preserve">opinii technicznej p.n. </w:t>
      </w:r>
      <w:r w:rsidRPr="00790453">
        <w:rPr>
          <w:rFonts w:ascii="Times New Roman" w:hAnsi="Times New Roman" w:cs="Times New Roman"/>
          <w:bCs/>
          <w:sz w:val="24"/>
          <w:szCs w:val="24"/>
        </w:rPr>
        <w:t>„</w:t>
      </w:r>
      <w:r w:rsidRPr="00790453">
        <w:rPr>
          <w:rFonts w:ascii="Times New Roman" w:hAnsi="Times New Roman" w:cs="Times New Roman"/>
          <w:sz w:val="24"/>
          <w:szCs w:val="24"/>
        </w:rPr>
        <w:t>Opinia techniczna dotycząca możliwości i warunków technicznych zabudowy analizatora sorpcji gazów z uwzględnieniem obowiązujących przepisów, w tym wymagań dyrektywy1999/92 ATEX137 i 1994/9EC ATEX 100a w istniejącym pomieszczeniu laboratoryjnym nr 65 przy ul. Dąbrowskiego”</w:t>
      </w:r>
      <w:r w:rsidR="00A33D4D" w:rsidRPr="00790453">
        <w:rPr>
          <w:rFonts w:ascii="Times New Roman" w:hAnsi="Times New Roman" w:cs="Times New Roman"/>
          <w:sz w:val="24"/>
          <w:szCs w:val="24"/>
        </w:rPr>
        <w:t xml:space="preserve"> (</w:t>
      </w:r>
      <w:r w:rsidR="00EA5108" w:rsidRPr="00790453">
        <w:rPr>
          <w:rFonts w:ascii="Times New Roman" w:hAnsi="Times New Roman" w:cs="Times New Roman"/>
          <w:sz w:val="24"/>
          <w:szCs w:val="24"/>
        </w:rPr>
        <w:t>Opinia w Załączniku</w:t>
      </w:r>
      <w:r w:rsidR="008752D5" w:rsidRPr="00790453">
        <w:rPr>
          <w:rFonts w:ascii="Times New Roman" w:hAnsi="Times New Roman" w:cs="Times New Roman"/>
          <w:sz w:val="24"/>
          <w:szCs w:val="24"/>
        </w:rPr>
        <w:t xml:space="preserve"> </w:t>
      </w:r>
      <w:r w:rsidR="00EA5108" w:rsidRPr="00790453">
        <w:rPr>
          <w:rFonts w:ascii="Times New Roman" w:hAnsi="Times New Roman" w:cs="Times New Roman"/>
          <w:sz w:val="24"/>
          <w:szCs w:val="24"/>
        </w:rPr>
        <w:t xml:space="preserve">Nr 3) </w:t>
      </w:r>
      <w:r w:rsidR="008752D5" w:rsidRPr="00790453">
        <w:rPr>
          <w:rFonts w:ascii="Times New Roman" w:hAnsi="Times New Roman" w:cs="Times New Roman"/>
          <w:sz w:val="24"/>
          <w:szCs w:val="24"/>
        </w:rPr>
        <w:t>oraz</w:t>
      </w:r>
      <w:r w:rsidRPr="00790453">
        <w:rPr>
          <w:rFonts w:ascii="Times New Roman" w:hAnsi="Times New Roman" w:cs="Times New Roman"/>
          <w:sz w:val="24"/>
          <w:szCs w:val="24"/>
        </w:rPr>
        <w:t xml:space="preserve"> przy uwzględnieniu </w:t>
      </w:r>
      <w:r w:rsidR="008752D5" w:rsidRPr="00790453">
        <w:rPr>
          <w:rFonts w:ascii="Times New Roman" w:hAnsi="Times New Roman" w:cs="Times New Roman"/>
          <w:sz w:val="24"/>
          <w:szCs w:val="24"/>
        </w:rPr>
        <w:t>wymagań przedinstalacyjnych  producenta dla analizatora sorpcji XEMIS.</w:t>
      </w:r>
    </w:p>
    <w:p w:rsidR="008752D5" w:rsidRPr="008752D5" w:rsidRDefault="008752D5" w:rsidP="008752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5A4A" w:rsidRPr="008752D5" w:rsidRDefault="008752D5" w:rsidP="008752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2D5">
        <w:rPr>
          <w:rFonts w:ascii="Times New Roman" w:hAnsi="Times New Roman" w:cs="Times New Roman"/>
          <w:b/>
          <w:sz w:val="24"/>
          <w:szCs w:val="24"/>
        </w:rPr>
        <w:t>I.  O</w:t>
      </w:r>
      <w:r w:rsidR="003A5A4A" w:rsidRPr="008752D5">
        <w:rPr>
          <w:rFonts w:ascii="Times New Roman" w:hAnsi="Times New Roman" w:cs="Times New Roman"/>
          <w:b/>
          <w:sz w:val="24"/>
          <w:szCs w:val="24"/>
        </w:rPr>
        <w:t>gólne wytyczne</w:t>
      </w:r>
      <w:r w:rsidR="00282674" w:rsidRPr="008752D5">
        <w:rPr>
          <w:rFonts w:ascii="Times New Roman" w:hAnsi="Times New Roman" w:cs="Times New Roman"/>
          <w:b/>
          <w:sz w:val="24"/>
          <w:szCs w:val="24"/>
        </w:rPr>
        <w:t xml:space="preserve"> Producenta </w:t>
      </w:r>
      <w:r w:rsidR="003A5A4A" w:rsidRPr="008752D5">
        <w:rPr>
          <w:rFonts w:ascii="Times New Roman" w:hAnsi="Times New Roman" w:cs="Times New Roman"/>
          <w:b/>
          <w:sz w:val="24"/>
          <w:szCs w:val="24"/>
        </w:rPr>
        <w:t xml:space="preserve"> dotyczące systemu</w:t>
      </w:r>
      <w:r w:rsidR="00282674" w:rsidRPr="008752D5">
        <w:rPr>
          <w:rFonts w:ascii="Times New Roman" w:hAnsi="Times New Roman" w:cs="Times New Roman"/>
          <w:b/>
          <w:sz w:val="24"/>
          <w:szCs w:val="24"/>
        </w:rPr>
        <w:t xml:space="preserve"> XEMIS:</w:t>
      </w:r>
    </w:p>
    <w:p w:rsidR="003A5A4A" w:rsidRDefault="003A5A4A" w:rsidP="003A5A4A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Wymagania ogólne</w:t>
      </w:r>
    </w:p>
    <w:p w:rsidR="00A45FB9" w:rsidRPr="00CA45BB" w:rsidRDefault="00A45FB9" w:rsidP="00A45FB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3A5A4A" w:rsidRPr="00CA45BB" w:rsidRDefault="00BC2C67" w:rsidP="003A5A4A">
      <w:pPr>
        <w:pStyle w:val="Akapitzlist"/>
        <w:numPr>
          <w:ilvl w:val="1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Podłogi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Obszar podłogi, w którym ma być zamontowana rama aparatu, powinien być wypoziomowany i wolny od wibracji. Efekty wibracyjne są na ogół minimalne na poziomie gruntu lub piwnicy. Szczegółowe informacje na ten temat niezbędnej przestrzeni można znaleźć na rysunku będącym załącznikiem nr 1 do niniejszych wymagań przedin</w:t>
      </w:r>
      <w:r w:rsidR="00F60053">
        <w:rPr>
          <w:rFonts w:ascii="Times New Roman" w:hAnsi="Times New Roman" w:cs="Times New Roman"/>
          <w:sz w:val="24"/>
          <w:szCs w:val="24"/>
        </w:rPr>
        <w:t>s</w:t>
      </w:r>
      <w:r w:rsidRPr="00CA45BB">
        <w:rPr>
          <w:rFonts w:ascii="Times New Roman" w:hAnsi="Times New Roman" w:cs="Times New Roman"/>
          <w:sz w:val="24"/>
          <w:szCs w:val="24"/>
        </w:rPr>
        <w:t>talacyjnych.</w:t>
      </w:r>
    </w:p>
    <w:p w:rsidR="000D3AE7" w:rsidRDefault="003A5A4A" w:rsidP="00067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Analizatory XEMIS są dostarczane z ramami do montażu na podłodze, rama podłogowa jest  mocowana do podłogi za pomocą 3 śrub kotwowych 6M, które wymagają wywiercenia 3 otworów w podłodze o średnicy 12 mm na głębokość 50mm. Rozmieszczenie otworów i dopuszczalne przesunięcia obrazuje załącznik nr 1</w:t>
      </w:r>
      <w:r w:rsidR="006D28C6">
        <w:rPr>
          <w:rFonts w:ascii="Times New Roman" w:hAnsi="Times New Roman" w:cs="Times New Roman"/>
          <w:sz w:val="24"/>
          <w:szCs w:val="24"/>
        </w:rPr>
        <w:t>a</w:t>
      </w:r>
      <w:r w:rsidRPr="00CA45BB">
        <w:rPr>
          <w:rFonts w:ascii="Times New Roman" w:hAnsi="Times New Roman" w:cs="Times New Roman"/>
          <w:sz w:val="24"/>
          <w:szCs w:val="24"/>
        </w:rPr>
        <w:t>. Wywiercenie otworów leży po stronie Użytkownika i musi nastąpić przed instalacją lub w dniu instalacji systemu.</w:t>
      </w:r>
    </w:p>
    <w:p w:rsidR="003A5A4A" w:rsidRDefault="00E67C30" w:rsidP="00067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C30" w:rsidRDefault="00E67C30" w:rsidP="00067E4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C30">
        <w:rPr>
          <w:rFonts w:ascii="Times New Roman" w:hAnsi="Times New Roman" w:cs="Times New Roman"/>
          <w:b/>
          <w:sz w:val="24"/>
          <w:szCs w:val="24"/>
        </w:rPr>
        <w:t xml:space="preserve">WAGA urządzenia </w:t>
      </w:r>
      <w:r>
        <w:rPr>
          <w:rFonts w:ascii="Times New Roman" w:hAnsi="Times New Roman" w:cs="Times New Roman"/>
          <w:b/>
          <w:sz w:val="24"/>
          <w:szCs w:val="24"/>
        </w:rPr>
        <w:t xml:space="preserve">ok. </w:t>
      </w:r>
      <w:r w:rsidRPr="00E67C30">
        <w:rPr>
          <w:rFonts w:ascii="Times New Roman" w:hAnsi="Times New Roman" w:cs="Times New Roman"/>
          <w:b/>
          <w:sz w:val="24"/>
          <w:szCs w:val="24"/>
        </w:rPr>
        <w:t>250 kg</w:t>
      </w:r>
    </w:p>
    <w:p w:rsidR="000D3AE7" w:rsidRPr="00E67C30" w:rsidRDefault="000D3AE7" w:rsidP="00067E4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5A4A" w:rsidRPr="00CA45BB" w:rsidRDefault="003A5A4A" w:rsidP="00067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Stacja dostarczania / kontroli gazu jest dostarczana w postaci wolnostojącej szafy umieszczanej po prawej stronie analizatora XEMIS.</w:t>
      </w:r>
    </w:p>
    <w:p w:rsidR="00067E42" w:rsidRDefault="003A5A4A" w:rsidP="00E67C30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Podczas wiercenia otworów w podłodze pod ramę analizatora XEMIS  należy się upewnić, że po prawej stronie jest odpowiednia przestrzeń na stacje dozowania/kontroli przepływu gazu.</w:t>
      </w:r>
    </w:p>
    <w:p w:rsidR="003A5A4A" w:rsidRPr="00CA45BB" w:rsidRDefault="003A5A4A" w:rsidP="00E67C30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>Szczegółowe informacje na temat wymaganej przestrzeni laboratoryjnej można znaleźć w Załączniku nr 1.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Wymagane jest pozostawienie co najmniej 0,5 m wolnej przestrzeni serwisowej z tyłu analizatora, jak i szafy, a także dodatkowo 1m po prawej lub lewej stronie XEMIS dla zestawu komputerowego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Dodatkowa przestrzeń wymagana dla cyrkulatora wynosi 0,55 m po lewej stronie analizatora XEMIS.</w:t>
      </w:r>
    </w:p>
    <w:p w:rsidR="003A5A4A" w:rsidRPr="00CA45BB" w:rsidRDefault="003A5A4A" w:rsidP="000D3AE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1.2 Zasilanie energią elektryczną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Wymagane jest co najmniej sześć niezależnych gniazd zasilania 240 VAC, każde o mocy co najmniej 10 A.</w:t>
      </w:r>
    </w:p>
    <w:p w:rsidR="003A5A4A" w:rsidRPr="00CA45BB" w:rsidRDefault="003A5A4A" w:rsidP="000D3AE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1.3 Źródło gazu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System wymaga zasilania gazem pod ciśnieniem co najmniej identycznym do zamierzonego ciśnienia roboczego. Po stronie Użytkownika jest zapewnienie dostaw wymaganego gazu roboczego z regulacją ciśnienia w wymaganym zakresie. Liczba wlotów gazu zależy od dokładnego modelu i specyfikacji, ale system XEMIS-001 jest wyposażony w pojedynczy wlot gazu.</w:t>
      </w:r>
    </w:p>
    <w:p w:rsidR="003A5A4A" w:rsidRPr="005C4573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5C4573">
        <w:rPr>
          <w:rFonts w:ascii="Times New Roman" w:hAnsi="Times New Roman" w:cs="Times New Roman"/>
          <w:sz w:val="24"/>
          <w:szCs w:val="24"/>
        </w:rPr>
        <w:t xml:space="preserve">Do instalacji wymagany jest azot (wysoka czystość - 99,999%) i  gaz roboczy. Gazy powinny być doprowadzone do aparatu za pomocą rurek  1/8” </w:t>
      </w:r>
    </w:p>
    <w:p w:rsidR="003A5A4A" w:rsidRPr="005C4573" w:rsidRDefault="003A5A4A" w:rsidP="00A45FB9">
      <w:pPr>
        <w:jc w:val="both"/>
        <w:rPr>
          <w:rFonts w:ascii="Times New Roman" w:hAnsi="Times New Roman" w:cs="Times New Roman"/>
          <w:sz w:val="24"/>
          <w:szCs w:val="24"/>
        </w:rPr>
      </w:pPr>
      <w:r w:rsidRPr="005C4573">
        <w:rPr>
          <w:rFonts w:ascii="Times New Roman" w:hAnsi="Times New Roman" w:cs="Times New Roman"/>
          <w:sz w:val="24"/>
          <w:szCs w:val="24"/>
        </w:rPr>
        <w:t xml:space="preserve"> Złącza </w:t>
      </w:r>
      <w:r w:rsidR="005C4573" w:rsidRPr="005C4573">
        <w:rPr>
          <w:rFonts w:ascii="Times New Roman" w:hAnsi="Times New Roman" w:cs="Times New Roman"/>
          <w:sz w:val="24"/>
          <w:szCs w:val="24"/>
        </w:rPr>
        <w:t>wlotu gazu są złączami</w:t>
      </w:r>
      <w:r w:rsidRPr="005C4573">
        <w:rPr>
          <w:rFonts w:ascii="Times New Roman" w:hAnsi="Times New Roman" w:cs="Times New Roman"/>
          <w:sz w:val="24"/>
          <w:szCs w:val="24"/>
        </w:rPr>
        <w:t xml:space="preserve"> 1/8 ”, umieszczonymi z tyłu szafy. Użytkownik musi zapewnić wystarczającą długość rurki ze stali nierdzewnej 1/8 ”, od butli do wlotu złącza w aparacie XEMIS, które mieści się na wysokości ok 1,5 m od podstawy.</w:t>
      </w:r>
    </w:p>
    <w:p w:rsidR="003A5A4A" w:rsidRPr="005C4573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C4573">
        <w:rPr>
          <w:rFonts w:ascii="Times New Roman" w:hAnsi="Times New Roman" w:cs="Times New Roman"/>
          <w:b/>
          <w:sz w:val="24"/>
          <w:szCs w:val="24"/>
        </w:rPr>
        <w:t>1.4 Odprowadzenie gazów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5C4573">
        <w:rPr>
          <w:rFonts w:ascii="Times New Roman" w:hAnsi="Times New Roman" w:cs="Times New Roman"/>
          <w:sz w:val="24"/>
          <w:szCs w:val="24"/>
        </w:rPr>
        <w:t>XEMIS ma dwa otwory wentylacyjne, które są złączami 1/4 ”i muszą być podłączone do</w:t>
      </w:r>
      <w:r w:rsidR="00BC2C67" w:rsidRPr="005C4573">
        <w:rPr>
          <w:rFonts w:ascii="Times New Roman" w:hAnsi="Times New Roman" w:cs="Times New Roman"/>
          <w:sz w:val="24"/>
          <w:szCs w:val="24"/>
        </w:rPr>
        <w:t xml:space="preserve"> </w:t>
      </w:r>
      <w:r w:rsidRPr="005C4573">
        <w:rPr>
          <w:rFonts w:ascii="Times New Roman" w:hAnsi="Times New Roman" w:cs="Times New Roman"/>
          <w:sz w:val="24"/>
          <w:szCs w:val="24"/>
        </w:rPr>
        <w:t xml:space="preserve">systemu ekstrakcji. Dodatkowo są dwa odpowietrzniki upustowe, które </w:t>
      </w:r>
      <w:r w:rsidR="005C4573" w:rsidRPr="005C4573">
        <w:rPr>
          <w:rFonts w:ascii="Times New Roman" w:hAnsi="Times New Roman" w:cs="Times New Roman"/>
          <w:sz w:val="24"/>
          <w:szCs w:val="24"/>
        </w:rPr>
        <w:t>są zakończone złączami</w:t>
      </w:r>
      <w:r w:rsidRPr="005C4573">
        <w:rPr>
          <w:rFonts w:ascii="Times New Roman" w:hAnsi="Times New Roman" w:cs="Times New Roman"/>
          <w:sz w:val="24"/>
          <w:szCs w:val="24"/>
        </w:rPr>
        <w:t xml:space="preserve"> 1/4 ”, które muszą być również podłączone do systemu ekstrakcji laboratoryjnej.</w:t>
      </w:r>
    </w:p>
    <w:p w:rsidR="003A5A4A" w:rsidRPr="00CA45BB" w:rsidRDefault="003A5A4A" w:rsidP="003A5A4A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Wymagania systemu ekstrakcji zależą od rodzaju gazu, który ma być użyty, jak omówiono poniżej.</w:t>
      </w:r>
    </w:p>
    <w:p w:rsidR="003A5A4A" w:rsidRPr="00CA45BB" w:rsidRDefault="003A5A4A" w:rsidP="003A5A4A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Bezpieczeństwo laboratoryjne</w:t>
      </w:r>
    </w:p>
    <w:p w:rsidR="003A5A4A" w:rsidRPr="00CA45BB" w:rsidRDefault="003A5A4A" w:rsidP="00282674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Ogólna odpowiedzialność za bezpieczeństwo laboratoryjne, w tym na przykład stosowanie łatwopalnych lub toksycznych gazów na analizatorze XEMIS leży po stronie Użytkownika. Hiden Isochema zdecydowanie zaleca wszystkim użytkownikom przeprowadzenie pełnej oceny ryzyka w laboratorium, w którym znajduje się sprzęt. Aparat i oprzyrządowanie powinny pracować zgodnie z wytycznymi bezpieczeństwa dla danego miejsca.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 Praca z gazami łatwopalnymi (i tymi zdolnymi do tworzenia mieszanin wybuchowych)</w:t>
      </w:r>
    </w:p>
    <w:p w:rsidR="003A5A4A" w:rsidRPr="00CA45BB" w:rsidRDefault="003A5A4A" w:rsidP="003A5A4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A45BB">
        <w:rPr>
          <w:rFonts w:ascii="Times New Roman" w:hAnsi="Times New Roman" w:cs="Times New Roman"/>
          <w:b/>
          <w:sz w:val="24"/>
          <w:szCs w:val="24"/>
        </w:rPr>
        <w:t>2.1.1 Dyrektywy ATEX (to oświadczenie dotyczy klientów działających w Unii Europejskiej)</w:t>
      </w:r>
    </w:p>
    <w:p w:rsidR="003A5A4A" w:rsidRPr="00CA45BB" w:rsidRDefault="003A5A4A" w:rsidP="00A45FB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>Istnieją dwie dyrektywy europejskie dotyczące personelu i sprzętu w przestrzeniach zagrożonych wybuchem.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Są one opisane poniżej:</w:t>
      </w:r>
    </w:p>
    <w:p w:rsidR="003A5A4A" w:rsidRPr="00CA45BB" w:rsidRDefault="003A5A4A" w:rsidP="003A5A4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Dyrektywa ATEX „Bezpieczeństwo pracowników” (1999/92 WE ATEX 137).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Nakłada na klienta obowiązek zapewnienia zdrowia i bezpieczeństwa w miejscu pracy.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Laboratorium powinno być podzielone zgodnie ze zidentyfikowanymi zagrożeniami: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2 - Zazwyczaj nie ma ryzyka wystąpienia zagrożenia i, jeśli się pojawi, to jest ono krótkotrwałe.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1 - Zagrożenie może występować często przez krótkie okresy lub rzadko przez dłuższy czas.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Strefa 0 - zagrożenie może być obecne w sposób ciągły.</w:t>
      </w:r>
    </w:p>
    <w:p w:rsidR="003A5A4A" w:rsidRPr="00CA45BB" w:rsidRDefault="003A5A4A" w:rsidP="003A5A4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Dyrektywa ATEX „Wyposażenie” (1994 / 9EC ATEX 100a)</w:t>
      </w:r>
    </w:p>
    <w:p w:rsidR="00A45FB9" w:rsidRPr="00CA45BB" w:rsidRDefault="003A5A4A" w:rsidP="00AC5ACD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Dotyczy to urządzeń przeznaczonych do użytku w obszarach </w:t>
      </w:r>
      <w:r w:rsidR="00675689">
        <w:rPr>
          <w:rFonts w:ascii="Times New Roman" w:eastAsia="Times New Roman" w:hAnsi="Times New Roman" w:cs="Times New Roman"/>
          <w:sz w:val="24"/>
          <w:szCs w:val="24"/>
          <w:lang w:eastAsia="pl-PL"/>
        </w:rPr>
        <w:t>zagrożonych wybuchem</w:t>
      </w:r>
      <w:r w:rsidRPr="00CA45BB">
        <w:rPr>
          <w:rFonts w:ascii="Times New Roman" w:eastAsia="Times New Roman" w:hAnsi="Times New Roman" w:cs="Times New Roman"/>
          <w:sz w:val="24"/>
          <w:szCs w:val="24"/>
          <w:lang w:eastAsia="pl-PL"/>
        </w:rPr>
        <w:t>. D</w:t>
      </w:r>
      <w:r w:rsidRPr="00CA45BB">
        <w:rPr>
          <w:rFonts w:ascii="Times New Roman" w:hAnsi="Times New Roman" w:cs="Times New Roman"/>
          <w:sz w:val="24"/>
          <w:szCs w:val="24"/>
        </w:rPr>
        <w:t>otyczy specyfikacji, konstrukcji oraz obsługi urządzeń do użytku w atmosferach potencjalnie wybuchowych.</w:t>
      </w:r>
    </w:p>
    <w:p w:rsidR="003A5A4A" w:rsidRPr="00CA45BB" w:rsidRDefault="002420D4" w:rsidP="003A5A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A5A4A" w:rsidRPr="00CA45BB">
        <w:rPr>
          <w:rFonts w:ascii="Times New Roman" w:hAnsi="Times New Roman" w:cs="Times New Roman"/>
          <w:b/>
          <w:sz w:val="24"/>
          <w:szCs w:val="24"/>
        </w:rPr>
        <w:t>2.1.2 Ogólne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Konieczne jest uwzględnienie ryzyka stwarzanego przez XEMIS, gdy wykorzystywane są lotne gazy.</w:t>
      </w:r>
    </w:p>
    <w:p w:rsidR="003A5A4A" w:rsidRPr="00CA45BB" w:rsidRDefault="003A5A4A" w:rsidP="00282674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Hiden Isochema jest przekonany </w:t>
      </w:r>
      <w:r w:rsidR="00282674" w:rsidRPr="00CA45BB">
        <w:rPr>
          <w:rFonts w:ascii="Times New Roman" w:hAnsi="Times New Roman" w:cs="Times New Roman"/>
          <w:sz w:val="24"/>
          <w:szCs w:val="24"/>
        </w:rPr>
        <w:t xml:space="preserve">, że </w:t>
      </w:r>
      <w:r w:rsidRPr="00CA45BB">
        <w:rPr>
          <w:rFonts w:ascii="Times New Roman" w:hAnsi="Times New Roman" w:cs="Times New Roman"/>
          <w:sz w:val="24"/>
          <w:szCs w:val="24"/>
        </w:rPr>
        <w:t>dostarczany aparat jest bezpieczny w normalnym trybie pracy. Gaz pod ciśnieniem do 200 bar (w zależności od konfiguracji) jest obecny w układzie dozowania gazu i komorze XEMIS, ale jest on odizolowany od źródeł zapłonu. Musiałoby dojść do awarii jednego z elementów aparatu lub błędu użytkownika aby doszło do potencjalnego zagrożenie w przypadku kontaktu ze źródłem zapłonu.</w:t>
      </w:r>
    </w:p>
    <w:p w:rsidR="003A5A4A" w:rsidRPr="00CA45BB" w:rsidRDefault="002420D4" w:rsidP="003A5A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A5A4A" w:rsidRPr="00CA45BB">
        <w:rPr>
          <w:rFonts w:ascii="Times New Roman" w:hAnsi="Times New Roman" w:cs="Times New Roman"/>
          <w:b/>
          <w:sz w:val="24"/>
          <w:szCs w:val="24"/>
        </w:rPr>
        <w:t>2.1.3 Wnioski</w:t>
      </w:r>
    </w:p>
    <w:p w:rsidR="003A5A4A" w:rsidRPr="00CA45BB" w:rsidRDefault="003A5A4A" w:rsidP="00675689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Konstrukcja aparatu XEMIS umożliwia pracę  z gazami łatwopalnymi w strefie 2 lub w środowisku dobrze wentylowanego laboratorium lub pod działającym wyciągiem. Uwaga, należy zauważyć, że ten wniosek nie obejmuje pracy z wysoce toksycznymi gazami, które omówiono poniżej.</w:t>
      </w:r>
    </w:p>
    <w:p w:rsidR="003A5A4A" w:rsidRPr="00CA45BB" w:rsidRDefault="00C63CFC" w:rsidP="003A5A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A5A4A" w:rsidRPr="00CA45BB">
        <w:rPr>
          <w:rFonts w:ascii="Times New Roman" w:hAnsi="Times New Roman" w:cs="Times New Roman"/>
          <w:b/>
          <w:sz w:val="24"/>
          <w:szCs w:val="24"/>
        </w:rPr>
        <w:t>2.2 Praca z gazami toksycznymi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Dokładne wymagania dotyczące bezpieczeństwa w laboratorium będą zależały od charakteru i stężeń gazów toksycznych, z którymi będą prowadzane analizy.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Dla najbardziej toksycznych gazów może być wymagane zamontowanie detektorów zarówno w obudowie aparatu, jak i w otwartym laboratorium w sąsiedztwie aparatu.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Detektory mogą wymagać podłączenia do dodatkowych urządzeń zabezpieczających, takich jak zawory odcinające umieszczone bezpośrednio za butlą z gazem i alarmów dźwiękowych. Detekcja powyżej określonego progu może wywołać alarm sygnalizujący ewakuację z laboratorium.</w:t>
      </w:r>
    </w:p>
    <w:p w:rsidR="003A5A4A" w:rsidRPr="00CA45BB" w:rsidRDefault="003A5A4A" w:rsidP="00F200F6">
      <w:pPr>
        <w:jc w:val="both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lastRenderedPageBreak/>
        <w:t>Maksymalne dopuszczalne poziomy narażenia na toksyczne gazy muszą być brane pod uwagę zarówno w laboratorium, jak iw punkcie gdzie system ekstrakcji uwalnia gazy do środowiska. W ocenie ryzyka powinien być uwzględniony system ekstrakcji.</w:t>
      </w:r>
    </w:p>
    <w:p w:rsidR="003A5A4A" w:rsidRPr="00CA45BB" w:rsidRDefault="00C63CFC" w:rsidP="003A5A4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A5A4A" w:rsidRPr="00CA45BB">
        <w:rPr>
          <w:rFonts w:ascii="Times New Roman" w:hAnsi="Times New Roman" w:cs="Times New Roman"/>
          <w:b/>
          <w:sz w:val="24"/>
          <w:szCs w:val="24"/>
        </w:rPr>
        <w:t>2.3 Zalecany laboratoryjny system odprowadzenia gazów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Zalecany materiał przewodu odprowadzającego gazy po reakcji to stal nierdzewna 316.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Zalecany przewód wylotowy powinien mieć minimalną średnicę rury ¼ cala.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Jeśli to możliwe, można dodać przejściówki do rurek do ½ lub ¾ cala lub więcej.</w:t>
      </w:r>
    </w:p>
    <w:p w:rsidR="003A5A4A" w:rsidRPr="00CA45BB" w:rsidRDefault="003A5A4A" w:rsidP="003A5A4A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Dopasowanie rozmiarów rur powinno być wykonane jak najbliżej wylotu instrumentu.</w:t>
      </w:r>
    </w:p>
    <w:p w:rsidR="00F200F6" w:rsidRDefault="003A5A4A" w:rsidP="00F200F6">
      <w:pPr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Należy regularnie przeprowadzać kontrolę bezpieczeństwa linii, a w razie konieczności wymienić linię / osprzęt. Powinno to również obejmować wewnętrzne kontrole przewodów odprowadzających pod kątem zanieczyszczenia / osadów i ogólnej czystości.</w:t>
      </w:r>
    </w:p>
    <w:p w:rsidR="00AC5ACD" w:rsidRPr="00CA45BB" w:rsidRDefault="00AC5ACD" w:rsidP="00F200F6">
      <w:pPr>
        <w:rPr>
          <w:rFonts w:ascii="Times New Roman" w:hAnsi="Times New Roman" w:cs="Times New Roman"/>
          <w:sz w:val="24"/>
          <w:szCs w:val="24"/>
        </w:rPr>
      </w:pPr>
    </w:p>
    <w:p w:rsidR="00F8572D" w:rsidRPr="008752D5" w:rsidRDefault="008752D5" w:rsidP="008752D5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  </w:t>
      </w:r>
      <w:r w:rsidR="00D904E1" w:rsidRPr="008752D5">
        <w:rPr>
          <w:rFonts w:ascii="Times New Roman" w:hAnsi="Times New Roman" w:cs="Times New Roman"/>
          <w:b/>
          <w:sz w:val="24"/>
          <w:szCs w:val="24"/>
        </w:rPr>
        <w:t>Wstępne wytyczne dla pomieszczenia:</w:t>
      </w:r>
    </w:p>
    <w:p w:rsidR="00D904E1" w:rsidRPr="00CA45BB" w:rsidRDefault="00D904E1" w:rsidP="00D904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Prace wewnątrz laboratorium 65: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usunięcie wykładziny,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oczyszczenie lastryka,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postawienie ścianki działowej w miejsce uprzednio istniejącej (a wyburzonej podczas remontu budynku), zgodnie z istniejącym projektem budowlanym,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wstawienie drzwi w zamurowany otwór drzwiowy (otwór został zamurowany podczas remontu budynku),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wymiana okna (do wyjaśnienia),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 xml:space="preserve">instalacja/ wymiana gniazd elektrycznych, włącznika światła, lamp, itd. zgodnie z wymaganiami producenta/dostawcy urządzenia 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instalacja kanału wentylacyjnego górnego do okapu/dygestorium oraz do wyciągu dolnego  (zgodnie z wytycznymi do dostosowania pomieszczenia dla analizatora sorpcji Xemis)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wykonanie zakotwienia urządzenia w podłodze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doprowadzenie linii gazowych wraz ze stacją redukcyjną do analizatora</w:t>
      </w:r>
    </w:p>
    <w:p w:rsidR="00D904E1" w:rsidRPr="00CA45BB" w:rsidRDefault="00D904E1" w:rsidP="00D904E1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renowacja ścian i sufitu</w:t>
      </w:r>
    </w:p>
    <w:p w:rsidR="00D904E1" w:rsidRPr="00CA45BB" w:rsidRDefault="00D904E1" w:rsidP="00D904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CA45BB">
        <w:rPr>
          <w:rFonts w:ascii="Times New Roman" w:hAnsi="Times New Roman" w:cs="Times New Roman"/>
          <w:sz w:val="24"/>
          <w:szCs w:val="24"/>
          <w:u w:val="single"/>
        </w:rPr>
        <w:t>Prace na zewnątrz laboratorium 65</w:t>
      </w:r>
    </w:p>
    <w:p w:rsidR="00D904E1" w:rsidRPr="00CA45BB" w:rsidRDefault="00D904E1" w:rsidP="00D904E1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wykonanie układu redukcyjno-dozującego gazy: H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CH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CA45BB">
        <w:rPr>
          <w:rFonts w:ascii="Times New Roman" w:hAnsi="Times New Roman" w:cs="Times New Roman"/>
          <w:sz w:val="24"/>
          <w:szCs w:val="24"/>
        </w:rPr>
        <w:t>, He, CO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N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Ar, gazy kwaśne (np. SO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A45BB">
        <w:rPr>
          <w:rFonts w:ascii="Times New Roman" w:hAnsi="Times New Roman" w:cs="Times New Roman"/>
          <w:sz w:val="24"/>
          <w:szCs w:val="24"/>
        </w:rPr>
        <w:t>, NO</w:t>
      </w:r>
      <w:r w:rsidRPr="00CA45BB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CA45BB">
        <w:rPr>
          <w:rFonts w:ascii="Times New Roman" w:hAnsi="Times New Roman" w:cs="Times New Roman"/>
          <w:sz w:val="24"/>
          <w:szCs w:val="24"/>
        </w:rPr>
        <w:t>)</w:t>
      </w:r>
    </w:p>
    <w:p w:rsidR="00D904E1" w:rsidRPr="00CA45BB" w:rsidRDefault="00D904E1" w:rsidP="00D904E1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wykonanie powierzchni utwardzonej pod szafę z gazam</w:t>
      </w:r>
      <w:bookmarkStart w:id="0" w:name="_GoBack"/>
      <w:bookmarkEnd w:id="0"/>
      <w:r w:rsidRPr="00CA45BB">
        <w:rPr>
          <w:rFonts w:ascii="Times New Roman" w:hAnsi="Times New Roman" w:cs="Times New Roman"/>
          <w:sz w:val="24"/>
          <w:szCs w:val="24"/>
        </w:rPr>
        <w:t>i stosowanymi w analizatorze,</w:t>
      </w:r>
    </w:p>
    <w:p w:rsidR="00CA45BB" w:rsidRDefault="00D904E1" w:rsidP="005C4573">
      <w:pPr>
        <w:pStyle w:val="Akapitzlist"/>
        <w:numPr>
          <w:ilvl w:val="0"/>
          <w:numId w:val="13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A45BB">
        <w:rPr>
          <w:rFonts w:ascii="Times New Roman" w:hAnsi="Times New Roman" w:cs="Times New Roman"/>
          <w:sz w:val="24"/>
          <w:szCs w:val="24"/>
        </w:rPr>
        <w:t>doprowadzenie gazów z szafy do analizatora.</w:t>
      </w:r>
    </w:p>
    <w:p w:rsidR="00885171" w:rsidRDefault="00885171" w:rsidP="00885171">
      <w:pPr>
        <w:pStyle w:val="Akapitzlist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885171" w:rsidRPr="00C7713F" w:rsidRDefault="00885171" w:rsidP="00885171">
      <w:pPr>
        <w:pStyle w:val="Akapitzlist"/>
        <w:spacing w:after="20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7713F">
        <w:rPr>
          <w:rFonts w:ascii="Times New Roman" w:hAnsi="Times New Roman" w:cs="Times New Roman"/>
          <w:b/>
          <w:i/>
          <w:sz w:val="24"/>
          <w:szCs w:val="24"/>
        </w:rPr>
        <w:t>UWAGA – opracowana opinia techniczna bazowała na poprzedniej nazwie Wydziału Inżynierii i  Ochrony Środowiska w miejsce obecnego Wydziału Infrastruktury i Środowiska.</w:t>
      </w:r>
    </w:p>
    <w:sectPr w:rsidR="00885171" w:rsidRPr="00C7713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DA9" w:rsidRDefault="003A1DA9" w:rsidP="006D28C6">
      <w:pPr>
        <w:spacing w:after="0" w:line="240" w:lineRule="auto"/>
      </w:pPr>
      <w:r>
        <w:separator/>
      </w:r>
    </w:p>
  </w:endnote>
  <w:endnote w:type="continuationSeparator" w:id="0">
    <w:p w:rsidR="003A1DA9" w:rsidRDefault="003A1DA9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291056"/>
      <w:docPartObj>
        <w:docPartGallery w:val="Page Numbers (Bottom of Page)"/>
        <w:docPartUnique/>
      </w:docPartObj>
    </w:sdtPr>
    <w:sdtEndPr/>
    <w:sdtContent>
      <w:p w:rsidR="006D28C6" w:rsidRDefault="006D28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13F">
          <w:rPr>
            <w:noProof/>
          </w:rPr>
          <w:t>8</w:t>
        </w:r>
        <w:r>
          <w:fldChar w:fldCharType="end"/>
        </w:r>
      </w:p>
    </w:sdtContent>
  </w:sdt>
  <w:p w:rsidR="006D28C6" w:rsidRDefault="006D2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DA9" w:rsidRDefault="003A1DA9" w:rsidP="006D28C6">
      <w:pPr>
        <w:spacing w:after="0" w:line="240" w:lineRule="auto"/>
      </w:pPr>
      <w:r>
        <w:separator/>
      </w:r>
    </w:p>
  </w:footnote>
  <w:footnote w:type="continuationSeparator" w:id="0">
    <w:p w:rsidR="003A1DA9" w:rsidRDefault="003A1DA9" w:rsidP="006D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36A6"/>
    <w:multiLevelType w:val="hybridMultilevel"/>
    <w:tmpl w:val="9656F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45F07"/>
    <w:multiLevelType w:val="multilevel"/>
    <w:tmpl w:val="ED940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E57A1C"/>
    <w:multiLevelType w:val="hybridMultilevel"/>
    <w:tmpl w:val="CB200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13B87"/>
    <w:multiLevelType w:val="hybridMultilevel"/>
    <w:tmpl w:val="B6963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C0268"/>
    <w:multiLevelType w:val="hybridMultilevel"/>
    <w:tmpl w:val="FAFAFD10"/>
    <w:lvl w:ilvl="0" w:tplc="D61C8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4DF6C77"/>
    <w:multiLevelType w:val="hybridMultilevel"/>
    <w:tmpl w:val="A2CE4D10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C3BFC"/>
    <w:multiLevelType w:val="hybridMultilevel"/>
    <w:tmpl w:val="E49E3A18"/>
    <w:lvl w:ilvl="0" w:tplc="D61C8A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2A1C88"/>
    <w:multiLevelType w:val="multilevel"/>
    <w:tmpl w:val="7BD0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16A55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76070"/>
    <w:multiLevelType w:val="hybridMultilevel"/>
    <w:tmpl w:val="DF764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23D49"/>
    <w:multiLevelType w:val="hybridMultilevel"/>
    <w:tmpl w:val="912E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F54E8"/>
    <w:multiLevelType w:val="hybridMultilevel"/>
    <w:tmpl w:val="2728B402"/>
    <w:lvl w:ilvl="0" w:tplc="704A3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9597C"/>
    <w:multiLevelType w:val="hybridMultilevel"/>
    <w:tmpl w:val="863E5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3D93"/>
    <w:multiLevelType w:val="hybridMultilevel"/>
    <w:tmpl w:val="CF9C3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43D04"/>
    <w:multiLevelType w:val="hybridMultilevel"/>
    <w:tmpl w:val="11568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47A27"/>
    <w:multiLevelType w:val="hybridMultilevel"/>
    <w:tmpl w:val="EC6EE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446B43"/>
    <w:multiLevelType w:val="hybridMultilevel"/>
    <w:tmpl w:val="D2DA7238"/>
    <w:lvl w:ilvl="0" w:tplc="5DD63F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776B8F"/>
    <w:multiLevelType w:val="hybridMultilevel"/>
    <w:tmpl w:val="4A0C32E0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9C71C08"/>
    <w:multiLevelType w:val="hybridMultilevel"/>
    <w:tmpl w:val="7FCE7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F71CD"/>
    <w:multiLevelType w:val="hybridMultilevel"/>
    <w:tmpl w:val="48822B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6B438F"/>
    <w:multiLevelType w:val="hybridMultilevel"/>
    <w:tmpl w:val="4030FE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2C5100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344B"/>
    <w:multiLevelType w:val="hybridMultilevel"/>
    <w:tmpl w:val="DBAE6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B709C"/>
    <w:multiLevelType w:val="hybridMultilevel"/>
    <w:tmpl w:val="E2D6AE0A"/>
    <w:lvl w:ilvl="0" w:tplc="0415000F">
      <w:start w:val="1"/>
      <w:numFmt w:val="decimal"/>
      <w:lvlText w:val="%1."/>
      <w:lvlJc w:val="left"/>
      <w:pPr>
        <w:ind w:left="815" w:hanging="360"/>
      </w:pPr>
    </w:lvl>
    <w:lvl w:ilvl="1" w:tplc="04150019" w:tentative="1">
      <w:start w:val="1"/>
      <w:numFmt w:val="lowerLetter"/>
      <w:lvlText w:val="%2."/>
      <w:lvlJc w:val="left"/>
      <w:pPr>
        <w:ind w:left="1535" w:hanging="360"/>
      </w:pPr>
    </w:lvl>
    <w:lvl w:ilvl="2" w:tplc="0415001B" w:tentative="1">
      <w:start w:val="1"/>
      <w:numFmt w:val="lowerRoman"/>
      <w:lvlText w:val="%3."/>
      <w:lvlJc w:val="right"/>
      <w:pPr>
        <w:ind w:left="2255" w:hanging="180"/>
      </w:pPr>
    </w:lvl>
    <w:lvl w:ilvl="3" w:tplc="0415000F" w:tentative="1">
      <w:start w:val="1"/>
      <w:numFmt w:val="decimal"/>
      <w:lvlText w:val="%4."/>
      <w:lvlJc w:val="left"/>
      <w:pPr>
        <w:ind w:left="2975" w:hanging="360"/>
      </w:pPr>
    </w:lvl>
    <w:lvl w:ilvl="4" w:tplc="04150019" w:tentative="1">
      <w:start w:val="1"/>
      <w:numFmt w:val="lowerLetter"/>
      <w:lvlText w:val="%5."/>
      <w:lvlJc w:val="left"/>
      <w:pPr>
        <w:ind w:left="3695" w:hanging="360"/>
      </w:pPr>
    </w:lvl>
    <w:lvl w:ilvl="5" w:tplc="0415001B" w:tentative="1">
      <w:start w:val="1"/>
      <w:numFmt w:val="lowerRoman"/>
      <w:lvlText w:val="%6."/>
      <w:lvlJc w:val="right"/>
      <w:pPr>
        <w:ind w:left="4415" w:hanging="180"/>
      </w:pPr>
    </w:lvl>
    <w:lvl w:ilvl="6" w:tplc="0415000F" w:tentative="1">
      <w:start w:val="1"/>
      <w:numFmt w:val="decimal"/>
      <w:lvlText w:val="%7."/>
      <w:lvlJc w:val="left"/>
      <w:pPr>
        <w:ind w:left="5135" w:hanging="360"/>
      </w:pPr>
    </w:lvl>
    <w:lvl w:ilvl="7" w:tplc="04150019" w:tentative="1">
      <w:start w:val="1"/>
      <w:numFmt w:val="lowerLetter"/>
      <w:lvlText w:val="%8."/>
      <w:lvlJc w:val="left"/>
      <w:pPr>
        <w:ind w:left="5855" w:hanging="360"/>
      </w:pPr>
    </w:lvl>
    <w:lvl w:ilvl="8" w:tplc="0415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3" w15:restartNumberingAfterBreak="0">
    <w:nsid w:val="547D79CB"/>
    <w:multiLevelType w:val="hybridMultilevel"/>
    <w:tmpl w:val="73FCEF24"/>
    <w:lvl w:ilvl="0" w:tplc="0415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253DF8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362F0"/>
    <w:multiLevelType w:val="hybridMultilevel"/>
    <w:tmpl w:val="CF9C3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723F1"/>
    <w:multiLevelType w:val="hybridMultilevel"/>
    <w:tmpl w:val="FF70F27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8" w15:restartNumberingAfterBreak="0">
    <w:nsid w:val="70040FA3"/>
    <w:multiLevelType w:val="hybridMultilevel"/>
    <w:tmpl w:val="05247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D34D6"/>
    <w:multiLevelType w:val="hybridMultilevel"/>
    <w:tmpl w:val="50CE86E4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F104D7"/>
    <w:multiLevelType w:val="multilevel"/>
    <w:tmpl w:val="09541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30"/>
  </w:num>
  <w:num w:numId="3">
    <w:abstractNumId w:val="26"/>
  </w:num>
  <w:num w:numId="4">
    <w:abstractNumId w:val="4"/>
  </w:num>
  <w:num w:numId="5">
    <w:abstractNumId w:val="29"/>
  </w:num>
  <w:num w:numId="6">
    <w:abstractNumId w:val="5"/>
  </w:num>
  <w:num w:numId="7">
    <w:abstractNumId w:val="6"/>
  </w:num>
  <w:num w:numId="8">
    <w:abstractNumId w:val="10"/>
  </w:num>
  <w:num w:numId="9">
    <w:abstractNumId w:val="28"/>
  </w:num>
  <w:num w:numId="10">
    <w:abstractNumId w:val="25"/>
  </w:num>
  <w:num w:numId="11">
    <w:abstractNumId w:val="13"/>
  </w:num>
  <w:num w:numId="12">
    <w:abstractNumId w:val="21"/>
  </w:num>
  <w:num w:numId="13">
    <w:abstractNumId w:val="12"/>
  </w:num>
  <w:num w:numId="14">
    <w:abstractNumId w:val="11"/>
  </w:num>
  <w:num w:numId="15">
    <w:abstractNumId w:val="7"/>
  </w:num>
  <w:num w:numId="16">
    <w:abstractNumId w:val="15"/>
  </w:num>
  <w:num w:numId="17">
    <w:abstractNumId w:val="18"/>
  </w:num>
  <w:num w:numId="18">
    <w:abstractNumId w:val="2"/>
  </w:num>
  <w:num w:numId="19">
    <w:abstractNumId w:val="22"/>
  </w:num>
  <w:num w:numId="20">
    <w:abstractNumId w:val="20"/>
  </w:num>
  <w:num w:numId="21">
    <w:abstractNumId w:val="19"/>
  </w:num>
  <w:num w:numId="22">
    <w:abstractNumId w:val="8"/>
  </w:num>
  <w:num w:numId="23">
    <w:abstractNumId w:val="1"/>
  </w:num>
  <w:num w:numId="24">
    <w:abstractNumId w:val="24"/>
  </w:num>
  <w:num w:numId="25">
    <w:abstractNumId w:val="17"/>
  </w:num>
  <w:num w:numId="26">
    <w:abstractNumId w:val="9"/>
  </w:num>
  <w:num w:numId="27">
    <w:abstractNumId w:val="14"/>
  </w:num>
  <w:num w:numId="28">
    <w:abstractNumId w:val="27"/>
  </w:num>
  <w:num w:numId="29">
    <w:abstractNumId w:val="0"/>
  </w:num>
  <w:num w:numId="30">
    <w:abstractNumId w:val="1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66F"/>
    <w:rsid w:val="00014750"/>
    <w:rsid w:val="00016FEC"/>
    <w:rsid w:val="00036A6B"/>
    <w:rsid w:val="00057BC3"/>
    <w:rsid w:val="00065C56"/>
    <w:rsid w:val="00067E42"/>
    <w:rsid w:val="00073BF0"/>
    <w:rsid w:val="00075E96"/>
    <w:rsid w:val="00091098"/>
    <w:rsid w:val="00092E1A"/>
    <w:rsid w:val="000A10C6"/>
    <w:rsid w:val="000B5235"/>
    <w:rsid w:val="000D3AE7"/>
    <w:rsid w:val="0010442B"/>
    <w:rsid w:val="00104E3B"/>
    <w:rsid w:val="00112719"/>
    <w:rsid w:val="00113643"/>
    <w:rsid w:val="00115FAD"/>
    <w:rsid w:val="001232BE"/>
    <w:rsid w:val="001455A0"/>
    <w:rsid w:val="00161ED9"/>
    <w:rsid w:val="00182630"/>
    <w:rsid w:val="001969C3"/>
    <w:rsid w:val="00200D59"/>
    <w:rsid w:val="002158D5"/>
    <w:rsid w:val="00231384"/>
    <w:rsid w:val="002420D4"/>
    <w:rsid w:val="002754B0"/>
    <w:rsid w:val="00282674"/>
    <w:rsid w:val="002B6DDA"/>
    <w:rsid w:val="002C496F"/>
    <w:rsid w:val="00304405"/>
    <w:rsid w:val="003414B1"/>
    <w:rsid w:val="003619B4"/>
    <w:rsid w:val="00374F4E"/>
    <w:rsid w:val="003A1DA9"/>
    <w:rsid w:val="003A5A4A"/>
    <w:rsid w:val="003F3627"/>
    <w:rsid w:val="004038C1"/>
    <w:rsid w:val="00414DC8"/>
    <w:rsid w:val="00442569"/>
    <w:rsid w:val="0045064F"/>
    <w:rsid w:val="00484AAE"/>
    <w:rsid w:val="004B3FD4"/>
    <w:rsid w:val="004F15B1"/>
    <w:rsid w:val="005427A7"/>
    <w:rsid w:val="00544806"/>
    <w:rsid w:val="00564B52"/>
    <w:rsid w:val="00564D71"/>
    <w:rsid w:val="005827C9"/>
    <w:rsid w:val="005962CE"/>
    <w:rsid w:val="005B259F"/>
    <w:rsid w:val="005C1AA4"/>
    <w:rsid w:val="005C4573"/>
    <w:rsid w:val="005D19A8"/>
    <w:rsid w:val="005D2456"/>
    <w:rsid w:val="005E4FBE"/>
    <w:rsid w:val="00613EBA"/>
    <w:rsid w:val="006244C9"/>
    <w:rsid w:val="00633B16"/>
    <w:rsid w:val="006505DF"/>
    <w:rsid w:val="00652057"/>
    <w:rsid w:val="00675689"/>
    <w:rsid w:val="006D28C6"/>
    <w:rsid w:val="006E2820"/>
    <w:rsid w:val="006F0555"/>
    <w:rsid w:val="00707792"/>
    <w:rsid w:val="00736990"/>
    <w:rsid w:val="00760D1D"/>
    <w:rsid w:val="00772860"/>
    <w:rsid w:val="00781B24"/>
    <w:rsid w:val="00790453"/>
    <w:rsid w:val="007926DF"/>
    <w:rsid w:val="00832B6E"/>
    <w:rsid w:val="008752D5"/>
    <w:rsid w:val="00885171"/>
    <w:rsid w:val="008A75B7"/>
    <w:rsid w:val="008D4D20"/>
    <w:rsid w:val="008E0BF6"/>
    <w:rsid w:val="008F2E1E"/>
    <w:rsid w:val="008F57ED"/>
    <w:rsid w:val="008F5C7F"/>
    <w:rsid w:val="00923283"/>
    <w:rsid w:val="00932686"/>
    <w:rsid w:val="00962124"/>
    <w:rsid w:val="009F1CA2"/>
    <w:rsid w:val="009F1ED9"/>
    <w:rsid w:val="009F7492"/>
    <w:rsid w:val="00A33D4D"/>
    <w:rsid w:val="00A45FB9"/>
    <w:rsid w:val="00A6614E"/>
    <w:rsid w:val="00AA50E9"/>
    <w:rsid w:val="00AC5ACD"/>
    <w:rsid w:val="00AC7813"/>
    <w:rsid w:val="00AF1FF5"/>
    <w:rsid w:val="00B34551"/>
    <w:rsid w:val="00B43380"/>
    <w:rsid w:val="00B5566F"/>
    <w:rsid w:val="00B669BD"/>
    <w:rsid w:val="00B73AF7"/>
    <w:rsid w:val="00BA108E"/>
    <w:rsid w:val="00BC2C67"/>
    <w:rsid w:val="00BD0D9D"/>
    <w:rsid w:val="00BE320F"/>
    <w:rsid w:val="00BE4A43"/>
    <w:rsid w:val="00BF6296"/>
    <w:rsid w:val="00C6039D"/>
    <w:rsid w:val="00C63CFC"/>
    <w:rsid w:val="00C65851"/>
    <w:rsid w:val="00C7713F"/>
    <w:rsid w:val="00C951D7"/>
    <w:rsid w:val="00CA45BB"/>
    <w:rsid w:val="00CC1821"/>
    <w:rsid w:val="00CE18EB"/>
    <w:rsid w:val="00CE1D22"/>
    <w:rsid w:val="00D46B4D"/>
    <w:rsid w:val="00D661E4"/>
    <w:rsid w:val="00D904E1"/>
    <w:rsid w:val="00DB20A0"/>
    <w:rsid w:val="00DB2264"/>
    <w:rsid w:val="00DB2CF5"/>
    <w:rsid w:val="00DB31AB"/>
    <w:rsid w:val="00DB73B8"/>
    <w:rsid w:val="00DC738B"/>
    <w:rsid w:val="00DD6E21"/>
    <w:rsid w:val="00DE6831"/>
    <w:rsid w:val="00E04FFE"/>
    <w:rsid w:val="00E11D4C"/>
    <w:rsid w:val="00E1659B"/>
    <w:rsid w:val="00E354E7"/>
    <w:rsid w:val="00E3767A"/>
    <w:rsid w:val="00E616B4"/>
    <w:rsid w:val="00E634C9"/>
    <w:rsid w:val="00E67C30"/>
    <w:rsid w:val="00E85033"/>
    <w:rsid w:val="00E9235C"/>
    <w:rsid w:val="00EA062C"/>
    <w:rsid w:val="00EA5108"/>
    <w:rsid w:val="00ED4699"/>
    <w:rsid w:val="00EE23D6"/>
    <w:rsid w:val="00EE7810"/>
    <w:rsid w:val="00F200F6"/>
    <w:rsid w:val="00F4008B"/>
    <w:rsid w:val="00F60053"/>
    <w:rsid w:val="00F73BCC"/>
    <w:rsid w:val="00F7778C"/>
    <w:rsid w:val="00F8572D"/>
    <w:rsid w:val="00F91769"/>
    <w:rsid w:val="00F96A7A"/>
    <w:rsid w:val="00FB5183"/>
    <w:rsid w:val="00FC25B3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BC75A6-4B1D-45A4-8903-5A2BA90B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66F"/>
  </w:style>
  <w:style w:type="paragraph" w:styleId="Nagwek2">
    <w:name w:val="heading 2"/>
    <w:basedOn w:val="Normalny"/>
    <w:next w:val="Normalny"/>
    <w:link w:val="Nagwek2Znak"/>
    <w:qFormat/>
    <w:rsid w:val="00CE18EB"/>
    <w:pPr>
      <w:keepNext/>
      <w:widowControl w:val="0"/>
      <w:spacing w:before="240" w:after="120" w:line="240" w:lineRule="auto"/>
      <w:ind w:left="340"/>
      <w:outlineLvl w:val="1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  <w:style w:type="character" w:customStyle="1" w:styleId="Nagwek2Znak">
    <w:name w:val="Nagłówek 2 Znak"/>
    <w:basedOn w:val="Domylnaczcionkaakapitu"/>
    <w:link w:val="Nagwek2"/>
    <w:rsid w:val="00CE18E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EFDA7-7A35-417B-A393-A1FD59B81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1876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Marcin Malicki</cp:lastModifiedBy>
  <cp:revision>2</cp:revision>
  <cp:lastPrinted>2021-02-16T06:42:00Z</cp:lastPrinted>
  <dcterms:created xsi:type="dcterms:W3CDTF">2021-02-16T10:50:00Z</dcterms:created>
  <dcterms:modified xsi:type="dcterms:W3CDTF">2021-02-16T10:50:00Z</dcterms:modified>
</cp:coreProperties>
</file>