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A26A7" w14:textId="77777777" w:rsidR="00C41C59" w:rsidRPr="00C41C59" w:rsidRDefault="00C41C59" w:rsidP="00C41C59">
      <w:pPr>
        <w:jc w:val="center"/>
        <w:rPr>
          <w:rFonts w:ascii="Tahoma" w:hAnsi="Tahoma" w:cs="Tahoma"/>
          <w:b/>
          <w:sz w:val="20"/>
          <w:szCs w:val="20"/>
        </w:rPr>
      </w:pPr>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14:paraId="42E9AD4F" w14:textId="77777777" w:rsidR="00402A5D" w:rsidRDefault="00402A5D" w:rsidP="00402A5D">
      <w:pPr>
        <w:pStyle w:val="Tekstpodstawowy"/>
        <w:rPr>
          <w:rFonts w:ascii="Tahoma" w:hAnsi="Tahoma" w:cs="Tahoma"/>
          <w:sz w:val="20"/>
        </w:rPr>
      </w:pPr>
    </w:p>
    <w:p w14:paraId="19AA84F8" w14:textId="77777777"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14:paraId="3DBBECB2" w14:textId="77777777" w:rsidR="00AB2073" w:rsidRPr="00FB6A9A" w:rsidRDefault="00AB2073" w:rsidP="00C41C59">
      <w:pPr>
        <w:pStyle w:val="Tekstpodstawowy"/>
        <w:rPr>
          <w:rFonts w:ascii="Tahoma" w:hAnsi="Tahoma" w:cs="Tahoma"/>
          <w:b/>
          <w:sz w:val="10"/>
          <w:szCs w:val="10"/>
        </w:rPr>
      </w:pPr>
    </w:p>
    <w:p w14:paraId="6D7430E4" w14:textId="77777777"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14:paraId="1D849EEE"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14:paraId="03D1CCEF" w14:textId="77777777"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14:paraId="22AF9058" w14:textId="77777777"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14:paraId="44413731"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14:paraId="14EF279F" w14:textId="77777777"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Kurdubskiej</w:t>
      </w:r>
    </w:p>
    <w:p w14:paraId="35CFC9EA" w14:textId="77777777"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14:paraId="7F81F6F6" w14:textId="77777777"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14:paraId="37EC3D38" w14:textId="77777777"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14:paraId="7CF55EF0" w14:textId="77777777"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14:paraId="6C4815F8"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14:paraId="247FC3CE"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14:paraId="5487814A"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14:paraId="6D77CA59" w14:textId="77777777"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14:paraId="279AA9B3" w14:textId="77777777"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14:paraId="736D0B1F" w14:textId="423F9408"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r w:rsidR="00580AAC" w:rsidRPr="00F760D2">
        <w:rPr>
          <w:rFonts w:ascii="Tahoma" w:hAnsi="Tahoma" w:cs="Tahoma"/>
          <w:sz w:val="20"/>
          <w:szCs w:val="20"/>
        </w:rPr>
        <w:t>t.j. Dz. U. z 201</w:t>
      </w:r>
      <w:r w:rsidR="00580AAC">
        <w:rPr>
          <w:rFonts w:ascii="Tahoma" w:hAnsi="Tahoma" w:cs="Tahoma"/>
          <w:sz w:val="20"/>
          <w:szCs w:val="20"/>
        </w:rPr>
        <w:t>9</w:t>
      </w:r>
      <w:r w:rsidR="00580AAC" w:rsidRPr="00F760D2">
        <w:rPr>
          <w:rFonts w:ascii="Tahoma" w:hAnsi="Tahoma" w:cs="Tahoma"/>
          <w:sz w:val="20"/>
          <w:szCs w:val="20"/>
        </w:rPr>
        <w:t xml:space="preserve"> r. poz. 1</w:t>
      </w:r>
      <w:r w:rsidR="00580AAC">
        <w:rPr>
          <w:rFonts w:ascii="Tahoma" w:hAnsi="Tahoma" w:cs="Tahoma"/>
          <w:sz w:val="20"/>
          <w:szCs w:val="20"/>
        </w:rPr>
        <w:t>843</w:t>
      </w:r>
      <w:r w:rsidR="00F760D2" w:rsidRPr="00F760D2">
        <w:rPr>
          <w:rFonts w:ascii="Tahoma" w:hAnsi="Tahoma" w:cs="Tahoma"/>
          <w:sz w:val="20"/>
          <w:szCs w:val="20"/>
        </w:rPr>
        <w:t>),</w:t>
      </w:r>
      <w:r w:rsidRPr="00C41C59">
        <w:rPr>
          <w:rFonts w:ascii="Tahoma" w:hAnsi="Tahoma" w:cs="Tahoma"/>
          <w:sz w:val="20"/>
          <w:szCs w:val="20"/>
        </w:rPr>
        <w:t xml:space="preserve"> dalej zwana „ustawą Pzp”, o następującej treści: </w:t>
      </w:r>
    </w:p>
    <w:p w14:paraId="39508EF6" w14:textId="77777777"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14:paraId="62894004" w14:textId="5AA2FCBF"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455692" w:rsidRPr="00455692">
        <w:rPr>
          <w:rFonts w:ascii="Tahoma" w:hAnsi="Tahoma" w:cs="Tahoma"/>
          <w:b/>
          <w:sz w:val="20"/>
          <w:szCs w:val="20"/>
        </w:rPr>
        <w:t>Przebudowa drogi gminnej nr 191007C w miejscowości Lubaty od km 0+000 do km 2+361</w:t>
      </w:r>
      <w:r w:rsidR="00D0695B" w:rsidRPr="00F760D2">
        <w:rPr>
          <w:rFonts w:ascii="Tahoma" w:hAnsi="Tahoma" w:cs="Tahoma"/>
          <w:b/>
          <w:sz w:val="20"/>
          <w:szCs w:val="20"/>
        </w:rPr>
        <w:t>.</w:t>
      </w:r>
    </w:p>
    <w:p w14:paraId="4669D2B0" w14:textId="77777777"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14:paraId="64C47FB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16501F2"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7B089905"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13E35B8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143B8764"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14:paraId="4AC5BB07"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14:paraId="1EA4E21F"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36838C4A"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6FA9C23B"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5E8D38FC"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ACFF695"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14:paraId="4733A691"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14:paraId="2389ED02"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14:paraId="7D56218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14:paraId="6C50C33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14:paraId="715DA4A3"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30820012"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14:paraId="064979F3"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14:paraId="4BD816B9"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14:paraId="3BECA0EE" w14:textId="49A0A34A"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31.</w:t>
      </w:r>
      <w:r w:rsidR="00455692">
        <w:rPr>
          <w:rFonts w:ascii="Tahoma" w:hAnsi="Tahoma" w:cs="Tahoma"/>
          <w:b/>
          <w:sz w:val="20"/>
          <w:szCs w:val="20"/>
        </w:rPr>
        <w:t>10</w:t>
      </w:r>
      <w:r w:rsidR="00D53AF8">
        <w:rPr>
          <w:rFonts w:ascii="Tahoma" w:hAnsi="Tahoma" w:cs="Tahoma"/>
          <w:b/>
          <w:sz w:val="20"/>
          <w:szCs w:val="20"/>
        </w:rPr>
        <w:t>.202</w:t>
      </w:r>
      <w:r w:rsidR="0070170B">
        <w:rPr>
          <w:rFonts w:ascii="Tahoma" w:hAnsi="Tahoma" w:cs="Tahoma"/>
          <w:b/>
          <w:sz w:val="20"/>
          <w:szCs w:val="20"/>
        </w:rPr>
        <w:t>1</w:t>
      </w:r>
      <w:r w:rsidR="00D53AF8">
        <w:rPr>
          <w:rFonts w:ascii="Tahoma" w:hAnsi="Tahoma" w:cs="Tahoma"/>
          <w:b/>
          <w:sz w:val="20"/>
          <w:szCs w:val="20"/>
        </w:rPr>
        <w:t xml:space="preserve"> r.</w:t>
      </w:r>
      <w:r w:rsidRPr="00C41C59">
        <w:rPr>
          <w:rFonts w:ascii="Tahoma" w:hAnsi="Tahoma" w:cs="Tahoma"/>
          <w:sz w:val="20"/>
          <w:szCs w:val="20"/>
        </w:rPr>
        <w:t xml:space="preserve"> </w:t>
      </w:r>
    </w:p>
    <w:p w14:paraId="7FE6AF9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14:paraId="4FEBFC1E"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14:paraId="2B33DBE6"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7F87C797"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14:paraId="1700DF2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177E6371"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14:paraId="66B9B253" w14:textId="77777777"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14:paraId="7CFB16E8" w14:textId="77777777"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14:paraId="47AAACAE" w14:textId="77777777"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14:paraId="79AF6659"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14:paraId="58F66E0D"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14:paraId="00E8BD2C"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14:paraId="7BADE94B" w14:textId="77777777"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14:paraId="59DBD7CF" w14:textId="77777777"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14:paraId="61F3056D" w14:textId="77777777"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43240FA6"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(split payment).</w:t>
      </w:r>
    </w:p>
    <w:p w14:paraId="5979201B"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16D18C9E" w14:textId="77777777"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14:paraId="000C56F4" w14:textId="77777777"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14:paraId="7470820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14:paraId="1B39AAB4"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14:paraId="0E568041"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2782EE52"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14:paraId="64FD75CF"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14:paraId="6A9D84F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14:paraId="3803518C"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725C42D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14:paraId="587C5FC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14:paraId="36727DD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14:paraId="6152EF0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14:paraId="45A7FF43"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14:paraId="58F87785"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4F0DFC69"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14:paraId="669932D7"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14:paraId="1E40551F"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14:paraId="250E592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14:paraId="327E432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14:paraId="30E2BB7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14:paraId="053E494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14:paraId="418CFC9C"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14:paraId="58C3B6C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14:paraId="6747BC6B"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461443B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14:paraId="1275A99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14:paraId="46F7692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1C8A0DE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77453A99"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35E6094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54FFA36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14:paraId="6E2D0E8B"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14:paraId="5193E00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14:paraId="31077924"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14:paraId="06BF1DD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6CE7963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14:paraId="065905B8" w14:textId="77777777" w:rsidR="00455692" w:rsidRDefault="00455692" w:rsidP="00B855FE">
      <w:pPr>
        <w:jc w:val="center"/>
        <w:rPr>
          <w:rFonts w:ascii="Tahoma" w:hAnsi="Tahoma" w:cs="Tahoma"/>
          <w:b/>
          <w:sz w:val="20"/>
          <w:szCs w:val="20"/>
        </w:rPr>
      </w:pPr>
    </w:p>
    <w:p w14:paraId="602DB38F" w14:textId="77777777" w:rsidR="00455692" w:rsidRDefault="00455692" w:rsidP="00B855FE">
      <w:pPr>
        <w:jc w:val="center"/>
        <w:rPr>
          <w:rFonts w:ascii="Tahoma" w:hAnsi="Tahoma" w:cs="Tahoma"/>
          <w:b/>
          <w:sz w:val="20"/>
          <w:szCs w:val="20"/>
        </w:rPr>
      </w:pPr>
    </w:p>
    <w:p w14:paraId="5C1A4294" w14:textId="77777777" w:rsidR="00455692" w:rsidRDefault="00455692" w:rsidP="00B855FE">
      <w:pPr>
        <w:jc w:val="center"/>
        <w:rPr>
          <w:rFonts w:ascii="Tahoma" w:hAnsi="Tahoma" w:cs="Tahoma"/>
          <w:b/>
          <w:sz w:val="20"/>
          <w:szCs w:val="20"/>
        </w:rPr>
      </w:pPr>
    </w:p>
    <w:p w14:paraId="0B79C9A5" w14:textId="544E54DB" w:rsidR="00C41C59" w:rsidRPr="00B855FE" w:rsidRDefault="00C41C59" w:rsidP="00B855FE">
      <w:pPr>
        <w:jc w:val="center"/>
        <w:rPr>
          <w:rFonts w:ascii="Tahoma" w:hAnsi="Tahoma" w:cs="Tahoma"/>
          <w:b/>
          <w:sz w:val="20"/>
          <w:szCs w:val="20"/>
        </w:rPr>
      </w:pPr>
      <w:r w:rsidRPr="00B855FE">
        <w:rPr>
          <w:rFonts w:ascii="Tahoma" w:hAnsi="Tahoma" w:cs="Tahoma"/>
          <w:b/>
          <w:sz w:val="20"/>
          <w:szCs w:val="20"/>
        </w:rPr>
        <w:lastRenderedPageBreak/>
        <w:t>§ 8</w:t>
      </w:r>
    </w:p>
    <w:p w14:paraId="5A396B86"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14:paraId="67DED070"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14:paraId="69EF53F1"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3. Badania będą prowadzone zgodnie z wymaganiami określonymi w SST oraz zaleceniami Inspektora nadzoru. </w:t>
      </w:r>
    </w:p>
    <w:p w14:paraId="1D743D0A"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14:paraId="0F565F1C"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14:paraId="7F8B6AAB"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14:paraId="2288167D"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14:paraId="59D37055"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14:paraId="1F894C3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14:paraId="713CA912"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14:paraId="3F2F1D5D"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0D863C26"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14:paraId="71BE3C98"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14:paraId="2A27754D"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14:paraId="46CBDBF8"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14:paraId="15C2A07F" w14:textId="77777777"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14:paraId="6693F516"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14:paraId="552E3BB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69B686F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14:paraId="1A64B29C" w14:textId="77777777"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14:paraId="2424CE56" w14:textId="77777777"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14:paraId="330C6D8B"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7ED33F1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09284E25"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6A4A8D6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492059FA" w14:textId="77777777"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14:paraId="79289B51"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14:paraId="25DB67EA" w14:textId="5F2175E4" w:rsidR="00C41C59"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14:paraId="21B49AB9" w14:textId="73BBA495" w:rsidR="00580AAC" w:rsidRPr="00580AAC" w:rsidRDefault="00580AAC" w:rsidP="00580AAC">
      <w:pPr>
        <w:pStyle w:val="Akapitzlist"/>
        <w:numPr>
          <w:ilvl w:val="1"/>
          <w:numId w:val="1"/>
        </w:numPr>
        <w:spacing w:line="360" w:lineRule="auto"/>
        <w:ind w:left="284" w:hanging="284"/>
        <w:jc w:val="both"/>
        <w:rPr>
          <w:rFonts w:ascii="Tahoma" w:hAnsi="Tahoma" w:cs="Tahoma"/>
          <w:sz w:val="20"/>
          <w:szCs w:val="20"/>
        </w:rPr>
      </w:pPr>
      <w:r w:rsidRPr="008E2760">
        <w:rPr>
          <w:rFonts w:ascii="Tahoma" w:hAnsi="Tahoma" w:cs="Tahoma"/>
          <w:sz w:val="20"/>
          <w:szCs w:val="20"/>
        </w:rPr>
        <w:t xml:space="preserve">Łączna wysokość kar umownych naliczonych przez Zamawiającego nie może przekroczyć </w:t>
      </w:r>
      <w:r>
        <w:rPr>
          <w:rFonts w:ascii="Tahoma" w:hAnsi="Tahoma" w:cs="Tahoma"/>
          <w:sz w:val="20"/>
          <w:szCs w:val="20"/>
        </w:rPr>
        <w:t>10</w:t>
      </w:r>
      <w:r w:rsidRPr="008E2760">
        <w:rPr>
          <w:rFonts w:ascii="Tahoma" w:hAnsi="Tahoma" w:cs="Tahoma"/>
          <w:sz w:val="20"/>
          <w:szCs w:val="20"/>
        </w:rPr>
        <w:t>0 % wynagrodzenia brutto, o którym mowa w § 5, ust. 1 umowy</w:t>
      </w:r>
    </w:p>
    <w:p w14:paraId="6D2E4EA7"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14:paraId="248C43EC"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14:paraId="341673E6" w14:textId="77777777"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5C691D1D"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14:paraId="478EC437" w14:textId="77777777"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4B0A5449"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14:paraId="66505A58"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3A6DC67"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23622D9E"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087CC3D8"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14:paraId="3571E6D9"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14:paraId="6DB1E134"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5C1987F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5A8112B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Zamawiający, w terminie 14 dni od daty otrzymania umowy o podwykonawstwo, zgłasza pisemny sprzeciw do umowy o podwykonawstwo, której przedmiotem są roboty budowlane, w przypadkach, o których mowa w ust. 3. </w:t>
      </w:r>
    </w:p>
    <w:p w14:paraId="24B82BCF"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48756D8E"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5BF8B3C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6F14E4C7"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14:paraId="0F999531"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14:paraId="11FD25B0"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379B7CD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311553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14:paraId="2AFFFF2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39EBFD3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5. W przypadku zgłoszenia uwag, o których mowa w ust. 4, w terminie wskazanym przez Zamawiającego, Zamawiający może: </w:t>
      </w:r>
    </w:p>
    <w:p w14:paraId="2D5D16F8"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14:paraId="6746FD96"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297B4700"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795F86D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60C5D18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2003409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14:paraId="37D0DA6F"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14:paraId="6258B36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14:paraId="7FE789E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70A14232" w14:textId="77777777"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14:paraId="757560B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14:paraId="330B28C3"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14:paraId="4E279F2D"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14:paraId="61124F1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14:paraId="167246E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1CE5F5F9" w14:textId="77777777" w:rsidR="00455692" w:rsidRDefault="00455692" w:rsidP="00E52D60">
      <w:pPr>
        <w:spacing w:line="360" w:lineRule="auto"/>
        <w:jc w:val="center"/>
        <w:rPr>
          <w:rFonts w:ascii="Tahoma" w:hAnsi="Tahoma" w:cs="Tahoma"/>
          <w:b/>
          <w:sz w:val="20"/>
          <w:szCs w:val="20"/>
        </w:rPr>
      </w:pPr>
    </w:p>
    <w:p w14:paraId="2B61494E" w14:textId="77777777" w:rsidR="00455692" w:rsidRDefault="00455692" w:rsidP="00E52D60">
      <w:pPr>
        <w:spacing w:line="360" w:lineRule="auto"/>
        <w:jc w:val="center"/>
        <w:rPr>
          <w:rFonts w:ascii="Tahoma" w:hAnsi="Tahoma" w:cs="Tahoma"/>
          <w:b/>
          <w:sz w:val="20"/>
          <w:szCs w:val="20"/>
        </w:rPr>
      </w:pPr>
    </w:p>
    <w:p w14:paraId="3917FD2A" w14:textId="3D1A0C93"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lastRenderedPageBreak/>
        <w:t>§ 19</w:t>
      </w:r>
    </w:p>
    <w:p w14:paraId="685812E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15D99E7B"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58A18C8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14:paraId="4898171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14:paraId="0DB9B7BA"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14:paraId="28CA182A" w14:textId="77777777"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14:paraId="6C0DC292"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66EE478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5E3B2D35"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1F422D5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48D10E7C"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17257C46"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14:paraId="141D3903"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14:paraId="4020E8AE"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14:paraId="498B24B7"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7A0C6196"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lastRenderedPageBreak/>
        <w:t xml:space="preserve">4. Zamawiający może dochodzić roszczeń z tytułu gwarancji także po terminie określonym w ust. 1, jeżeli reklamował wadę przed upływem tego terminu. </w:t>
      </w:r>
    </w:p>
    <w:p w14:paraId="4808A0EB"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14:paraId="0E1220BB"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687E52B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14:paraId="51390E53"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14E7750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0E82209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Pzp (dotyczy m.in. tzw. konsorcjum), ponoszą solidarną odpowiedzialność za wykonanie umowy i wniesienie zabezpieczenia należytego wykonania umowy. </w:t>
      </w:r>
    </w:p>
    <w:p w14:paraId="3129AC9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26CE948A"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14:paraId="5E2545C0"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14:paraId="56F1CBDD"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14:paraId="1526B37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14:paraId="08BF3EA3"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2BD2B05C"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4CC4754A"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lastRenderedPageBreak/>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14:paraId="27D476BE"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14:paraId="1CDC2F37"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14:paraId="460C22C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Odstąpienie od umowy powinno nastąpić w formie pisemnej w terminie 30 dni od dnia powzięcia wiadomości o zaistnieniu okoliczności określonych w ust 1 i musi zawierać uzasadnienie. </w:t>
      </w:r>
    </w:p>
    <w:p w14:paraId="5A9FF9C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14:paraId="463EF375"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780E9C01"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6383BDA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500FDA6E"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0B3B863B"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14:paraId="059937DD" w14:textId="77777777"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14:paraId="6200D620" w14:textId="77777777"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14:paraId="55237658" w14:textId="77777777"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14:paraId="4C7FFD50"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14:paraId="6525BCC1"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14:paraId="73C7180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37F164D7"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42B64AA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665B75A9"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14:paraId="5DBDB1AE"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51563F85" w14:textId="77777777" w:rsidR="00C41C59" w:rsidRPr="00345BEB" w:rsidRDefault="00C41C59" w:rsidP="00345BEB">
      <w:pPr>
        <w:jc w:val="center"/>
        <w:rPr>
          <w:rFonts w:ascii="Tahoma" w:hAnsi="Tahoma" w:cs="Tahoma"/>
          <w:b/>
          <w:sz w:val="20"/>
          <w:szCs w:val="20"/>
        </w:rPr>
      </w:pPr>
      <w:r w:rsidRPr="00345BEB">
        <w:rPr>
          <w:rFonts w:ascii="Tahoma" w:hAnsi="Tahoma" w:cs="Tahoma"/>
          <w:b/>
          <w:sz w:val="20"/>
          <w:szCs w:val="20"/>
        </w:rPr>
        <w:t>§ 25</w:t>
      </w:r>
    </w:p>
    <w:p w14:paraId="74CFACF3"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Pzp. </w:t>
      </w:r>
    </w:p>
    <w:p w14:paraId="5E2AEC19"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2. Zamawiający zgodnie z art. 144 ust. 1 ustawy Pzp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14:paraId="2FB064CF"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14:paraId="1D1817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14:paraId="405D26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50ADAF3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3226F19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14:paraId="1B0F4BA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14:paraId="34D6340A"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14:paraId="18972C77"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14:paraId="7A9199FC"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14:paraId="3ECD40B3"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14:paraId="6337D915"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14:paraId="708FF47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14:paraId="5DA23A0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3399967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262EC86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14:paraId="6BCAB11E" w14:textId="77777777"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ozumieniu art. 144 ustawy Pzp:</w:t>
      </w:r>
    </w:p>
    <w:p w14:paraId="59F9B15A"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lastRenderedPageBreak/>
        <w:t xml:space="preserve">zmiana danych związanych z obsługą administracyjno-organizacyjną umowy (np. zmiana rachunku bankowego), </w:t>
      </w:r>
    </w:p>
    <w:p w14:paraId="5B15A16F"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14:paraId="05D3623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26</w:t>
      </w:r>
    </w:p>
    <w:p w14:paraId="196BA576"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Pzp. </w:t>
      </w:r>
    </w:p>
    <w:p w14:paraId="51B74C4D"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14:paraId="7FF6F4CB"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14:paraId="401A133F"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14:paraId="43612955" w14:textId="77777777" w:rsidR="00E7052E" w:rsidRDefault="00E7052E" w:rsidP="00213AC4">
      <w:pPr>
        <w:jc w:val="center"/>
        <w:rPr>
          <w:rFonts w:ascii="Tahoma" w:hAnsi="Tahoma" w:cs="Tahoma"/>
          <w:b/>
          <w:sz w:val="20"/>
          <w:szCs w:val="20"/>
        </w:rPr>
      </w:pPr>
    </w:p>
    <w:p w14:paraId="017B8CBB" w14:textId="77777777" w:rsidR="00E7052E" w:rsidRDefault="00E7052E" w:rsidP="00213AC4">
      <w:pPr>
        <w:jc w:val="center"/>
        <w:rPr>
          <w:rFonts w:ascii="Tahoma" w:hAnsi="Tahoma" w:cs="Tahoma"/>
          <w:b/>
          <w:sz w:val="20"/>
          <w:szCs w:val="20"/>
        </w:rPr>
      </w:pPr>
    </w:p>
    <w:p w14:paraId="7BD2962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14:paraId="58D76D86" w14:textId="77777777"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14:paraId="5B918F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14:paraId="7A44FC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14:paraId="43A1A546"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14:paraId="2B4E3F94"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14:paraId="73E9DFBD" w14:textId="77777777"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14:paraId="6E3940BB" w14:textId="77777777" w:rsidR="00E7052E" w:rsidRDefault="00E7052E" w:rsidP="00E7052E">
      <w:pPr>
        <w:spacing w:line="360" w:lineRule="auto"/>
        <w:jc w:val="both"/>
        <w:rPr>
          <w:rFonts w:ascii="Tahoma" w:hAnsi="Tahoma" w:cs="Tahoma"/>
          <w:sz w:val="20"/>
          <w:szCs w:val="20"/>
        </w:rPr>
      </w:pPr>
    </w:p>
    <w:p w14:paraId="25753581" w14:textId="77777777" w:rsidR="00E7052E" w:rsidRDefault="00E7052E" w:rsidP="00E7052E">
      <w:pPr>
        <w:spacing w:line="360" w:lineRule="auto"/>
        <w:jc w:val="both"/>
        <w:rPr>
          <w:rFonts w:ascii="Tahoma" w:hAnsi="Tahoma" w:cs="Tahoma"/>
          <w:sz w:val="20"/>
          <w:szCs w:val="20"/>
        </w:rPr>
      </w:pPr>
    </w:p>
    <w:p w14:paraId="1C925B2D" w14:textId="77777777" w:rsidR="00E7052E" w:rsidRPr="00E7052E" w:rsidRDefault="00E7052E" w:rsidP="00E7052E">
      <w:pPr>
        <w:spacing w:line="360" w:lineRule="auto"/>
        <w:jc w:val="both"/>
        <w:rPr>
          <w:rFonts w:ascii="Tahoma" w:hAnsi="Tahoma" w:cs="Tahoma"/>
          <w:sz w:val="20"/>
          <w:szCs w:val="20"/>
        </w:rPr>
      </w:pPr>
    </w:p>
    <w:p w14:paraId="35C08180" w14:textId="77777777"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14:paraId="3534CF29" w14:textId="77777777"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45FC328F" w14:textId="77777777" w:rsidR="00F10009" w:rsidRDefault="00F10009" w:rsidP="00F10009">
      <w:pPr>
        <w:pStyle w:val="Tekstpodstawowywcity"/>
        <w:spacing w:before="120"/>
        <w:ind w:left="0"/>
      </w:pPr>
    </w:p>
    <w:p w14:paraId="772C698B" w14:textId="77777777"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BA6A5F" w14:textId="77777777" w:rsidR="004C48B9" w:rsidRDefault="004C48B9" w:rsidP="00C03652">
      <w:pPr>
        <w:spacing w:after="0" w:line="240" w:lineRule="auto"/>
      </w:pPr>
      <w:r>
        <w:separator/>
      </w:r>
    </w:p>
  </w:endnote>
  <w:endnote w:type="continuationSeparator" w:id="0">
    <w:p w14:paraId="01BD8768" w14:textId="77777777" w:rsidR="004C48B9" w:rsidRDefault="004C48B9"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14:paraId="48A3B49A" w14:textId="77777777"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9B0D87">
              <w:rPr>
                <w:rFonts w:ascii="Tahoma" w:hAnsi="Tahoma" w:cs="Tahoma"/>
                <w:b/>
                <w:bCs/>
                <w:noProof/>
                <w:sz w:val="16"/>
                <w:szCs w:val="16"/>
              </w:rPr>
              <w:t>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9B0D87">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C99D7" w14:textId="77777777" w:rsidR="004C48B9" w:rsidRDefault="004C48B9" w:rsidP="00C03652">
      <w:pPr>
        <w:spacing w:after="0" w:line="240" w:lineRule="auto"/>
      </w:pPr>
      <w:r>
        <w:separator/>
      </w:r>
    </w:p>
  </w:footnote>
  <w:footnote w:type="continuationSeparator" w:id="0">
    <w:p w14:paraId="12C05818" w14:textId="77777777" w:rsidR="004C48B9" w:rsidRDefault="004C48B9" w:rsidP="00C03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26C5"/>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5569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8B9"/>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AAC"/>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170B"/>
    <w:rsid w:val="007033EC"/>
    <w:rsid w:val="007037EE"/>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DB3"/>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6525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005AFA"/>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E3BF2-5D9B-4E2B-A51E-8BCF5DDB0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4933</Words>
  <Characters>29601</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3</cp:revision>
  <cp:lastPrinted>2019-09-11T06:21:00Z</cp:lastPrinted>
  <dcterms:created xsi:type="dcterms:W3CDTF">2020-11-13T11:12:00Z</dcterms:created>
  <dcterms:modified xsi:type="dcterms:W3CDTF">2020-12-01T13:53:00Z</dcterms:modified>
</cp:coreProperties>
</file>