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6155C1">
      <w:pPr>
        <w:pStyle w:val="pkt"/>
        <w:ind w:left="0" w:firstLine="0"/>
        <w:rPr>
          <w:b/>
        </w:rPr>
      </w:pPr>
      <w:r w:rsidRPr="006155C1">
        <w:rPr>
          <w:b/>
        </w:rPr>
        <w:t>Politechnika Częstochowska</w:t>
      </w:r>
    </w:p>
    <w:p w:rsidR="00EB7871" w:rsidRPr="003209A8" w:rsidRDefault="006155C1">
      <w:pPr>
        <w:pStyle w:val="pkt"/>
        <w:ind w:left="0" w:firstLine="0"/>
        <w:rPr>
          <w:b/>
        </w:rPr>
      </w:pPr>
      <w:r w:rsidRPr="006155C1">
        <w:rPr>
          <w:b/>
        </w:rPr>
        <w:t>Dąbrowskiego</w:t>
      </w:r>
      <w:r w:rsidR="00EB7871" w:rsidRPr="003209A8">
        <w:rPr>
          <w:b/>
        </w:rPr>
        <w:t xml:space="preserve"> </w:t>
      </w:r>
      <w:r w:rsidRPr="006155C1">
        <w:rPr>
          <w:b/>
        </w:rPr>
        <w:t>69</w:t>
      </w:r>
      <w:r w:rsidR="00EB7871" w:rsidRPr="003209A8">
        <w:rPr>
          <w:b/>
        </w:rPr>
        <w:t xml:space="preserve"> </w:t>
      </w:r>
    </w:p>
    <w:p w:rsidR="00EB7871" w:rsidRPr="003209A8" w:rsidRDefault="006155C1">
      <w:pPr>
        <w:pStyle w:val="pkt"/>
        <w:ind w:left="0" w:firstLine="0"/>
        <w:rPr>
          <w:b/>
        </w:rPr>
      </w:pPr>
      <w:r w:rsidRPr="006155C1">
        <w:rPr>
          <w:b/>
        </w:rPr>
        <w:t>42-201</w:t>
      </w:r>
      <w:r w:rsidR="00EB7871" w:rsidRPr="003209A8">
        <w:rPr>
          <w:b/>
        </w:rPr>
        <w:t xml:space="preserve"> </w:t>
      </w:r>
      <w:r w:rsidRPr="006155C1">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6155C1" w:rsidRPr="006155C1">
        <w:rPr>
          <w:b/>
        </w:rPr>
        <w:t>ZP/D-60/A/20</w:t>
      </w:r>
      <w:r w:rsidRPr="003209A8">
        <w:tab/>
      </w:r>
      <w:r w:rsidR="006155C1" w:rsidRPr="006155C1">
        <w:t>Częstochowa</w:t>
      </w:r>
      <w:r w:rsidRPr="003209A8">
        <w:t xml:space="preserve">, </w:t>
      </w:r>
      <w:r w:rsidR="006155C1" w:rsidRPr="006155C1">
        <w:t>2020-10-29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155C1" w:rsidRPr="006155C1">
        <w:rPr>
          <w:b/>
          <w:sz w:val="32"/>
          <w:szCs w:val="32"/>
        </w:rPr>
        <w:t>Dostawa dwóch zestawów dydaktycznych do nauki pneumatyki oraz dwóch zestawów do nauki elektropneumatyki dla Katedry Technologii i Automatyzacji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6155C1" w:rsidRPr="006155C1">
        <w:t>(</w:t>
      </w:r>
      <w:proofErr w:type="spellStart"/>
      <w:r w:rsidR="006155C1" w:rsidRPr="006155C1">
        <w:t>t.j</w:t>
      </w:r>
      <w:proofErr w:type="spellEnd"/>
      <w:r w:rsidR="006155C1" w:rsidRPr="006155C1">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6155C1" w:rsidRPr="00E44CEF">
        <w:t xml:space="preserve"> </w:t>
      </w:r>
      <w:r w:rsidRPr="00E44CEF">
        <w:t xml:space="preserve"> </w:t>
      </w:r>
      <w:r w:rsidR="006155C1" w:rsidRPr="00E44CEF">
        <w:t xml:space="preserve"> </w:t>
      </w:r>
      <w:r w:rsidRPr="00E44CEF">
        <w:t xml:space="preserve"> </w:t>
      </w:r>
      <w:bookmarkEnd w:id="0"/>
      <w:r w:rsidR="006155C1" w:rsidRPr="00E44CEF">
        <w:t xml:space="preserve">za pośrednictwem operatora pocztowego w rozumieniu ustawy z dnia 23 listopada 2012 r. – </w:t>
      </w:r>
      <w:bookmarkStart w:id="1" w:name="_Hlk37748783"/>
      <w:r w:rsidR="006155C1" w:rsidRPr="00E44CEF">
        <w:t>Prawo pocztowe (</w:t>
      </w:r>
      <w:proofErr w:type="spellStart"/>
      <w:r w:rsidR="006155C1" w:rsidRPr="00E44CEF">
        <w:t>t.j</w:t>
      </w:r>
      <w:proofErr w:type="spellEnd"/>
      <w:r w:rsidR="006155C1" w:rsidRPr="00E44CEF">
        <w:t>. Dz. U. z 2019r. poz. 1051 ze zm.)</w:t>
      </w:r>
      <w:bookmarkEnd w:id="1"/>
      <w:r w:rsidR="006155C1" w:rsidRPr="00E44CEF">
        <w:t>, osobiście, za pośrednictwem posłańca, faksu lub przy użyciu środków komunikacji elektronicznej w rozumieniu ustawy z dnia 18 lipca 2002 r. o świadczeniu usług drogą elektroniczną (</w:t>
      </w:r>
      <w:proofErr w:type="spellStart"/>
      <w:r w:rsidR="006155C1" w:rsidRPr="00E44CEF">
        <w:t>t.j</w:t>
      </w:r>
      <w:proofErr w:type="spellEnd"/>
      <w:r w:rsidR="006155C1" w:rsidRPr="00E44CEF">
        <w:t>. Dz. U. z 2019r. poz.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E01593">
      <w:pPr>
        <w:ind w:left="5940"/>
      </w:pPr>
      <w:r>
        <w:t>2020-10-29</w:t>
      </w:r>
    </w:p>
    <w:p w:rsidR="00EB7871" w:rsidRPr="003209A8" w:rsidRDefault="00EB7871">
      <w:pPr>
        <w:ind w:left="5940"/>
      </w:pPr>
    </w:p>
    <w:p w:rsidR="00EB7871" w:rsidRPr="003209A8" w:rsidRDefault="00EB7871">
      <w:pPr>
        <w:ind w:left="5940"/>
      </w:pPr>
    </w:p>
    <w:p w:rsidR="00EB7871" w:rsidRPr="003209A8" w:rsidRDefault="006155C1">
      <w:pPr>
        <w:ind w:left="5940"/>
      </w:pPr>
      <w:r w:rsidRPr="006155C1">
        <w:t>Arkadiusz Kociszewski</w:t>
      </w:r>
    </w:p>
    <w:p w:rsidR="00E01593" w:rsidRDefault="00EB7871" w:rsidP="008F7841">
      <w:pPr>
        <w:pStyle w:val="Nagwek1"/>
        <w:tabs>
          <w:tab w:val="clear" w:pos="432"/>
        </w:tabs>
      </w:pPr>
      <w:r w:rsidRPr="003209A8">
        <w:br w:type="page"/>
      </w:r>
      <w:bookmarkStart w:id="2" w:name="_Toc258314242"/>
      <w:r w:rsidR="009838C7" w:rsidRPr="00F52C1D">
        <w:lastRenderedPageBreak/>
        <w:t>Nazwa (firma) oraz adres Zamawiającego</w:t>
      </w:r>
      <w:bookmarkEnd w:id="2"/>
    </w:p>
    <w:p w:rsidR="008F7841" w:rsidRPr="008F7841" w:rsidRDefault="008F7841" w:rsidP="008F7841">
      <w:pPr>
        <w:pStyle w:val="Nagwek2"/>
        <w:numPr>
          <w:ilvl w:val="0"/>
          <w:numId w:val="0"/>
        </w:numPr>
        <w:ind w:left="680" w:hanging="320"/>
        <w:rPr>
          <w:lang w:val="pl-PL"/>
        </w:rPr>
      </w:pPr>
      <w:r>
        <w:rPr>
          <w:lang w:val="pl-PL"/>
        </w:rPr>
        <w:t>Politechnika Częstoch</w:t>
      </w:r>
      <w:bookmarkStart w:id="3" w:name="_GoBack"/>
      <w:bookmarkEnd w:id="3"/>
      <w:r>
        <w:rPr>
          <w:lang w:val="pl-PL"/>
        </w:rPr>
        <w:t>owska</w:t>
      </w:r>
    </w:p>
    <w:p w:rsidR="00E01593" w:rsidRPr="00E01593" w:rsidRDefault="00E01593" w:rsidP="00E01593">
      <w:pPr>
        <w:spacing w:line="276" w:lineRule="auto"/>
        <w:ind w:left="360"/>
      </w:pPr>
      <w:r w:rsidRPr="00E01593">
        <w:t xml:space="preserve"> Dąbrowskiego 69 </w:t>
      </w:r>
    </w:p>
    <w:p w:rsidR="00E01593" w:rsidRPr="00E01593" w:rsidRDefault="00E01593" w:rsidP="00E01593">
      <w:pPr>
        <w:spacing w:line="276" w:lineRule="auto"/>
        <w:ind w:left="360"/>
      </w:pPr>
      <w:r w:rsidRPr="00E01593">
        <w:t xml:space="preserve"> 42-201 Częstochowa</w:t>
      </w:r>
    </w:p>
    <w:p w:rsidR="00E01593" w:rsidRPr="00E01593" w:rsidRDefault="00E01593" w:rsidP="00E01593">
      <w:pPr>
        <w:spacing w:line="276" w:lineRule="auto"/>
        <w:ind w:left="360"/>
        <w:rPr>
          <w:lang w:val="en-GB"/>
        </w:rPr>
      </w:pPr>
      <w:r w:rsidRPr="00E01593">
        <w:t xml:space="preserve"> </w:t>
      </w:r>
      <w:r w:rsidRPr="00E01593">
        <w:rPr>
          <w:lang w:val="en-GB"/>
        </w:rPr>
        <w:t>Tel.: 34 3250514</w:t>
      </w:r>
    </w:p>
    <w:p w:rsidR="00E01593" w:rsidRPr="00E01593" w:rsidRDefault="00E01593" w:rsidP="00E01593">
      <w:pPr>
        <w:spacing w:line="276" w:lineRule="auto"/>
        <w:ind w:left="360"/>
        <w:rPr>
          <w:lang w:val="en-GB"/>
        </w:rPr>
      </w:pPr>
      <w:r w:rsidRPr="00E01593">
        <w:rPr>
          <w:lang w:val="en-GB"/>
        </w:rPr>
        <w:t xml:space="preserve"> </w:t>
      </w:r>
      <w:proofErr w:type="spellStart"/>
      <w:r w:rsidRPr="00E01593">
        <w:rPr>
          <w:lang w:val="en-GB"/>
        </w:rPr>
        <w:t>Faks</w:t>
      </w:r>
      <w:proofErr w:type="spellEnd"/>
      <w:r w:rsidRPr="00E01593">
        <w:rPr>
          <w:lang w:val="en-GB"/>
        </w:rPr>
        <w:t>: 34</w:t>
      </w:r>
      <w:r w:rsidRPr="00E01593">
        <w:rPr>
          <w:sz w:val="18"/>
          <w:szCs w:val="18"/>
          <w:lang w:val="en-GB"/>
        </w:rPr>
        <w:t xml:space="preserve"> 3250415</w:t>
      </w:r>
    </w:p>
    <w:p w:rsidR="00E01593" w:rsidRPr="00E01593" w:rsidRDefault="00E01593" w:rsidP="00E01593">
      <w:pPr>
        <w:spacing w:line="276" w:lineRule="auto"/>
        <w:ind w:left="360"/>
        <w:rPr>
          <w:lang w:val="en-GB"/>
        </w:rPr>
      </w:pPr>
      <w:r w:rsidRPr="00E01593">
        <w:rPr>
          <w:lang w:val="en-GB"/>
        </w:rPr>
        <w:t xml:space="preserve"> e-mail: arakoczy</w:t>
      </w:r>
      <w:r w:rsidRPr="00E01593">
        <w:rPr>
          <w:color w:val="0000FF"/>
          <w:lang w:val="en-GB"/>
        </w:rPr>
        <w:t>@adm.pcz.czest.pl</w:t>
      </w:r>
    </w:p>
    <w:p w:rsidR="00E01593" w:rsidRPr="00E01593" w:rsidRDefault="00E01593" w:rsidP="00E01593">
      <w:pPr>
        <w:spacing w:line="276" w:lineRule="auto"/>
        <w:ind w:left="360"/>
      </w:pPr>
      <w:r w:rsidRPr="00E01593">
        <w:rPr>
          <w:lang w:val="en-GB"/>
        </w:rPr>
        <w:t xml:space="preserve"> </w:t>
      </w:r>
      <w:r w:rsidRPr="00E01593">
        <w:t xml:space="preserve">adres strony internetowej: </w:t>
      </w:r>
      <w:r w:rsidRPr="00E01593">
        <w:rPr>
          <w:color w:val="0000FF"/>
          <w:u w:val="single"/>
        </w:rPr>
        <w:t>www.pcz.pl</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4" w:name="_Toc258314243"/>
      <w:r w:rsidRPr="00E01593">
        <w:rPr>
          <w:b/>
          <w:bCs/>
          <w:caps/>
          <w:kern w:val="32"/>
          <w:lang w:val="x-none" w:eastAsia="x-none"/>
        </w:rPr>
        <w:t>Tryb udzielenia zamówienia</w:t>
      </w:r>
      <w:bookmarkEnd w:id="4"/>
    </w:p>
    <w:p w:rsidR="00E01593" w:rsidRPr="00E01593" w:rsidRDefault="00E01593" w:rsidP="00E01593">
      <w:pPr>
        <w:spacing w:after="120"/>
        <w:ind w:left="360" w:firstLine="71"/>
      </w:pPr>
      <w:r w:rsidRPr="00E01593">
        <w:t xml:space="preserve">Postępowanie prowadzone będzie w trybie: </w:t>
      </w:r>
      <w:r w:rsidRPr="00E01593">
        <w:rPr>
          <w:b/>
        </w:rPr>
        <w:t>przetarg nieograniczony</w:t>
      </w:r>
      <w:r w:rsidRPr="00E01593">
        <w:t>.</w:t>
      </w:r>
    </w:p>
    <w:p w:rsidR="00E01593" w:rsidRPr="00E01593" w:rsidRDefault="00E01593" w:rsidP="00E01593">
      <w:pPr>
        <w:spacing w:after="120"/>
        <w:ind w:left="360" w:firstLine="71"/>
      </w:pP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5" w:name="_Toc258314244"/>
      <w:r w:rsidRPr="00E01593">
        <w:rPr>
          <w:b/>
          <w:bCs/>
          <w:caps/>
          <w:kern w:val="32"/>
          <w:lang w:val="x-none" w:eastAsia="x-none"/>
        </w:rPr>
        <w:t>Opis przedmiotu zamówienia</w:t>
      </w:r>
      <w:bookmarkEnd w:id="5"/>
    </w:p>
    <w:p w:rsidR="00E01593" w:rsidRPr="009B12B6" w:rsidRDefault="00E01593" w:rsidP="00E01593">
      <w:pPr>
        <w:numPr>
          <w:ilvl w:val="1"/>
          <w:numId w:val="39"/>
        </w:numPr>
        <w:tabs>
          <w:tab w:val="left" w:pos="708"/>
        </w:tabs>
        <w:spacing w:after="160" w:line="259" w:lineRule="auto"/>
        <w:contextualSpacing/>
        <w:jc w:val="both"/>
        <w:rPr>
          <w:rFonts w:eastAsia="Calibri"/>
          <w:lang w:eastAsia="en-US"/>
        </w:rPr>
      </w:pPr>
      <w:r w:rsidRPr="00E01593">
        <w:rPr>
          <w:rFonts w:ascii="Calibri" w:eastAsia="Calibri" w:hAnsi="Calibri"/>
          <w:lang w:eastAsia="en-US"/>
        </w:rPr>
        <w:t xml:space="preserve">Przedmiotem zamówienia jest </w:t>
      </w:r>
      <w:r w:rsidRPr="00E01593">
        <w:rPr>
          <w:bCs/>
          <w:iCs/>
          <w:color w:val="000000"/>
          <w:lang w:val="x-none" w:eastAsia="x-none"/>
        </w:rPr>
        <w:t>Dostawa dwóch zestawów dydaktycznych do nauki pneumatyki oraz dwóch zestawów do nauki elektropneumatyki dla Katedry Technologii i Automatyzacji  Politechniki Częstochowskiej</w:t>
      </w:r>
      <w:r w:rsidRPr="009B12B6">
        <w:rPr>
          <w:color w:val="000000"/>
          <w:lang w:eastAsia="x-none"/>
        </w:rPr>
        <w:t xml:space="preserve">. </w:t>
      </w:r>
      <w:r w:rsidRPr="009B12B6">
        <w:rPr>
          <w:rFonts w:eastAsia="Calibri"/>
          <w:lang w:eastAsia="en-US"/>
        </w:rPr>
        <w:t>Przedmiot zamówienia został opisany poprzez wskazanie wymagań minimalnych.</w:t>
      </w:r>
    </w:p>
    <w:p w:rsidR="00E01593" w:rsidRPr="009B12B6" w:rsidRDefault="00E01593" w:rsidP="00E01593">
      <w:pPr>
        <w:spacing w:before="120" w:after="60"/>
        <w:ind w:left="680"/>
        <w:jc w:val="both"/>
        <w:outlineLvl w:val="1"/>
        <w:rPr>
          <w:bCs/>
          <w:iCs/>
          <w:color w:val="000000"/>
          <w:lang w:val="x-none" w:eastAsia="x-none"/>
        </w:rPr>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E01593" w:rsidRPr="00E01593" w:rsidTr="00F67049">
        <w:tc>
          <w:tcPr>
            <w:tcW w:w="8651" w:type="dxa"/>
          </w:tcPr>
          <w:p w:rsidR="00E01593" w:rsidRPr="00E01593" w:rsidRDefault="00E01593" w:rsidP="00E01593">
            <w:pPr>
              <w:spacing w:before="80" w:after="120"/>
            </w:pPr>
            <w:r w:rsidRPr="00E01593">
              <w:rPr>
                <w:b/>
              </w:rPr>
              <w:t xml:space="preserve">Wspólny Słownik Zamówień: </w:t>
            </w:r>
            <w:r w:rsidRPr="00E01593">
              <w:t xml:space="preserve">31682210-5 - Aparatura i sprzęt sterujący, 38570000-1 - Przyrządy i aparatura nastawcza i kontrolna, 42132130-3 - Pneumatyczne siłowniki zaworowe </w:t>
            </w:r>
          </w:p>
          <w:p w:rsidR="00E01593" w:rsidRPr="00E01593" w:rsidRDefault="00E01593" w:rsidP="00E01593">
            <w:pPr>
              <w:spacing w:before="80" w:after="120"/>
              <w:rPr>
                <w:b/>
              </w:rPr>
            </w:pPr>
            <w:r w:rsidRPr="00E01593">
              <w:rPr>
                <w:bCs/>
                <w:iCs/>
                <w:color w:val="000000"/>
                <w:lang w:val="x-none" w:eastAsia="x-none"/>
              </w:rPr>
              <w:t>Dostawa dwóch zestawów dydaktycznych do nauki pneumatyki oraz dwóch zestawów do nauki elektropneumatyki dla Katedry Technologii i Automatyzacji  Politechniki Częstochowskiej</w:t>
            </w:r>
          </w:p>
          <w:p w:rsidR="00E01593" w:rsidRPr="00E01593" w:rsidRDefault="00E01593" w:rsidP="00E01593">
            <w:pPr>
              <w:spacing w:after="120"/>
              <w:rPr>
                <w:b/>
                <w:u w:val="single"/>
              </w:rPr>
            </w:pPr>
            <w:r w:rsidRPr="00E01593">
              <w:rPr>
                <w:b/>
                <w:u w:val="single"/>
              </w:rPr>
              <w:t>Zestaw dydaktyczny do nauki podstaw pneumatyki – ilość  2 zestawy</w:t>
            </w:r>
          </w:p>
          <w:p w:rsidR="00E01593" w:rsidRPr="00E01593" w:rsidRDefault="00E01593" w:rsidP="00E01593">
            <w:pPr>
              <w:spacing w:after="120"/>
              <w:rPr>
                <w:b/>
                <w:bCs/>
              </w:rPr>
            </w:pPr>
            <w:r w:rsidRPr="00E01593">
              <w:rPr>
                <w:b/>
                <w:bCs/>
              </w:rPr>
              <w:t>Pojedynczy zestaw musi zawierać następujące komponenty:</w:t>
            </w:r>
          </w:p>
          <w:p w:rsidR="00E01593" w:rsidRPr="00E01593" w:rsidRDefault="00E01593" w:rsidP="00E01593">
            <w:pPr>
              <w:numPr>
                <w:ilvl w:val="0"/>
                <w:numId w:val="42"/>
              </w:numPr>
              <w:spacing w:after="120"/>
            </w:pPr>
            <w:r w:rsidRPr="00E01593">
              <w:rPr>
                <w:b/>
                <w:bCs/>
              </w:rPr>
              <w:t>Zawór 3/2-drogowy z przyciskiem</w:t>
            </w:r>
            <w:r w:rsidRPr="00E01593">
              <w:t xml:space="preserve"> </w:t>
            </w:r>
            <w:r w:rsidRPr="00E01593">
              <w:rPr>
                <w:b/>
              </w:rPr>
              <w:t>– 2 szt.</w:t>
            </w:r>
            <w:r w:rsidRPr="00E01593">
              <w:t xml:space="preserve"> zablokowany w stanie spoczynku - zawór gniazdowy ze sprężyną cofającą, jednostronnie uruchamiany bezpośrednio. Zakres ciśnienia: 0 - 8 bar, Normalny przepływ znamionowy 1…2: 60 l/min.</w:t>
            </w:r>
          </w:p>
          <w:p w:rsidR="00E01593" w:rsidRPr="00E01593" w:rsidRDefault="00E01593" w:rsidP="00E01593">
            <w:pPr>
              <w:numPr>
                <w:ilvl w:val="0"/>
                <w:numId w:val="42"/>
              </w:numPr>
              <w:spacing w:after="120"/>
            </w:pPr>
            <w:r w:rsidRPr="00E01593">
              <w:rPr>
                <w:b/>
                <w:bCs/>
              </w:rPr>
              <w:t xml:space="preserve">Zawór 3/2-drogowy z przyciskiem </w:t>
            </w:r>
            <w:r w:rsidRPr="00E01593">
              <w:rPr>
                <w:b/>
              </w:rPr>
              <w:t>– 1 szt.</w:t>
            </w:r>
            <w:r w:rsidRPr="00E01593">
              <w:t>, otwarty w stanie spoczynku - zawór gniazdowy ze sprężyną cofającą, jednostronnie uruchamiany bezpośrednio. Zakres ciśnienia: 0 - 8 bar. Normalny przepływ znamionowy 1…2: 60 l/min.</w:t>
            </w:r>
          </w:p>
          <w:p w:rsidR="00E01593" w:rsidRPr="00E01593" w:rsidRDefault="00E01593" w:rsidP="00E01593">
            <w:pPr>
              <w:numPr>
                <w:ilvl w:val="0"/>
                <w:numId w:val="42"/>
              </w:numPr>
              <w:spacing w:after="120"/>
              <w:rPr>
                <w:b/>
              </w:rPr>
            </w:pPr>
            <w:r w:rsidRPr="00E01593">
              <w:rPr>
                <w:b/>
              </w:rPr>
              <w:t>Zawór 5/2-drogowy z przełącznikiem – 1 szt.</w:t>
            </w:r>
          </w:p>
          <w:p w:rsidR="00E01593" w:rsidRPr="00E01593" w:rsidRDefault="00E01593" w:rsidP="00E01593">
            <w:pPr>
              <w:spacing w:after="120"/>
            </w:pPr>
            <w:r w:rsidRPr="00E01593">
              <w:t>Zawór gniazdowy, jednostronnie uruchamiany bezpośrednio, ze sprężyną cofającą, zakres ciśnienia: 0 - 8 bar. Normalny przepływ znamionowy 1…2: 60 l/min.</w:t>
            </w:r>
          </w:p>
          <w:p w:rsidR="00E01593" w:rsidRPr="00E01593" w:rsidRDefault="00E01593" w:rsidP="00E01593">
            <w:pPr>
              <w:numPr>
                <w:ilvl w:val="0"/>
                <w:numId w:val="42"/>
              </w:numPr>
              <w:spacing w:after="120"/>
            </w:pPr>
            <w:r w:rsidRPr="00E01593">
              <w:rPr>
                <w:b/>
                <w:bCs/>
              </w:rPr>
              <w:t xml:space="preserve">Zawór 3/2-drogowy z przełącznikiem </w:t>
            </w:r>
            <w:r w:rsidRPr="00E01593">
              <w:rPr>
                <w:b/>
              </w:rPr>
              <w:t>– 1 szt.</w:t>
            </w:r>
            <w:r w:rsidRPr="00E01593">
              <w:t>, w stanie spoczynku zablokowany - zawór gniazdowy, jednostronnie uruchamiany bezpośrednio, ze sprężyną cofającą, zakres ciśnienia: 0 - 8 bar. Normalny przepływ znamionowy 1…2: 60 l/min.</w:t>
            </w:r>
          </w:p>
          <w:p w:rsidR="00E01593" w:rsidRPr="00E01593" w:rsidRDefault="00E01593" w:rsidP="00E01593">
            <w:pPr>
              <w:numPr>
                <w:ilvl w:val="0"/>
                <w:numId w:val="42"/>
              </w:numPr>
              <w:spacing w:after="120"/>
            </w:pPr>
            <w:r w:rsidRPr="00E01593">
              <w:rPr>
                <w:b/>
                <w:bCs/>
              </w:rPr>
              <w:lastRenderedPageBreak/>
              <w:t>Zawór 3/2-drogowy z rolką, w stanie spoczynku zablokowany</w:t>
            </w:r>
            <w:r w:rsidRPr="00E01593">
              <w:t xml:space="preserve"> </w:t>
            </w:r>
            <w:r w:rsidRPr="00E01593">
              <w:rPr>
                <w:b/>
              </w:rPr>
              <w:t>– 2 szt.</w:t>
            </w:r>
            <w:r w:rsidRPr="00E01593">
              <w:t xml:space="preserve"> zawór gniazdowy, jednostronnie uruchamiany bezpośrednio, ze sprężyną cofającą, zakres ciśnienia: 0 - 8 bar. Normalny przepływ znamionowy 1…2: 80 l/min.</w:t>
            </w:r>
          </w:p>
          <w:p w:rsidR="00E01593" w:rsidRPr="00E01593" w:rsidRDefault="00E01593" w:rsidP="00E01593">
            <w:pPr>
              <w:numPr>
                <w:ilvl w:val="0"/>
                <w:numId w:val="42"/>
              </w:numPr>
              <w:spacing w:after="120"/>
            </w:pPr>
            <w:r w:rsidRPr="00E01593">
              <w:rPr>
                <w:b/>
                <w:bCs/>
              </w:rPr>
              <w:t xml:space="preserve">Czujnik zbliżeniowy, pneumatyczny </w:t>
            </w:r>
            <w:r w:rsidRPr="00E01593">
              <w:rPr>
                <w:b/>
              </w:rPr>
              <w:t>– 2 szt.</w:t>
            </w:r>
            <w:r w:rsidRPr="00E01593">
              <w:t>, z mocowaniem do siłownika - pneumatyczny czujnik zbliżeniowy, zawór 3/2-drogowy, położenie spoczynkowe zablokowane, uruchamiany elektromagnetycznie, do napędów z magnesami stałymi, precyzyjne szybkozłącze wtykowe do węża z tworzywa sztucznego o kalibrowanej zewnętrznie średnicy 4 mm, zakres ciśnienia 2 – 8 bar, czas włączania/wyłączania nie mniej niż 22 ms/52 ms, optyczny wskaźnik stanu przełącznika, system montażowy do cylindra o średnicy 20 mm, 2 x gniazdo czujnika (rowek T 8 mm) do jednoczesnego zamontowania jednego pneumatycznego i jednego elektronicznego czujnika zbliżeniowego.</w:t>
            </w:r>
          </w:p>
          <w:p w:rsidR="00E01593" w:rsidRPr="00E01593" w:rsidRDefault="00E01593" w:rsidP="00E01593">
            <w:pPr>
              <w:numPr>
                <w:ilvl w:val="0"/>
                <w:numId w:val="42"/>
              </w:numPr>
              <w:spacing w:after="120"/>
            </w:pPr>
            <w:r w:rsidRPr="00E01593">
              <w:rPr>
                <w:b/>
                <w:bCs/>
              </w:rPr>
              <w:t xml:space="preserve">Pneumatyczny </w:t>
            </w:r>
            <w:proofErr w:type="spellStart"/>
            <w:r w:rsidRPr="00E01593">
              <w:rPr>
                <w:b/>
                <w:bCs/>
              </w:rPr>
              <w:t>timer</w:t>
            </w:r>
            <w:proofErr w:type="spellEnd"/>
            <w:r w:rsidRPr="00E01593">
              <w:rPr>
                <w:b/>
                <w:bCs/>
              </w:rPr>
              <w:t>, w położeniu spoczynkowym zablokowany</w:t>
            </w:r>
            <w:r w:rsidRPr="00E01593">
              <w:t xml:space="preserve"> </w:t>
            </w:r>
            <w:r w:rsidRPr="00E01593">
              <w:rPr>
                <w:b/>
              </w:rPr>
              <w:t>– 1 szt.</w:t>
            </w:r>
            <w:r w:rsidRPr="00E01593">
              <w:t xml:space="preserve"> Układ przełączający ciśnienie wejściowe z przyłącza 1 na przyłącze 2 po upływie nastawionego czasu opóźnienia. Czas opóźnienia można ustawić płynnie za pomocą przycisku w zakresie 2÷30 sekund.</w:t>
            </w:r>
          </w:p>
          <w:p w:rsidR="00E01593" w:rsidRPr="00E01593" w:rsidRDefault="00E01593" w:rsidP="00E01593">
            <w:pPr>
              <w:numPr>
                <w:ilvl w:val="0"/>
                <w:numId w:val="42"/>
              </w:numPr>
              <w:spacing w:after="120"/>
            </w:pPr>
            <w:r w:rsidRPr="00E01593">
              <w:rPr>
                <w:b/>
                <w:bCs/>
              </w:rPr>
              <w:t xml:space="preserve">Zawór przełączający ciśnienie - zawór gniazdowy ze sprężyną cofającą </w:t>
            </w:r>
            <w:r w:rsidRPr="00E01593">
              <w:rPr>
                <w:b/>
              </w:rPr>
              <w:t>– 1 szt.</w:t>
            </w:r>
            <w:r w:rsidRPr="00E01593">
              <w:t>, Zakres ciśnienia roboczego: 1,8 - 8 bar, Zakres ciśnienia sterującego: 1 – 8 bar. Normalny przepływ znamionowy 1…2: 100 l/min.</w:t>
            </w:r>
          </w:p>
          <w:p w:rsidR="00E01593" w:rsidRPr="00E01593" w:rsidRDefault="00E01593" w:rsidP="00E01593">
            <w:pPr>
              <w:numPr>
                <w:ilvl w:val="0"/>
                <w:numId w:val="42"/>
              </w:numPr>
              <w:spacing w:after="120"/>
            </w:pPr>
            <w:r w:rsidRPr="00E01593">
              <w:rPr>
                <w:b/>
                <w:bCs/>
              </w:rPr>
              <w:t>Zawór 3/2-drogowy, jednostronnie uruchamiany sprężonym powietrzem</w:t>
            </w:r>
            <w:r w:rsidRPr="00E01593">
              <w:t xml:space="preserve"> </w:t>
            </w:r>
            <w:r w:rsidRPr="00E01593">
              <w:rPr>
                <w:b/>
              </w:rPr>
              <w:t>– 1 szt.</w:t>
            </w:r>
            <w:r w:rsidRPr="00E01593">
              <w:t xml:space="preserve"> sterowany bezpośrednio, jednostanowy zawór tłokowy z mechanicznym cofaniem sprężynowym, w ustawieniu spoczynkowym blokowany, z możliwością przebudowy na otwarte ustawienie spoczynkowe, szybkozłącze śrubowe do przewodów giętkich z tworzywa sztucznego o kalibrowanej zewnętrznie średnicy 4 mm, ciśnienie robocze -0,9 – 10 bar, ciśnienie sterowania 1,5 – 10 bar.</w:t>
            </w:r>
          </w:p>
          <w:p w:rsidR="00E01593" w:rsidRPr="00E01593" w:rsidRDefault="00E01593" w:rsidP="00E01593">
            <w:pPr>
              <w:numPr>
                <w:ilvl w:val="0"/>
                <w:numId w:val="42"/>
              </w:numPr>
              <w:spacing w:after="120"/>
            </w:pPr>
            <w:r w:rsidRPr="00E01593">
              <w:rPr>
                <w:b/>
                <w:bCs/>
              </w:rPr>
              <w:t>Zawór 5/2-drogowy, jednostronnie uruchamiany sprężonym powietrzem</w:t>
            </w:r>
            <w:r w:rsidRPr="00E01593">
              <w:t xml:space="preserve"> </w:t>
            </w:r>
            <w:r w:rsidRPr="00E01593">
              <w:rPr>
                <w:b/>
              </w:rPr>
              <w:t>– 1 szt.</w:t>
            </w:r>
            <w:r w:rsidRPr="00E01593">
              <w:t xml:space="preserve"> sterowany bezpośrednio jednostanowy zawór tłokowy z mechanicznym cofaniem sprężynowym, szybkozłącze śrubowe do przewodów giętkich z tworzywa sztucznego o kalibrowanej zewnętrznie średnicy 4 mm, ciśnienie robocze -0,9 – 10 bar, ciśnienie sterowania 1,5 – 10 bar.</w:t>
            </w:r>
          </w:p>
          <w:p w:rsidR="00E01593" w:rsidRPr="00E01593" w:rsidRDefault="00E01593" w:rsidP="00E01593">
            <w:pPr>
              <w:numPr>
                <w:ilvl w:val="0"/>
                <w:numId w:val="42"/>
              </w:numPr>
              <w:spacing w:after="120"/>
            </w:pPr>
            <w:r w:rsidRPr="00E01593">
              <w:rPr>
                <w:b/>
                <w:bCs/>
              </w:rPr>
              <w:t>Zawór impulsowy 5/2-drogowy, obustronnie uruchamiany sprężonym powietrzem</w:t>
            </w:r>
            <w:r w:rsidRPr="00E01593">
              <w:t xml:space="preserve"> </w:t>
            </w:r>
            <w:r w:rsidRPr="00E01593">
              <w:rPr>
                <w:b/>
              </w:rPr>
              <w:t>– 3 szt.</w:t>
            </w:r>
            <w:r w:rsidRPr="00E01593">
              <w:t xml:space="preserve"> sterowany bezpośrednio, dwustanowy zawór tłokowy, szybkozłącze śrubowe do przewodów giętkich z tworzywa sztucznego o kalibrowanej zewnętrznie średnicy 4 mm, ciśnienie robocze -0,9 – 10 bar, ciśnienie sterowania 1,5 – 10 bar.</w:t>
            </w:r>
          </w:p>
          <w:p w:rsidR="00E01593" w:rsidRPr="00E01593" w:rsidRDefault="00E01593" w:rsidP="00E01593">
            <w:pPr>
              <w:numPr>
                <w:ilvl w:val="0"/>
                <w:numId w:val="42"/>
              </w:numPr>
              <w:spacing w:after="120"/>
            </w:pPr>
            <w:r w:rsidRPr="00E01593">
              <w:rPr>
                <w:b/>
                <w:bCs/>
              </w:rPr>
              <w:t>Zawór wielodrogowy, człon LUB (zawór wielodrogowy)</w:t>
            </w:r>
            <w:r w:rsidRPr="00E01593">
              <w:t xml:space="preserve"> </w:t>
            </w:r>
            <w:r w:rsidRPr="00E01593">
              <w:rPr>
                <w:b/>
              </w:rPr>
              <w:t>– 1 szt.</w:t>
            </w:r>
            <w:r w:rsidRPr="00E01593">
              <w:t xml:space="preserve"> zakres ciśnienia: 1 - 10 bar, normalny przepływ znamionowy 1, 1/3...2: 500 l/min.</w:t>
            </w:r>
          </w:p>
          <w:p w:rsidR="00E01593" w:rsidRPr="00E01593" w:rsidRDefault="00E01593" w:rsidP="00E01593">
            <w:pPr>
              <w:numPr>
                <w:ilvl w:val="0"/>
                <w:numId w:val="42"/>
              </w:numPr>
              <w:spacing w:after="120"/>
            </w:pPr>
            <w:r w:rsidRPr="00E01593">
              <w:rPr>
                <w:b/>
                <w:bCs/>
              </w:rPr>
              <w:t>Zawór podwójnego sygnału (ORAZ</w:t>
            </w:r>
            <w:r w:rsidRPr="00E01593">
              <w:t xml:space="preserve">) </w:t>
            </w:r>
            <w:r w:rsidRPr="00E01593">
              <w:rPr>
                <w:b/>
              </w:rPr>
              <w:t>– 2 szt.</w:t>
            </w:r>
            <w:r w:rsidRPr="00E01593">
              <w:t xml:space="preserve"> zawór podwójnego sygnału przełączany na wyjście przez zasilenie ciśnieniem na dwóch wejściach (funkcja ORAZ), zakres ciśnienia: 1 - 10 bar, normalny przepływ znamionowy 1, 1/3...2: 550 l/min.</w:t>
            </w:r>
          </w:p>
          <w:p w:rsidR="00E01593" w:rsidRPr="00E01593" w:rsidRDefault="00E01593" w:rsidP="00E01593">
            <w:pPr>
              <w:numPr>
                <w:ilvl w:val="0"/>
                <w:numId w:val="42"/>
              </w:numPr>
              <w:spacing w:after="120"/>
            </w:pPr>
            <w:r w:rsidRPr="00E01593">
              <w:rPr>
                <w:b/>
                <w:bCs/>
              </w:rPr>
              <w:t>Zawór szybkiego odpowietrzania</w:t>
            </w:r>
            <w:r w:rsidRPr="00E01593">
              <w:t xml:space="preserve"> </w:t>
            </w:r>
            <w:r w:rsidRPr="00E01593">
              <w:rPr>
                <w:b/>
              </w:rPr>
              <w:t>– 1 szt.</w:t>
            </w:r>
            <w:r w:rsidRPr="00E01593">
              <w:t xml:space="preserve"> zawór szybkiego odpowietrzania z zamontowanym tłumikiem, zawór gniazdowy, zakres ciśnienia: 0,5 - 10 bar. Normalny przepływ znamionowy 1...2: 300 l/min, Normalny przepływ </w:t>
            </w:r>
            <w:r w:rsidRPr="00E01593">
              <w:lastRenderedPageBreak/>
              <w:t>znamionowy 2...3: 390 l/min.</w:t>
            </w:r>
          </w:p>
          <w:p w:rsidR="00E01593" w:rsidRPr="00E01593" w:rsidRDefault="00E01593" w:rsidP="00E01593">
            <w:pPr>
              <w:numPr>
                <w:ilvl w:val="0"/>
                <w:numId w:val="42"/>
              </w:numPr>
              <w:spacing w:after="120"/>
            </w:pPr>
            <w:r w:rsidRPr="00E01593">
              <w:rPr>
                <w:b/>
                <w:bCs/>
              </w:rPr>
              <w:t>Zawór dławiąco-zwrotny</w:t>
            </w:r>
            <w:r w:rsidRPr="00E01593">
              <w:t xml:space="preserve"> </w:t>
            </w:r>
            <w:r w:rsidRPr="00E01593">
              <w:rPr>
                <w:b/>
              </w:rPr>
              <w:t>– 2 szt.</w:t>
            </w:r>
            <w:r w:rsidRPr="00E01593">
              <w:t xml:space="preserve"> Przekrój zaworu dławiącego można regulować za pomocą śruby radełkowanej, zakres ciśnienia: 0,2 – 10 bar, normalny przepływ znamionowy: w kierunku dławienia 0 – 85 l/min, przeciwnie do kierunku dławienia 100 – 110 l/min, szybkozłącze do przewodów giętkich z tworzywa sztucznego o kalibrowanej zewnętrznie średnicy 4 mm.</w:t>
            </w:r>
          </w:p>
          <w:p w:rsidR="00E01593" w:rsidRPr="00E01593" w:rsidRDefault="00E01593" w:rsidP="00E01593">
            <w:pPr>
              <w:numPr>
                <w:ilvl w:val="0"/>
                <w:numId w:val="42"/>
              </w:numPr>
              <w:spacing w:after="120"/>
            </w:pPr>
            <w:r w:rsidRPr="00E01593">
              <w:rPr>
                <w:b/>
                <w:bCs/>
              </w:rPr>
              <w:t>Siłownik jednostronnego działania z krzywką sterowniczą</w:t>
            </w:r>
            <w:r w:rsidRPr="00E01593">
              <w:t xml:space="preserve"> </w:t>
            </w:r>
            <w:r w:rsidRPr="00E01593">
              <w:rPr>
                <w:b/>
              </w:rPr>
              <w:t>– 1 szt.</w:t>
            </w:r>
            <w:r w:rsidRPr="00E01593">
              <w:t xml:space="preserve"> siłownik tłokowy, ciśnienie robocze: maksymalnie 10 bar, długość skoku: maksymalnie 50 mm, siła ciągu przy ciśnieniu 6 bar: nie mniej niż 150 N , siła odciągania sprężyny: co najmniej 13,5 N. </w:t>
            </w:r>
          </w:p>
          <w:p w:rsidR="00E01593" w:rsidRPr="00E01593" w:rsidRDefault="00E01593" w:rsidP="00E01593">
            <w:pPr>
              <w:numPr>
                <w:ilvl w:val="0"/>
                <w:numId w:val="42"/>
              </w:numPr>
              <w:spacing w:after="120"/>
            </w:pPr>
            <w:r w:rsidRPr="00E01593">
              <w:rPr>
                <w:b/>
                <w:bCs/>
              </w:rPr>
              <w:t>Siłownik dwustronnego działania z krzywką sterowniczą</w:t>
            </w:r>
            <w:r w:rsidRPr="00E01593">
              <w:t xml:space="preserve"> </w:t>
            </w:r>
            <w:r w:rsidRPr="00E01593">
              <w:rPr>
                <w:b/>
              </w:rPr>
              <w:t>– 1 szt.</w:t>
            </w:r>
            <w:r w:rsidRPr="00E01593">
              <w:t xml:space="preserve"> siłownik tłokowy, tłumienie położenia krańcowego siłownika można ustawić za pomocą dwóch śrub regulacyjnych. Ciśnienie robocze: maksymalnie 10 bar, Długość skoku: maksymalnie 100 mm, siła ciągu przy ciśnieniu 6 bar: nie mniej niż 165 N , siła cofania przy ciśnieniu 6 bar: co najmniej 140 N.</w:t>
            </w:r>
          </w:p>
          <w:p w:rsidR="00E01593" w:rsidRPr="00E01593" w:rsidRDefault="00E01593" w:rsidP="00E01593">
            <w:pPr>
              <w:numPr>
                <w:ilvl w:val="0"/>
                <w:numId w:val="42"/>
              </w:numPr>
              <w:spacing w:after="120"/>
            </w:pPr>
            <w:r w:rsidRPr="00E01593">
              <w:rPr>
                <w:b/>
                <w:bCs/>
              </w:rPr>
              <w:t>Zawór włączający z zaworem regulującym z filtrem</w:t>
            </w:r>
            <w:r w:rsidRPr="00E01593">
              <w:t xml:space="preserve"> </w:t>
            </w:r>
            <w:r w:rsidRPr="00E01593">
              <w:rPr>
                <w:b/>
              </w:rPr>
              <w:t>– 1 szt.</w:t>
            </w:r>
            <w:r w:rsidRPr="00E01593">
              <w:t xml:space="preserve"> filtr zgorzeliny z oddzielaczem wody, tłokowy zawór regulujący, normalny przepływ znamionowy:120 l/min, zakres regulacji ciśnienia: 0,5-7 bar, dokładność filtra: co najmniej 40 µm, przyłącze: G 1/8, 6 mm do węża z tworzywa sztucznego o kalibrowanej średnicy zewnętrznej 6 mm.</w:t>
            </w:r>
          </w:p>
          <w:p w:rsidR="00E01593" w:rsidRPr="00E01593" w:rsidRDefault="00E01593" w:rsidP="00E01593">
            <w:pPr>
              <w:numPr>
                <w:ilvl w:val="0"/>
                <w:numId w:val="42"/>
              </w:numPr>
              <w:spacing w:after="120"/>
            </w:pPr>
            <w:r w:rsidRPr="00E01593">
              <w:rPr>
                <w:b/>
                <w:bCs/>
              </w:rPr>
              <w:t>Zawór regulujący ciśnienie z manometrem</w:t>
            </w:r>
            <w:r w:rsidRPr="00E01593">
              <w:t xml:space="preserve"> </w:t>
            </w:r>
            <w:r w:rsidRPr="00E01593">
              <w:rPr>
                <w:b/>
              </w:rPr>
              <w:t>– 1 szt.</w:t>
            </w:r>
            <w:r w:rsidRPr="00E01593">
              <w:t xml:space="preserve"> Zawór regulujący ciśnienie z manometrem do montażu w systemie bezpiecznego i szybkiego mocowania do płyt profilowych. Regulacja ciśnienia za pomocą blokowanego pokrętła. Precyzyjne szybkozłącze wtykowe do węża z tworzywa sztucznego o kalibrowanej zewnętrznie średnicy 4 mm. Przepływ nominalny: 110 l/min. Maksymalne ciśnienie wejściowe 10 bar. Zakres regulacji ciśnienia: 0,5 – 7 bar. </w:t>
            </w:r>
          </w:p>
          <w:p w:rsidR="00E01593" w:rsidRPr="00E01593" w:rsidRDefault="00E01593" w:rsidP="00E01593">
            <w:pPr>
              <w:numPr>
                <w:ilvl w:val="0"/>
                <w:numId w:val="42"/>
              </w:numPr>
              <w:spacing w:after="120"/>
            </w:pPr>
            <w:r w:rsidRPr="00E01593">
              <w:rPr>
                <w:b/>
                <w:bCs/>
              </w:rPr>
              <w:t>Manometr</w:t>
            </w:r>
            <w:r w:rsidRPr="00E01593">
              <w:t xml:space="preserve"> </w:t>
            </w:r>
            <w:r w:rsidRPr="00E01593">
              <w:rPr>
                <w:b/>
              </w:rPr>
              <w:t>– 2 szt.</w:t>
            </w:r>
            <w:r w:rsidRPr="00E01593">
              <w:t xml:space="preserve"> Manometr z rurką </w:t>
            </w:r>
            <w:proofErr w:type="spellStart"/>
            <w:r w:rsidRPr="00E01593">
              <w:t>Bourdona</w:t>
            </w:r>
            <w:proofErr w:type="spellEnd"/>
            <w:r w:rsidRPr="00E01593">
              <w:t>, zakres wskazania: 0 – 10 bar, klasa jakości: 1,6.</w:t>
            </w:r>
          </w:p>
          <w:p w:rsidR="00E01593" w:rsidRPr="00E01593" w:rsidRDefault="00E01593" w:rsidP="00E01593">
            <w:pPr>
              <w:numPr>
                <w:ilvl w:val="0"/>
                <w:numId w:val="42"/>
              </w:numPr>
              <w:spacing w:after="120"/>
            </w:pPr>
            <w:r w:rsidRPr="00E01593">
              <w:rPr>
                <w:b/>
                <w:bCs/>
              </w:rPr>
              <w:t>Blok rozdzielczy</w:t>
            </w:r>
            <w:r w:rsidRPr="00E01593">
              <w:t xml:space="preserve"> </w:t>
            </w:r>
            <w:r w:rsidRPr="00E01593">
              <w:rPr>
                <w:b/>
              </w:rPr>
              <w:t>– 1 szt.</w:t>
            </w:r>
            <w:r w:rsidRPr="00E01593">
              <w:t xml:space="preserve"> blok rozdzielczy z ośmioma samozamykającymi zaworami </w:t>
            </w:r>
            <w:proofErr w:type="spellStart"/>
            <w:r w:rsidRPr="00E01593">
              <w:t>przeciwzwrotnymi</w:t>
            </w:r>
            <w:proofErr w:type="spellEnd"/>
            <w:r w:rsidRPr="00E01593">
              <w:t>, za pomocą przyłącza zbiorowego (6 mm na wąż z tworzywa sztucznego o kalibrowanej średnicy zewnętrznej 6 mm) ma umożliwić zasilanie układu sterowania sprężonym powietrzem przez osiem pojedynczych przyłączy (4 mm na wąż z tworzywa sztucznego o  kalibrowanej średnicy zewnętrznej 4 mm), przyłącze: G 1/8.</w:t>
            </w:r>
          </w:p>
          <w:p w:rsidR="00E01593" w:rsidRPr="00E01593" w:rsidRDefault="00E01593" w:rsidP="00E01593">
            <w:pPr>
              <w:numPr>
                <w:ilvl w:val="0"/>
                <w:numId w:val="42"/>
              </w:numPr>
              <w:spacing w:after="120"/>
            </w:pPr>
            <w:r w:rsidRPr="00E01593">
              <w:rPr>
                <w:b/>
                <w:bCs/>
              </w:rPr>
              <w:t xml:space="preserve">Wąż z tworzywa sztucznego </w:t>
            </w:r>
            <w:r w:rsidRPr="00E01593">
              <w:rPr>
                <w:b/>
              </w:rPr>
              <w:t>– 1 szt.</w:t>
            </w:r>
            <w:r w:rsidRPr="00E01593">
              <w:rPr>
                <w:b/>
                <w:bCs/>
              </w:rPr>
              <w:t>,</w:t>
            </w:r>
            <w:r w:rsidRPr="00E01593">
              <w:t xml:space="preserve"> 4 x 0,75, srebrny, 10 m – wąż z tworzywa sztucznego o kalibrowanej średnicy zewnętrznej 4 mm.</w:t>
            </w:r>
          </w:p>
          <w:p w:rsidR="00E01593" w:rsidRPr="00E01593" w:rsidRDefault="00E01593" w:rsidP="00E01593">
            <w:pPr>
              <w:numPr>
                <w:ilvl w:val="0"/>
                <w:numId w:val="42"/>
              </w:numPr>
              <w:spacing w:after="120"/>
            </w:pPr>
            <w:r w:rsidRPr="00E01593">
              <w:rPr>
                <w:b/>
              </w:rPr>
              <w:t xml:space="preserve">Płyta profilowa z aluminium 700 x 1100 – 2 </w:t>
            </w:r>
            <w:proofErr w:type="spellStart"/>
            <w:r w:rsidRPr="00E01593">
              <w:rPr>
                <w:b/>
              </w:rPr>
              <w:t>szt</w:t>
            </w:r>
            <w:proofErr w:type="spellEnd"/>
          </w:p>
          <w:p w:rsidR="00E01593" w:rsidRPr="00E01593" w:rsidRDefault="00E01593" w:rsidP="00E01593">
            <w:pPr>
              <w:spacing w:after="120"/>
            </w:pPr>
            <w:r w:rsidRPr="00E01593">
              <w:t xml:space="preserve">Po obu stronach znajdują się rowki. W razie potrzeby można wykonać montaż po obu stronach. Płyta powinna być dostarczona z bocznymi zaślepkami. Wysokość: 32 mm Wymiary siatki (od rowka do rowka): 50 mm Szerokość: 700 mm Długość: 1100 mm. Komponenty zestawu posiadają możliwość montażu na płycie. </w:t>
            </w:r>
          </w:p>
          <w:p w:rsidR="00E01593" w:rsidRPr="00E01593" w:rsidRDefault="00E01593" w:rsidP="00E01593">
            <w:pPr>
              <w:numPr>
                <w:ilvl w:val="0"/>
                <w:numId w:val="42"/>
              </w:numPr>
              <w:spacing w:after="120"/>
            </w:pPr>
            <w:r w:rsidRPr="00E01593">
              <w:rPr>
                <w:b/>
              </w:rPr>
              <w:t xml:space="preserve">Dwustronny stelaż pod płyty profilowe zamontowane ukośnie – 1 </w:t>
            </w:r>
            <w:proofErr w:type="spellStart"/>
            <w:r w:rsidRPr="00E01593">
              <w:rPr>
                <w:b/>
              </w:rPr>
              <w:t>szt</w:t>
            </w:r>
            <w:proofErr w:type="spellEnd"/>
          </w:p>
          <w:p w:rsidR="00E01593" w:rsidRPr="00E01593" w:rsidRDefault="00E01593" w:rsidP="00E01593">
            <w:pPr>
              <w:spacing w:after="120"/>
            </w:pPr>
            <w:r w:rsidRPr="00E01593">
              <w:t xml:space="preserve">Uchwyt na urządzenia wszystkich technologii. Można go ustawić na stole </w:t>
            </w:r>
            <w:r w:rsidRPr="00E01593">
              <w:lastRenderedPageBreak/>
              <w:t xml:space="preserve">warsztatowym. Można z niego korzystać z obu stron. Pochyła płyta profilowa umożliwia łatwy montaż komponentów. Możliwość zamocowania czterech płyt profilowych o wymiarach min. 350 mm x 1100 mm lub 2 płyt profilowych o wymiarach min. 700 mm x 1100 mm. Dostawa bez płyt profilowych. </w:t>
            </w:r>
          </w:p>
          <w:p w:rsidR="00E01593" w:rsidRPr="00E01593" w:rsidRDefault="00E01593" w:rsidP="00E01593">
            <w:pPr>
              <w:spacing w:after="120"/>
              <w:rPr>
                <w:b/>
                <w:u w:val="single"/>
              </w:rPr>
            </w:pPr>
            <w:r w:rsidRPr="00E01593">
              <w:rPr>
                <w:b/>
                <w:u w:val="single"/>
              </w:rPr>
              <w:t>Zestaw dydaktyczny do nauki podstaw elektropneumatyki –  ilość 2 zestawy</w:t>
            </w:r>
          </w:p>
          <w:p w:rsidR="00E01593" w:rsidRPr="00E01593" w:rsidRDefault="00E01593" w:rsidP="00E01593">
            <w:pPr>
              <w:spacing w:after="120"/>
              <w:rPr>
                <w:b/>
              </w:rPr>
            </w:pPr>
            <w:r w:rsidRPr="00E01593">
              <w:rPr>
                <w:b/>
                <w:bCs/>
              </w:rPr>
              <w:t>W skład pojedynczego zestawu muszą wchodzić następujące komponenty:</w:t>
            </w:r>
          </w:p>
          <w:p w:rsidR="00E01593" w:rsidRPr="00E01593" w:rsidRDefault="00E01593" w:rsidP="00E01593">
            <w:pPr>
              <w:numPr>
                <w:ilvl w:val="0"/>
                <w:numId w:val="43"/>
              </w:numPr>
              <w:spacing w:after="120"/>
            </w:pPr>
            <w:r w:rsidRPr="00E01593">
              <w:rPr>
                <w:b/>
              </w:rPr>
              <w:t xml:space="preserve">Zestaw przycisków sterowniczych – 1 szt. </w:t>
            </w:r>
            <w:r w:rsidRPr="00E01593">
              <w:t xml:space="preserve">Urządzenie składa się z jednego podświetlanego przycisku </w:t>
            </w:r>
            <w:proofErr w:type="spellStart"/>
            <w:r w:rsidRPr="00E01593">
              <w:t>bistabilnego</w:t>
            </w:r>
            <w:proofErr w:type="spellEnd"/>
            <w:r w:rsidRPr="00E01593">
              <w:t xml:space="preserve"> i trzech podświetlanych przycisków monostabilnych umieszczonych w jednej obudowie. Każdy z przycisków steruje osobną parą styków: jednym stykiem zwiernym i jednym stykiem </w:t>
            </w:r>
            <w:proofErr w:type="spellStart"/>
            <w:r w:rsidRPr="00E01593">
              <w:t>rozwiernym</w:t>
            </w:r>
            <w:proofErr w:type="spellEnd"/>
            <w:r w:rsidRPr="00E01593">
              <w:t xml:space="preserve">. Ponadto urządzenie wyposażone jest w elektryczną szynę zasilającą oraz szynę masową. Wszystkie przyciski podświetlane są miniaturowymi żarówkami wtykowymi, a wyprowadzenia do ich zasilenia znajdują się na panelu przednim urządzenia. Wszystkie wyprowadzenia elektryczne zrealizowane są w formie 4 mm gniazd bezpieczeństwa. Wykaz elementów składowych zamkniętych w jednej obudowie: 3 podświetlane przyciski monostabilne sterujące osobnymi parami styków 1xNO i 1xNC; 1 podświetlany przycisk </w:t>
            </w:r>
            <w:proofErr w:type="spellStart"/>
            <w:r w:rsidRPr="00E01593">
              <w:t>bistabilny</w:t>
            </w:r>
            <w:proofErr w:type="spellEnd"/>
            <w:r w:rsidRPr="00E01593">
              <w:t xml:space="preserve"> sterujący parą styków 1xNO i 1xNC; szyna zasilająca; szyna masowa. Mocowanie urządzenia bez użycia dodatkowych narzędzi w ramie na elektryczne jednostki przyłączeniowe i sterujące poprzez listwę zatrzaskową zintegrowaną w obudowie urządzenia. Istnieje możliwość montażu urządzenia na płycie profilowej przy użyciu adapterów wtykowych. Obciążalność styków: maksymalnie 2A.</w:t>
            </w:r>
            <w:r w:rsidRPr="00E01593">
              <w:rPr>
                <w:b/>
              </w:rPr>
              <w:t xml:space="preserve"> </w:t>
            </w:r>
            <w:r w:rsidRPr="00E01593">
              <w:t>Możliwość wykorzystania jako źródło sygnału dla tabletu ze stacją bazową wyposażoną w bezpieczne gniazda 4 mm.</w:t>
            </w:r>
          </w:p>
          <w:p w:rsidR="00E01593" w:rsidRPr="00E01593" w:rsidRDefault="00E01593" w:rsidP="00E01593">
            <w:pPr>
              <w:numPr>
                <w:ilvl w:val="0"/>
                <w:numId w:val="43"/>
              </w:numPr>
              <w:spacing w:after="120"/>
            </w:pPr>
            <w:r w:rsidRPr="00E01593">
              <w:rPr>
                <w:b/>
              </w:rPr>
              <w:t xml:space="preserve">Zestaw trzech przekaźników </w:t>
            </w:r>
            <w:r w:rsidRPr="00E01593">
              <w:t xml:space="preserve"> </w:t>
            </w:r>
            <w:r w:rsidRPr="00E01593">
              <w:rPr>
                <w:b/>
              </w:rPr>
              <w:t xml:space="preserve">– 2 szt. </w:t>
            </w:r>
            <w:r w:rsidRPr="00E01593">
              <w:t xml:space="preserve">Urządzenie składa się z trzech przekaźników z przyłączami umieszczonych w jednej obudowie. Każdy z przekaźników steruje 4 stykami </w:t>
            </w:r>
            <w:proofErr w:type="spellStart"/>
            <w:r w:rsidRPr="00E01593">
              <w:t>przełącznymi</w:t>
            </w:r>
            <w:proofErr w:type="spellEnd"/>
            <w:r w:rsidRPr="00E01593">
              <w:t xml:space="preserve">. Ponadto urządzenie wyposażone jest w elektryczną szynę zasilającą oraz szynę masową. Wszystkie wyprowadzenia elektryczne zrealizowane są w formie 4 mm gniazd bezpieczeństwa. Wykaz elementów składowych zamkniętych w jednej obudowie: 3 przekaźniki sterujące stykami </w:t>
            </w:r>
            <w:proofErr w:type="spellStart"/>
            <w:r w:rsidRPr="00E01593">
              <w:t>przełącznymi</w:t>
            </w:r>
            <w:proofErr w:type="spellEnd"/>
            <w:r w:rsidRPr="00E01593">
              <w:t xml:space="preserve"> 4xNO/NC; szyna zasilająca; szyna masowa. Mocowanie urządzenia bez użycia dodatkowych narzędzi w ramie na elektryczne jednostki przyłączeniowe i sterujące poprzez listwę zatrzaskową zintegrowaną w obudowie urządzenia. Istnieje możliwość montażu urządzenia na płycie profilowej przy użyciu adapterów wtykowych. Obciążalność styków: maksymalnie 5A. Moc wyłączeniowa: maksymalnie 90W. Czas przyciągania: 10 ms. Czas zwalniania: 8ms. Możliwość wykorzystania jako źródło sygnału dla tabletu ze stacją bazową wyposażoną w bezpieczne gniazda 4 mm.</w:t>
            </w:r>
          </w:p>
          <w:p w:rsidR="00E01593" w:rsidRPr="00E01593" w:rsidRDefault="00E01593" w:rsidP="00E01593">
            <w:pPr>
              <w:numPr>
                <w:ilvl w:val="0"/>
                <w:numId w:val="43"/>
              </w:numPr>
              <w:spacing w:after="120"/>
            </w:pPr>
            <w:r w:rsidRPr="00E01593">
              <w:rPr>
                <w:b/>
              </w:rPr>
              <w:t xml:space="preserve">Elektryczna krańcówka z dźwignią rolkową, uruchamiana z lewej strony – 1 szt. </w:t>
            </w:r>
            <w:r w:rsidRPr="00E01593">
              <w:t xml:space="preserve">Przez naciśnięcie dźwigni rolkowej, np. przez krzywkę nastawczą siłownika, mikroprzełącznik zostaje mechanicznie uruchomiony. Mikroprzełącznik można podłączyć jako styk zwierny, </w:t>
            </w:r>
            <w:proofErr w:type="spellStart"/>
            <w:r w:rsidRPr="00E01593">
              <w:t>rozwierny</w:t>
            </w:r>
            <w:proofErr w:type="spellEnd"/>
            <w:r w:rsidRPr="00E01593">
              <w:t xml:space="preserve"> lub </w:t>
            </w:r>
            <w:proofErr w:type="spellStart"/>
            <w:r w:rsidRPr="00E01593">
              <w:t>przełączny</w:t>
            </w:r>
            <w:proofErr w:type="spellEnd"/>
            <w:r w:rsidRPr="00E01593">
              <w:t xml:space="preserve"> za pomocą gniazd bezpieczeństwa 4 mm zintegrowanych w systemie szybkiego mocowania. Obciążalność styków: maksymalnie 5A. Możliwość wykorzystania jako źródło sygnału dla tabletu ze stacją bazową wyposażoną w bezpieczne gniazda 4 mm.</w:t>
            </w:r>
          </w:p>
          <w:p w:rsidR="00E01593" w:rsidRPr="00E01593" w:rsidRDefault="00E01593" w:rsidP="00E01593">
            <w:pPr>
              <w:numPr>
                <w:ilvl w:val="0"/>
                <w:numId w:val="43"/>
              </w:numPr>
              <w:spacing w:after="120"/>
            </w:pPr>
            <w:r w:rsidRPr="00E01593">
              <w:rPr>
                <w:b/>
              </w:rPr>
              <w:t xml:space="preserve">Elektryczna krańcówka z dźwignią rolkową, uruchamiana z prawej strony– 1 szt. </w:t>
            </w:r>
            <w:r w:rsidRPr="00E01593">
              <w:t xml:space="preserve">Przez naciśnięcie dźwigni rolkowej, np. przez krzywkę nastawczą siłownika, </w:t>
            </w:r>
            <w:r w:rsidRPr="00E01593">
              <w:lastRenderedPageBreak/>
              <w:t xml:space="preserve">mikroprzełącznik zostaje mechanicznie uruchomiony. Mikroprzełącznik można podłączyć jako styk zwierny, </w:t>
            </w:r>
            <w:proofErr w:type="spellStart"/>
            <w:r w:rsidRPr="00E01593">
              <w:t>rozwierny</w:t>
            </w:r>
            <w:proofErr w:type="spellEnd"/>
            <w:r w:rsidRPr="00E01593">
              <w:t xml:space="preserve"> lub </w:t>
            </w:r>
            <w:proofErr w:type="spellStart"/>
            <w:r w:rsidRPr="00E01593">
              <w:t>przełączny</w:t>
            </w:r>
            <w:proofErr w:type="spellEnd"/>
            <w:r w:rsidRPr="00E01593">
              <w:t xml:space="preserve"> za pomocą gniazd bezpieczeństwa 4 mm zintegrowanych w systemie szybkiego mocowania. Obciążalność styków: maksymalnie 5A. Możliwość wykorzystania jako źródło sygnału dla tabletu ze stacją bazową wyposażoną w bezpieczne gniazda 4 mm.</w:t>
            </w:r>
          </w:p>
          <w:p w:rsidR="00E01593" w:rsidRPr="00E01593" w:rsidRDefault="00E01593" w:rsidP="00E01593">
            <w:pPr>
              <w:numPr>
                <w:ilvl w:val="0"/>
                <w:numId w:val="43"/>
              </w:numPr>
              <w:spacing w:after="120"/>
            </w:pPr>
            <w:r w:rsidRPr="00E01593">
              <w:rPr>
                <w:b/>
              </w:rPr>
              <w:t xml:space="preserve">Czujnik optyczny, odbiciowy, M12 – 1 szt. </w:t>
            </w:r>
            <w:r w:rsidRPr="00E01593">
              <w:t>Czujnik optyczny zbliżeniowy z ochroną przed zamianą biegunów, przeciążeniem i zwarciem. Typ M12 z diodą LED. Obracany o 360°, blokada co 15°. Podłączenie za pomocą zintegrowanych w systemie szybkiego mocowania gniazd bezpieczeństwa 4 mm. Zasilanie napięciowe 10 – 30 V DC. Funkcja wyjścia łącznik zwierny (PNP). Regulowany odstęp łączeniowy od 70 mm  do 300 mm. Możliwość wykorzystania jako źródło sygnału dla tabletu ze stacją bazową wyposażoną w bezpieczne gniazda 4 mm.</w:t>
            </w:r>
          </w:p>
          <w:p w:rsidR="00E01593" w:rsidRPr="00E01593" w:rsidRDefault="00E01593" w:rsidP="00E01593">
            <w:pPr>
              <w:numPr>
                <w:ilvl w:val="0"/>
                <w:numId w:val="43"/>
              </w:numPr>
              <w:spacing w:after="120"/>
            </w:pPr>
            <w:r w:rsidRPr="00E01593">
              <w:rPr>
                <w:b/>
              </w:rPr>
              <w:t xml:space="preserve">Czujnik zbliżeniowy, elektroniczny, z mocowaniem do siłownika – 2 szt. </w:t>
            </w:r>
            <w:r w:rsidRPr="00E01593">
              <w:t>Magnetorezystywny czujnik zbliżeniowy, uruchamiany elektromagnetycznie. Złącza w postaci bezpiecznych gniazd wtykowych 4 mm. Wyjście sterujące: zestyk zwierny (PNP) ze wskaźnikiem stanu przełącznika. Odporność na przeciążenie i zwarcie z zabezpieczeniem przed zamianą biegunów. Napięcie robocze 5 – 30 VDC. Natężenie wyjściowe prądu maksymalnie 100mA. Czas włączania/wyłączania maksymalnie 1 ms. System montażowy do cylindra o średnicy 20 mm z dwoma gniazdami czujnika (rowek T8 mm) do jednoczesnego zamontowania jednego pneumatycznego i jednego elektronicznego czujnika zbliżeniowego. Możliwość wykorzystania jako źródło sygnału dla tabletu ze stacją bazową wyposażoną w bezpieczne gniazda 4 mm.</w:t>
            </w:r>
          </w:p>
          <w:p w:rsidR="00E01593" w:rsidRPr="00E01593" w:rsidRDefault="00E01593" w:rsidP="00E01593">
            <w:pPr>
              <w:numPr>
                <w:ilvl w:val="0"/>
                <w:numId w:val="43"/>
              </w:numPr>
              <w:spacing w:after="120"/>
            </w:pPr>
            <w:r w:rsidRPr="00E01593">
              <w:rPr>
                <w:b/>
              </w:rPr>
              <w:t>Zawór elektromagnetyczny 2x3/2-drogowy, normalnie zamknięty – 1 szt.</w:t>
            </w:r>
            <w:r w:rsidRPr="00E01593">
              <w:t>. Sterowany zaworem pilotowym, monostabilny elektrozawór tłokowy ze sprężyną cofającą. Istnieje możliwość ręcznego przesterowania za pomocą monostabilnego przycisku z możliwością zablokowania. Stan przesterowania cewki elektrozaworu sygnalizowany jest przez diodę LED. Podłączenie elektryczne za pomocą zintegrowanych gniazd bezpieczeństwa 4 mm. Zasilanie napięciowe 24VDC. Czas przełączania włączenie/wyłączenie nie więcej niż 6/16 ms. Podłączenie pneumatyczne przez śrubowe złącze wtykowe 4 mm. Ciśnienie robocze 1,5 – 8 bar. Możliwość wysterowania poprzez tablet ze stacją bazową wyposażoną w bezpieczne gniazda 4 mm.</w:t>
            </w:r>
          </w:p>
          <w:p w:rsidR="00E01593" w:rsidRPr="00E01593" w:rsidRDefault="00E01593" w:rsidP="00E01593">
            <w:pPr>
              <w:numPr>
                <w:ilvl w:val="0"/>
                <w:numId w:val="43"/>
              </w:numPr>
              <w:spacing w:after="120"/>
            </w:pPr>
            <w:r w:rsidRPr="00E01593">
              <w:rPr>
                <w:b/>
              </w:rPr>
              <w:t>Zawór elektromagnetyczny 5/2-drogowy z diodą LED</w:t>
            </w:r>
            <w:r w:rsidRPr="00E01593">
              <w:t xml:space="preserve"> </w:t>
            </w:r>
            <w:r w:rsidRPr="00E01593">
              <w:rPr>
                <w:b/>
              </w:rPr>
              <w:t xml:space="preserve">– 1 szt. </w:t>
            </w:r>
            <w:r w:rsidRPr="00E01593">
              <w:t>Wstępnie sterowany, monostabilny zawór tłokowy z pneumatycznym cofaniem sprężyny, samopowrotnym i blokowanym przyciskiem ręcznym oraz diodą LED. Podłączenie elektryczne za pomocą zintegrowanych gniazd bezpieczeństwa 4 mm. Zasilanie napięciowe 24VDC. Czas przełączania włączenie/wyłączenie nie więcej niż 7/19 ms. Podłączenie pneumatyczne przez śrubowe złącze wtykowe 4 mm. Ciśnienie robocze 2,5 – 8 bar. Możliwość wysterowania poprzez tablet ze stacją bazową wyposażoną w bezpieczne gniazda 4 mm.</w:t>
            </w:r>
          </w:p>
          <w:p w:rsidR="00E01593" w:rsidRPr="00E01593" w:rsidRDefault="00E01593" w:rsidP="00E01593">
            <w:pPr>
              <w:numPr>
                <w:ilvl w:val="0"/>
                <w:numId w:val="43"/>
              </w:numPr>
              <w:spacing w:after="120"/>
            </w:pPr>
            <w:r w:rsidRPr="00E01593">
              <w:rPr>
                <w:b/>
              </w:rPr>
              <w:t xml:space="preserve">Zawór impulsowy elektromagnetyczny 5/2-drogowy z diodą LED – 2 szt. </w:t>
            </w:r>
            <w:r w:rsidRPr="00E01593">
              <w:t xml:space="preserve">Wstępnie sterowany, </w:t>
            </w:r>
            <w:proofErr w:type="spellStart"/>
            <w:r w:rsidRPr="00E01593">
              <w:t>bistabilny</w:t>
            </w:r>
            <w:proofErr w:type="spellEnd"/>
            <w:r w:rsidRPr="00E01593">
              <w:t xml:space="preserve"> zawór tłokowy z samopowrotnym i blokowanym przyciskiem ręcznym oraz diodą LED. Podłączenie elektryczne za pomocą zintegrowanych gniazd bezpieczeństwa 4 mm. Zasilanie napięciowe 24VDC. Czas przełączania nie więcej niż 7 ms. Podłączenie pneumatyczne przez śrubowe złącze wtykowe 4 mm. Ciśnienie robocze 1,5 – 8 bar). Możliwość wysterowania poprzez </w:t>
            </w:r>
            <w:r w:rsidRPr="00E01593">
              <w:lastRenderedPageBreak/>
              <w:t>tablet ze stacją bazową wyposażoną w bezpieczne gniazda 4 mm.</w:t>
            </w:r>
          </w:p>
          <w:p w:rsidR="00E01593" w:rsidRPr="00E01593" w:rsidRDefault="00E01593" w:rsidP="00E01593">
            <w:pPr>
              <w:numPr>
                <w:ilvl w:val="0"/>
                <w:numId w:val="43"/>
              </w:numPr>
              <w:spacing w:after="120"/>
            </w:pPr>
            <w:r w:rsidRPr="00E01593">
              <w:rPr>
                <w:b/>
              </w:rPr>
              <w:t xml:space="preserve">Czujnik ciśnienia z wyświetlaczem – 2 szt. </w:t>
            </w:r>
            <w:proofErr w:type="spellStart"/>
            <w:r w:rsidRPr="00E01593">
              <w:t>Piezorezystywny</w:t>
            </w:r>
            <w:proofErr w:type="spellEnd"/>
            <w:r w:rsidRPr="00E01593">
              <w:t xml:space="preserve"> czujnik ciśnienia względnego z wyświetlaczem LCD, dowolnie programowaną funkcją przełączania, ustawianą histerezą i wyjściem analogowym do bezpośredniego rejestrowania wartości pomiaru. Obracany o 360°, blokada co 15°. Podłączenie za pomocą zintegrowanych w systemie szybkiego mocowania gniazd bezpieczeństwa 4 mm. Zasilanie napięciem 15 – 30VDC. Wyjście przełączające PNP. Wyjście analogowe 0 – 10VDC. Podłączenie pneumatyczne przez śrubowe złącze wtykowe 4 mm. Zakres pomiaru ciśnienia 0 – 10 bar. Możliwość wykorzystania jako źródło sygnału dla tabletu ze stacją bazową wyposażoną w bezpieczne gniazda 4 mm.</w:t>
            </w:r>
          </w:p>
          <w:p w:rsidR="00E01593" w:rsidRPr="00E01593" w:rsidRDefault="00E01593" w:rsidP="00E01593">
            <w:pPr>
              <w:numPr>
                <w:ilvl w:val="0"/>
                <w:numId w:val="43"/>
              </w:numPr>
              <w:spacing w:after="120"/>
            </w:pPr>
            <w:r w:rsidRPr="00E01593">
              <w:rPr>
                <w:b/>
              </w:rPr>
              <w:t xml:space="preserve">Zawór dławiąco-zwrotny – 4 szt. </w:t>
            </w:r>
            <w:r w:rsidRPr="00E01593">
              <w:t>Przekrój zaworu dławiącego można regulować za pomocą śruby radełkowanej, zakres ciśnienia: 0,2 – 10 bar, normalny przepływ znamionowy: w kierunku dławienia 0 – 85 l/min, przeciwnie do kierunku dławienia 100 – 110 l/min, szybkozłącze do przewodów giętkich z tworzywa sztucznego o kalibrowanej zewnętrznie średnicy 4 mm.</w:t>
            </w:r>
          </w:p>
          <w:p w:rsidR="00E01593" w:rsidRPr="00E01593" w:rsidRDefault="00E01593" w:rsidP="00E01593">
            <w:pPr>
              <w:numPr>
                <w:ilvl w:val="0"/>
                <w:numId w:val="43"/>
              </w:numPr>
              <w:spacing w:after="120"/>
            </w:pPr>
            <w:r w:rsidRPr="00E01593">
              <w:rPr>
                <w:b/>
              </w:rPr>
              <w:t xml:space="preserve">Siłownik jednostronnego działania z krzywką sterowniczą – 1 szt. </w:t>
            </w:r>
            <w:r w:rsidRPr="00E01593">
              <w:t>Siłownik tłokowy, ciśnienie robocze: maksymalnie 10 bar, długość skoku: maksymalnie 50 mm, siła ciągu przy ciśnieniu 6 bar: nie mniej niż 150 N , siła odciągania sprężyny: co najmniej 13,5 N.</w:t>
            </w:r>
          </w:p>
          <w:p w:rsidR="00E01593" w:rsidRPr="00E01593" w:rsidRDefault="00E01593" w:rsidP="00E01593">
            <w:pPr>
              <w:numPr>
                <w:ilvl w:val="0"/>
                <w:numId w:val="43"/>
              </w:numPr>
              <w:spacing w:after="120"/>
            </w:pPr>
            <w:r w:rsidRPr="00E01593">
              <w:rPr>
                <w:b/>
              </w:rPr>
              <w:t xml:space="preserve">Siłownik dwustronnego działania z krzywką sterowniczą – 2 szt. </w:t>
            </w:r>
            <w:r w:rsidRPr="00E01593">
              <w:t>Siłownik tłokowy, tłumienie położenia krańcowego siłownika można ustawić za pomocą dwóch śrub regulacyjnych. Ciśnienie robocze: maksymalne 10 bar, Długość skoku: maksymalnie 100 mm, siła ciągu przy ciśnieniu 6 bar: nie mniej niż 165 N, siła cofania przy ciśnieniu 6 bar: co najmniej 140 N.</w:t>
            </w:r>
          </w:p>
          <w:p w:rsidR="00E01593" w:rsidRPr="00E01593" w:rsidRDefault="00E01593" w:rsidP="00E01593">
            <w:pPr>
              <w:numPr>
                <w:ilvl w:val="0"/>
                <w:numId w:val="43"/>
              </w:numPr>
              <w:spacing w:after="120"/>
            </w:pPr>
            <w:r w:rsidRPr="00E01593">
              <w:rPr>
                <w:b/>
              </w:rPr>
              <w:t xml:space="preserve">Zawór włączający z zaworem regulującym z filtrem – 1 szt. </w:t>
            </w:r>
            <w:r w:rsidRPr="00E01593">
              <w:t>Filtr zgorzeliny z oddzielaczem wody, tłokowy zawór regulujący, normalny przepływ znamionowy:120 l/min, zakres regulacji ciśnienia: 0,5-7 bar, dokładność filtra: co najmniej 40 µm, przyłącze: G 1/8, 6 mm do węża z tworzywa sztucznego o kalibrowanej średnicy zewnętrznej 6 mm.</w:t>
            </w:r>
          </w:p>
          <w:p w:rsidR="00E01593" w:rsidRPr="00E01593" w:rsidRDefault="00E01593" w:rsidP="00E01593">
            <w:pPr>
              <w:numPr>
                <w:ilvl w:val="0"/>
                <w:numId w:val="43"/>
              </w:numPr>
              <w:spacing w:after="120"/>
              <w:rPr>
                <w:b/>
              </w:rPr>
            </w:pPr>
            <w:r w:rsidRPr="00E01593">
              <w:rPr>
                <w:b/>
              </w:rPr>
              <w:t xml:space="preserve">Blok rozdzielczy – 1 szt. </w:t>
            </w:r>
            <w:r w:rsidRPr="00E01593">
              <w:t>Blok rozdzielczy z ośmioma samozamykającymi zaworami zwrotnymi, za pomocą przyłącza zbiorowego (6 mm na wąż z tworzywa sztucznego o kalibrowanej średnicy zewnętrznej 6 mm) ma umożliwić zasilanie układu sterowania sprężonym powietrzem przez osiem pojedynczych przyłączy (4 mm na wąż z tworzywa sztucznego o kalibrowanej średnicy zewnętrznej 4 mm), przyłącze: G 1/8, System szybkiego mocowania niewymagający użycia dodatkowych narzędzi.</w:t>
            </w:r>
          </w:p>
          <w:p w:rsidR="00E01593" w:rsidRPr="00E01593" w:rsidRDefault="00E01593" w:rsidP="00E01593">
            <w:pPr>
              <w:numPr>
                <w:ilvl w:val="0"/>
                <w:numId w:val="43"/>
              </w:numPr>
              <w:spacing w:after="120"/>
            </w:pPr>
            <w:r w:rsidRPr="00E01593">
              <w:rPr>
                <w:b/>
              </w:rPr>
              <w:t>Wąż z tworzywa sztucznego,</w:t>
            </w:r>
            <w:r w:rsidRPr="00E01593">
              <w:t xml:space="preserve"> </w:t>
            </w:r>
            <w:r w:rsidRPr="00E01593">
              <w:rPr>
                <w:b/>
                <w:bCs/>
              </w:rPr>
              <w:t xml:space="preserve">4 x 0,75, srebrny, 10 m </w:t>
            </w:r>
            <w:r w:rsidRPr="00E01593">
              <w:rPr>
                <w:b/>
              </w:rPr>
              <w:t xml:space="preserve">– 1 szt. </w:t>
            </w:r>
            <w:r w:rsidRPr="00E01593">
              <w:t>Wąż z tworzywa sztucznego o kalibrowanej średnicy zewnętrznej 4 mm.</w:t>
            </w:r>
          </w:p>
          <w:p w:rsidR="00E01593" w:rsidRPr="00E01593" w:rsidRDefault="00E01593" w:rsidP="00E01593">
            <w:pPr>
              <w:numPr>
                <w:ilvl w:val="0"/>
                <w:numId w:val="43"/>
              </w:numPr>
              <w:spacing w:after="120"/>
            </w:pPr>
            <w:r w:rsidRPr="00E01593">
              <w:rPr>
                <w:b/>
              </w:rPr>
              <w:t xml:space="preserve">System do sterowania i symulacji układów elektropneumatycznych – 4 szt. </w:t>
            </w:r>
            <w:r w:rsidRPr="00E01593">
              <w:t xml:space="preserve">System do sterowania i symulacji umożliwiający m.in. projektowanie i symulację układów elektro-pneumatycznych. System powinien umożliwiać sterowanie pracy układu automatyki zarówno przy użyciu metody </w:t>
            </w:r>
            <w:proofErr w:type="spellStart"/>
            <w:r w:rsidRPr="00E01593">
              <w:t>Grafcet</w:t>
            </w:r>
            <w:proofErr w:type="spellEnd"/>
            <w:r w:rsidRPr="00E01593">
              <w:t xml:space="preserve">, za pomocą układów przekaźnikowych jak i za pomocą bloków logicznych. System powinien umożliwiać projektowanie układów wykonawczych i sterowania, symulację ich działania oraz w przypadku elektropneumatyki dołączanie, poprzez specjalizowany sprzęg (interfejs), do rzeczywistych elementów układów automatyki lub do </w:t>
            </w:r>
            <w:r w:rsidRPr="00E01593">
              <w:lastRenderedPageBreak/>
              <w:t>urządzeń sterujących System ten ma zawierać również bibliotekę prezentacji i materiałów dydaktycznych pozwalających na wyjaśnienie zasad działania poszczególnych komponentów.</w:t>
            </w:r>
          </w:p>
          <w:p w:rsidR="00E01593" w:rsidRPr="00E01593" w:rsidRDefault="00E01593" w:rsidP="00E01593">
            <w:pPr>
              <w:spacing w:after="120"/>
            </w:pPr>
            <w:r w:rsidRPr="00E01593">
              <w:rPr>
                <w:b/>
              </w:rPr>
              <w:t>- Przewód danych we/wy z wtyczkami wg IEEE488 na obu końcach</w:t>
            </w:r>
            <w:r w:rsidRPr="00E01593">
              <w:t xml:space="preserve"> - </w:t>
            </w:r>
            <w:r w:rsidRPr="00E01593">
              <w:rPr>
                <w:b/>
              </w:rPr>
              <w:t xml:space="preserve">1 szt. </w:t>
            </w:r>
            <w:r w:rsidRPr="00E01593">
              <w:t xml:space="preserve">Przewód danych we/wy łączy terminal we/wy z szafą sterowniczą. Żyły: 21. Przekrój: 0,34 mm2. Długość przewodu: min. 2,5 m. Rodzaj wtyczki: wg IEEE 488. </w:t>
            </w:r>
          </w:p>
          <w:p w:rsidR="00E01593" w:rsidRPr="00E01593" w:rsidRDefault="00E01593" w:rsidP="00E01593">
            <w:pPr>
              <w:spacing w:after="120"/>
            </w:pPr>
            <w:r w:rsidRPr="00E01593">
              <w:rPr>
                <w:b/>
              </w:rPr>
              <w:t xml:space="preserve">- Uniwersalna jednostka przyłączeniowa, cyfrowa – 1 szt. </w:t>
            </w:r>
            <w:r w:rsidRPr="00E01593">
              <w:t xml:space="preserve">Jednostka łączy wszystkie wtyczki bezpieczeństwa 4 mm z wtyczką systemową 24-stykową wg IEEE 488. Jednostka jest uniwersalnym złączem między jednostkami z przyłączami 4 mm i urządzeniami wyposażonymi we wtyczki wg IEEE 488. Wejścia: po 3 gniazda bezpieczeństwa na 8 czujników 3-przewodowych. Wyjścia: po 2 gniazda bezpieczeństwa na 8 elementów wykonawczych. Przyłącza: gniazda bezpieczeństwa 4 mm na 24 VDC, wtyczki IEEE 488. Wskaźnik statusu we/wy: dioda LED. Mocowanie poprzez zabezpieczenie przed dotykiem ze zintegrowaną listwą zatrzaskową w ramie mocującej na elektryczne jednostki przyłączeniowe i sterujące lub poprzez adapter wtykowy na płycie profilowej. </w:t>
            </w:r>
          </w:p>
          <w:p w:rsidR="00E01593" w:rsidRPr="00E01593" w:rsidRDefault="00E01593" w:rsidP="00E01593">
            <w:pPr>
              <w:spacing w:after="120"/>
            </w:pPr>
            <w:r w:rsidRPr="00E01593">
              <w:rPr>
                <w:b/>
              </w:rPr>
              <w:t xml:space="preserve">- Jednostka przyłączeniowa, analogowa – 1 szt. </w:t>
            </w:r>
            <w:r w:rsidRPr="00E01593">
              <w:t xml:space="preserve">Dopuszczalny zakres napięcia: 22 – 27 VDC; Potencjał odniesienia: GND; analogowe wejścia napięcia: zakres: -10 V – +10 V (maksymalnie 30 V), opór wejściowy: 200 </w:t>
            </w:r>
            <w:proofErr w:type="spellStart"/>
            <w:r w:rsidRPr="00E01593">
              <w:t>kΩ</w:t>
            </w:r>
            <w:proofErr w:type="spellEnd"/>
            <w:r w:rsidRPr="00E01593">
              <w:t xml:space="preserve">; 4 analogowe wejścia prądu: zakres: 0 – 20 </w:t>
            </w:r>
            <w:proofErr w:type="spellStart"/>
            <w:r w:rsidRPr="00E01593">
              <w:t>mA</w:t>
            </w:r>
            <w:proofErr w:type="spellEnd"/>
            <w:r w:rsidRPr="00E01593">
              <w:t xml:space="preserve"> (maksymalnie -4 – +24 </w:t>
            </w:r>
            <w:proofErr w:type="spellStart"/>
            <w:r w:rsidRPr="00E01593">
              <w:t>mA</w:t>
            </w:r>
            <w:proofErr w:type="spellEnd"/>
            <w:r w:rsidRPr="00E01593">
              <w:t xml:space="preserve">), napięcie wejściowe: maksymalnie ±30 V; 2 wyjścia analogowe: Napięcie: -10 – +10 V, zabezpieczenie przed zwarciem, maksymalnie ±30 V, zabezpieczone bezpiecznikiem, natężenie prądu: maksymalnie 20 </w:t>
            </w:r>
            <w:proofErr w:type="spellStart"/>
            <w:r w:rsidRPr="00E01593">
              <w:t>mA</w:t>
            </w:r>
            <w:proofErr w:type="spellEnd"/>
            <w:r w:rsidRPr="00E01593">
              <w:t xml:space="preserve">. Mocowanie poprzez zabezpieczenie przed dotykiem ze zintegrowaną listwą zatrzaskową w ramie mocującej na elektryczne jednostki przyłączeniowe i sterujące lub poprzez adapter wtykowy na płycie profilowej. Wyposażona w jedno przyłącze analogowe, równoległe, 15-stykowa wtyczka SUB-D. </w:t>
            </w:r>
          </w:p>
          <w:p w:rsidR="00E01593" w:rsidRPr="00E01593" w:rsidRDefault="00E01593" w:rsidP="00E01593">
            <w:pPr>
              <w:spacing w:after="120"/>
            </w:pPr>
            <w:r w:rsidRPr="00E01593">
              <w:rPr>
                <w:b/>
              </w:rPr>
              <w:t xml:space="preserve">- Przewód analogowy, równoległy – 1 szt. </w:t>
            </w:r>
            <w:r w:rsidRPr="00E01593">
              <w:t xml:space="preserve">Przewód analogowy, równoległy, 15-stykowa wtyczka SUB-D po obu stronach, długość min. 150 cm. </w:t>
            </w:r>
          </w:p>
          <w:p w:rsidR="00E01593" w:rsidRPr="00E01593" w:rsidRDefault="00E01593" w:rsidP="00E01593">
            <w:pPr>
              <w:spacing w:after="120"/>
            </w:pPr>
            <w:r w:rsidRPr="00E01593">
              <w:rPr>
                <w:b/>
              </w:rPr>
              <w:t>- Złącze do pomiarów, sterowania i regulacji</w:t>
            </w:r>
            <w:r w:rsidRPr="00E01593">
              <w:t xml:space="preserve"> </w:t>
            </w:r>
            <w:r w:rsidRPr="00E01593">
              <w:rPr>
                <w:b/>
              </w:rPr>
              <w:t xml:space="preserve">– 1 szt. </w:t>
            </w:r>
            <w:r w:rsidRPr="00E01593">
              <w:t xml:space="preserve">Złącze z interfejsem USB jest podłączane do komputera PC. Podłączenie do techniki automatyzacji odbywa się za pomocą standardowych złączy wtykowych. Sygnały wejściowe i wyjściowe mogą być w ten sposób wczytywane i wyprowadzane za pomocą komputera PC. Dane techniczne: Zasilanie napięciem 24V za pomocą osobnych zacisków śrubowych; Złącze komputera PC (rozdzielone galwanicznie): USB 2.0, RS 232. Poprzez hub USB możliwe jest podłączenie do 4 modułów. Prędkość transmisji: 115 </w:t>
            </w:r>
            <w:proofErr w:type="spellStart"/>
            <w:r w:rsidRPr="00E01593">
              <w:t>kBaud</w:t>
            </w:r>
            <w:proofErr w:type="spellEnd"/>
            <w:r w:rsidRPr="00E01593">
              <w:t>; Złącze analogowe: 15-stykowe gniazdo D-</w:t>
            </w:r>
            <w:proofErr w:type="spellStart"/>
            <w:r w:rsidRPr="00E01593">
              <w:t>Sub</w:t>
            </w:r>
            <w:proofErr w:type="spellEnd"/>
            <w:r w:rsidRPr="00E01593">
              <w:t xml:space="preserve">, 12-bitowe, 4 analogowe wejścia/2 analogowe wyjścia, częstotliwość odczytu: 0,5 kHz; Złącze cyfrowe: 16 cyfrowych wejść/16 cyfrowych wyjść do 2 x 24-stykowego gniazda Centronics z 8 cyfrowymi wejściami (24 V) i 8 cyfrowymi wyjściami (24 V). Zasilanie napięciem 24 V. Przedstawianie sygnałów cyfrowych za pomocą diod LED; Duży wyświetlacz LCD, przedstawienie kanału, jednostki, trendu i wartości pomiaru (4 miejsca). Wybór wyświetlanego kanału i jednostki za pomocą przycisków; Wysterowanie za pomocą </w:t>
            </w:r>
            <w:proofErr w:type="spellStart"/>
            <w:r w:rsidRPr="00E01593">
              <w:t>LabVIEW</w:t>
            </w:r>
            <w:proofErr w:type="spellEnd"/>
            <w:r w:rsidRPr="00E01593">
              <w:t xml:space="preserve">, C++ lub Visual Basic poprzez ActiveX Control. Zakres dostawy: złącze do pomiarów, sterowania i regulacji; Przewód przyłączeniowy 24 V do wtyczki bezpieczeństwa 4 mm; Przewód USB; CD-ROM: oprogramowanie złącza, sterownik, karta charakterystyki, ActiveX Control, przykłady wysterowania. Złącze wyposażone jest w system do rejestrowania, przedstawiania i dokumentowania analogowych wartości </w:t>
            </w:r>
            <w:r w:rsidRPr="00E01593">
              <w:lastRenderedPageBreak/>
              <w:t>pomiarowych w pneumatycznych urządzeniach i układach poprzez zastosowanie przemysłowych czujników ciśnienia, siły i przepływu z wyjściowym sygnałem napięcia wraz zadaniami i ustawieniami pomocniczymi. Zadania są podzielone na takie zakresy jak podstawowe próby, sterowanie siłownikami, technika proporcjonalna i technika regulacyjna. Pomoc w realizacji za pomocą planów połączeń, opisów i rozwiązań wzorcowych. System pozwala dopasować zarówno gniazdo komponentów pneumatycznych, jak i czujniki. Wyniki z punktami pomiaru można zmierzyć, wydrukować lub wyeksportować do arkusza kalkulacyjnego. Ponadto w zakres dostawy wchodzi cały zbiór zadań w postaci pliku PDF.</w:t>
            </w:r>
          </w:p>
          <w:p w:rsidR="00E01593" w:rsidRPr="00E01593" w:rsidRDefault="00E01593" w:rsidP="00E01593">
            <w:pPr>
              <w:spacing w:after="120"/>
            </w:pPr>
            <w:r w:rsidRPr="00E01593">
              <w:rPr>
                <w:b/>
              </w:rPr>
              <w:t xml:space="preserve">- Adapter śrubowy – 1 szt. </w:t>
            </w:r>
            <w:r w:rsidRPr="00E01593">
              <w:t xml:space="preserve">Adapter śrubowy umożliwia mocowanie elementów na płycie profilowej. System szybkiego mocowania niewymagający użycia dodatkowych narzędzi. </w:t>
            </w:r>
          </w:p>
          <w:p w:rsidR="00E01593" w:rsidRPr="00E01593" w:rsidRDefault="00E01593" w:rsidP="00E01593">
            <w:pPr>
              <w:spacing w:after="120"/>
            </w:pPr>
            <w:r w:rsidRPr="00E01593">
              <w:rPr>
                <w:b/>
              </w:rPr>
              <w:t xml:space="preserve">- Czujnik ciśnienia ze wskaźnikiem – 2 szt. </w:t>
            </w:r>
            <w:proofErr w:type="spellStart"/>
            <w:r w:rsidRPr="00E01593">
              <w:t>Piezorezystywny</w:t>
            </w:r>
            <w:proofErr w:type="spellEnd"/>
            <w:r w:rsidRPr="00E01593">
              <w:t xml:space="preserve"> czujnik ciśnienia względnego ze wskaźnikiem LCD, dowolnie programowaną funkcją przełączania, ustawianą histerezą i wyjściem analogowym do bezpośredniego rejestrowania wartości pomiaru. Obracany o 360°, blokada co 15°. Podłączenie za pomocą zintegrowanych w systemie szybkiego mocowania gniazd bezpieczeństwa 4 mm. Zasilanie napięciem 15 – 30 VDC. Wyjście przełączające PNP. Wyjście analogowe 0 – 10 VDC. Podłączenie pneumatyczne przez śrubowe złącze wtykowe 4 mm. Zakres pomiaru ciśnienia 0 – 10 bar. </w:t>
            </w:r>
          </w:p>
          <w:p w:rsidR="00E01593" w:rsidRPr="00E01593" w:rsidRDefault="00E01593" w:rsidP="00E01593">
            <w:pPr>
              <w:spacing w:after="120"/>
            </w:pPr>
            <w:r w:rsidRPr="00E01593">
              <w:rPr>
                <w:b/>
              </w:rPr>
              <w:t xml:space="preserve">- Przepływomierz ze wskaźnikiem, 0,5 – 50 l/min, analogowy – 1 szt. </w:t>
            </w:r>
            <w:r w:rsidRPr="00E01593">
              <w:t>Przepływomierz do montażu w systemie bezpiecznego i szybkiego mocowania do płyt profilowych; Obracany o 90°, blokowany; Przyłącze M12x1, 5-stykowe; Przewód z gniazdem M12 i wtyczką bezpieczeństwa 4 mm; Wyjście łączeniowe 2 x PNP; Wyjście analogowe 0 – 10 V; Zakres napięcia roboczego 12 – 30 V DC; Funkcja elementu przełączającego, przełączana; Dowolnie programowana funkcja przełączania; Zakres pomiaru przepływu 0,5 – 50 l/min.</w:t>
            </w:r>
          </w:p>
          <w:p w:rsidR="00E01593" w:rsidRPr="00E01593" w:rsidRDefault="00E01593" w:rsidP="00E01593">
            <w:pPr>
              <w:spacing w:after="120"/>
            </w:pPr>
            <w:r w:rsidRPr="00E01593">
              <w:rPr>
                <w:b/>
              </w:rPr>
              <w:t xml:space="preserve">- Proporcjonalny zawór regulujący ciśnienie – 1 szt. </w:t>
            </w:r>
            <w:r w:rsidRPr="00E01593">
              <w:t xml:space="preserve">Niezbędny do zadań związanych z proporcjonalnym zaworem regulującym ciśnienie (zapis charakterystyki). Proporcjonalny zawór regulujący ciśnienie z przewodem przyłączeniowym (wtyczka bezpieczeństwa 4 mm i kątowe złącze śrubowe M12) do montażu na płycie profilowej. Zawór dostarcza ciśnienie 0,15 do 6 bar, proporcjonalne do napięcia wejściowego 0 – 10V. Napięcie zasilania: 21,6 V – 26,4 V/3,6 W; Tętnienia resztkowe: nie więcej niż 10 %; Wartość wymagana el.: 0 – 10 V; Ciśnienie wejściowe: 7 – 8 bar; Zakres regulacji ciśnienia: 0,15 – 6 bar; Przepływ: 600 l/min. </w:t>
            </w:r>
          </w:p>
          <w:p w:rsidR="00E01593" w:rsidRPr="00E01593" w:rsidRDefault="00E01593" w:rsidP="00E01593">
            <w:pPr>
              <w:spacing w:after="120"/>
              <w:rPr>
                <w:b/>
              </w:rPr>
            </w:pPr>
            <w:r w:rsidRPr="00E01593">
              <w:rPr>
                <w:b/>
              </w:rPr>
              <w:t xml:space="preserve">- Zawór regulujący ciśnienie z manometrem – 1 szt.  </w:t>
            </w:r>
            <w:r w:rsidRPr="00E01593">
              <w:t>Zawór regulujący ciśnienie z manometrem do montażu w systemie bezpiecznego i szybkiego mocowania do płyt profilowych. Regulacja ciśnienia za pomocą blokowanego pokrętła. Precyzyjne szybkozłącze wtykowe do węża z tworzywa sztucznego o kalibrowanej zewnętrznie średnicy 4 mm. Przepływ nominalny: 110 l/min. Maksymalne ciśnienie wejściowe 10 bar. Zakres regulacji ciśnienia: 0,5 – 7 bar.</w:t>
            </w:r>
          </w:p>
          <w:p w:rsidR="00E01593" w:rsidRPr="00E01593" w:rsidRDefault="00E01593" w:rsidP="00E01593">
            <w:pPr>
              <w:spacing w:after="120"/>
            </w:pPr>
            <w:r w:rsidRPr="00E01593">
              <w:rPr>
                <w:b/>
              </w:rPr>
              <w:t xml:space="preserve">- Zawór dławiący – 3 szt. </w:t>
            </w:r>
            <w:r w:rsidRPr="00E01593">
              <w:t xml:space="preserve">Normalny przepływ znamionowy: 85 l/min; Przyłącze: szybkozłącze do przewodów giętkich z tworzywa sztucznego o kalibrowanej zewnętrznie średnicy 4 mm. </w:t>
            </w:r>
          </w:p>
          <w:p w:rsidR="00E01593" w:rsidRPr="00E01593" w:rsidRDefault="00E01593" w:rsidP="00E01593">
            <w:pPr>
              <w:spacing w:after="120"/>
            </w:pPr>
            <w:r w:rsidRPr="00E01593">
              <w:rPr>
                <w:b/>
              </w:rPr>
              <w:t xml:space="preserve">- Wąż z tworzywa sztucznego, 4 x 0,75, srebrny, 10 m . – 1 </w:t>
            </w:r>
            <w:proofErr w:type="spellStart"/>
            <w:r w:rsidRPr="00E01593">
              <w:rPr>
                <w:b/>
              </w:rPr>
              <w:t>szt</w:t>
            </w:r>
            <w:proofErr w:type="spellEnd"/>
            <w:r w:rsidRPr="00E01593">
              <w:rPr>
                <w:b/>
              </w:rPr>
              <w:t xml:space="preserve"> </w:t>
            </w:r>
            <w:r w:rsidRPr="00E01593">
              <w:t>Wąż z tworzywa sztucznego o kalibrowanej średnicy zewnętrznej 4 mm.</w:t>
            </w:r>
          </w:p>
          <w:p w:rsidR="00E01593" w:rsidRPr="00E01593" w:rsidRDefault="00E01593" w:rsidP="00E01593">
            <w:pPr>
              <w:spacing w:after="120"/>
            </w:pPr>
            <w:r w:rsidRPr="00E01593">
              <w:rPr>
                <w:b/>
              </w:rPr>
              <w:lastRenderedPageBreak/>
              <w:t xml:space="preserve">- Zawór zwrotny, funkcja zwrotna z odblokowaniem – 2 </w:t>
            </w:r>
            <w:proofErr w:type="spellStart"/>
            <w:r w:rsidRPr="00E01593">
              <w:rPr>
                <w:b/>
              </w:rPr>
              <w:t>szt</w:t>
            </w:r>
            <w:proofErr w:type="spellEnd"/>
            <w:r w:rsidRPr="00E01593">
              <w:rPr>
                <w:b/>
              </w:rPr>
              <w:t xml:space="preserve"> </w:t>
            </w:r>
            <w:r w:rsidRPr="00E01593">
              <w:t>Zawór umożliwia realizację funkcji pozycjonowania i hamowania siłownika. Dopóki w zaworze zwrotnym występuje sygnał sterujący, sprężone powietrze przepływa do i z siłownika. Po wyłączeniu sygnału sterującego zawór zwrotny blokuje odpływ powietrza z siłownika i ruch siłownika zostaje zatrzymany. Ciśnienie robocze: 0,5 – 10 bar. Normalny przepływ znamionowy: 108 l/min.</w:t>
            </w:r>
          </w:p>
          <w:p w:rsidR="00E01593" w:rsidRPr="00E01593" w:rsidRDefault="00E01593" w:rsidP="00E01593">
            <w:pPr>
              <w:spacing w:after="120"/>
            </w:pPr>
            <w:r w:rsidRPr="00E01593">
              <w:rPr>
                <w:b/>
              </w:rPr>
              <w:t xml:space="preserve">- Zasilacz 24 V DC z przewodem zasilającym – 2 </w:t>
            </w:r>
            <w:proofErr w:type="spellStart"/>
            <w:r w:rsidRPr="00E01593">
              <w:rPr>
                <w:b/>
              </w:rPr>
              <w:t>szt</w:t>
            </w:r>
            <w:proofErr w:type="spellEnd"/>
            <w:r w:rsidRPr="00E01593">
              <w:rPr>
                <w:b/>
              </w:rPr>
              <w:t xml:space="preserve">  </w:t>
            </w:r>
            <w:r w:rsidRPr="00E01593">
              <w:t xml:space="preserve">Napięcie wejściowe: 85– 265 VAC (47– 63 </w:t>
            </w:r>
            <w:proofErr w:type="spellStart"/>
            <w:r w:rsidRPr="00E01593">
              <w:t>Hz</w:t>
            </w:r>
            <w:proofErr w:type="spellEnd"/>
            <w:r w:rsidRPr="00E01593">
              <w:t>). Napięcie wyjściowe: 24VDC, odporne na zwarcie. Natężenie prądu wyjściowego: maksymalnie 4A. Przyłącza na wtyczkę bezpieczeństwa 4 mm. Mocowanie poprzez zabezpieczenie przed dotykiem ze zintegrowaną listwą zatrzaskową w ramie mocującej na elektryczne jednostki przyłączeniowe i sterujące lub poprzez adapter wtykowy na płycie profilowej. Przewód zasilający o długości 1,3 m. Wtyczka CEE 7/VII.</w:t>
            </w:r>
          </w:p>
          <w:p w:rsidR="00E01593" w:rsidRPr="00E01593" w:rsidRDefault="00E01593" w:rsidP="00E01593">
            <w:pPr>
              <w:spacing w:after="120"/>
            </w:pPr>
            <w:r w:rsidRPr="00E01593">
              <w:rPr>
                <w:b/>
              </w:rPr>
              <w:t xml:space="preserve">- Bezpieczne przewody laboratoryjne 4 mm, 98 szt., czerwone i niebieskie – 1 komplet </w:t>
            </w:r>
            <w:r w:rsidRPr="00E01593">
              <w:t>Kompletny zestaw składający się z 98 bezpiecznych przewodów laboratoryjnych z wtyczkami bezpieczeństwa 4 mm, w kolorach czerwonym i niebieskim: nie mniej niż 10x czerwony 50 mm, nie mniej niż 10x niebieski 50 mm, nie mniej niż 26x czerwony 300 mm, nie mniej niż 11x niebieski 300 mm, nie mniej niż 21x czerwony 500 mm, nie mniej niż 12x niebieski 500 mm, nie mniej niż 3x czerwony 1000 mm, nie mniej niż 3x niebieski 1000 mm, nie mniej niż 1x czerwony 1500 mm, nie mniej niż 1x niebieski 1500 mm. Wtyczka ze sztywną tuleją ochronną i gniazdem osiowym. Przekrój przewodu: 1 mm</w:t>
            </w:r>
            <w:r w:rsidRPr="00E01593">
              <w:rPr>
                <w:vertAlign w:val="superscript"/>
              </w:rPr>
              <w:t>2</w:t>
            </w:r>
            <w:r w:rsidRPr="00E01593">
              <w:t>. 1000 V CAT II. Obciążalność: 16 A.</w:t>
            </w:r>
          </w:p>
          <w:p w:rsidR="00E01593" w:rsidRPr="00E01593" w:rsidRDefault="00E01593" w:rsidP="00E01593">
            <w:pPr>
              <w:spacing w:after="120"/>
            </w:pPr>
            <w:r w:rsidRPr="00E01593">
              <w:rPr>
                <w:b/>
              </w:rPr>
              <w:t xml:space="preserve">- Dwustronny stelaż pod płyty profilowe zamontowane ukośnie – 1 szt.  </w:t>
            </w:r>
            <w:r w:rsidRPr="00E01593">
              <w:t xml:space="preserve">Uchwyt na urządzenia wszystkich technologii. Można go ustawić na stole warsztatowym. Można z niego korzystać z obu stron. Pochyła płyta profilowa umożliwia łatwy montaż komponentów. Możliwość zamocowania czterech płyt profilowych o wymiarach min. 350 mm x 1100 mm lub 2 płyt profilowych o wymiarach min. 700 mm x 1100 mm. Dostawa bez płyt profilowych. </w:t>
            </w:r>
          </w:p>
          <w:p w:rsidR="00E01593" w:rsidRPr="00E01593" w:rsidRDefault="00E01593" w:rsidP="00E01593">
            <w:pPr>
              <w:spacing w:after="120"/>
            </w:pPr>
            <w:r w:rsidRPr="00E01593">
              <w:rPr>
                <w:b/>
              </w:rPr>
              <w:t xml:space="preserve">- Płyta profilowa z aluminium 700 x 1100 – 2 szt. </w:t>
            </w:r>
            <w:r w:rsidRPr="00E01593">
              <w:t>Po obu stronach znajdują się rowki. W razie potrzeby można wykonać montaż po obu stronach. Płyta powinna być dostarczona z bocznymi zaślepkami. Wysokość: 32 mm Wymiary siatki (od rowka do rowka): 50 mm Szerokość: 700 mm Długość: 1100 mm.</w:t>
            </w:r>
          </w:p>
          <w:p w:rsidR="00E01593" w:rsidRPr="00E01593" w:rsidRDefault="00E01593" w:rsidP="00E01593">
            <w:pPr>
              <w:spacing w:after="120"/>
            </w:pPr>
            <w:r w:rsidRPr="00E01593">
              <w:t>Komponenty zestawu posiadają możliwość montażu na płycie.</w:t>
            </w:r>
          </w:p>
          <w:p w:rsidR="00E01593" w:rsidRPr="00E01593" w:rsidRDefault="00E01593" w:rsidP="00E01593">
            <w:pPr>
              <w:spacing w:after="120"/>
            </w:pPr>
          </w:p>
          <w:p w:rsidR="00E01593" w:rsidRPr="00E01593" w:rsidRDefault="00E01593" w:rsidP="00E01593">
            <w:pPr>
              <w:spacing w:after="120"/>
            </w:pPr>
            <w:r w:rsidRPr="00E01593">
              <w:t>Do zestawów urządzeń winny być dołączone instrukcje obsługi oraz zeszyty ćwiczeń laboratoryjnych wraz z zeszytem rozwiązań wzorcowych.</w:t>
            </w:r>
          </w:p>
          <w:p w:rsidR="00E01593" w:rsidRPr="00E01593" w:rsidRDefault="00E01593" w:rsidP="00E01593">
            <w:pPr>
              <w:spacing w:after="120"/>
            </w:pPr>
            <w:r w:rsidRPr="00E01593">
              <w:t>Wszystkie elementy pneumatyczne i elektropneumatyczne winny być wyposażone w system szybkiego mocowania niewymagający użycia dodatkowych narzędzi, chyba że w opisie wskazano inaczej.</w:t>
            </w:r>
          </w:p>
          <w:p w:rsidR="00E01593" w:rsidRPr="00E01593" w:rsidRDefault="00E01593" w:rsidP="00E01593">
            <w:pPr>
              <w:spacing w:after="120"/>
              <w:rPr>
                <w:b/>
              </w:rPr>
            </w:pPr>
            <w:r w:rsidRPr="00E01593">
              <w:rPr>
                <w:b/>
              </w:rPr>
              <w:t>Gwarancja: minimum 12 miesięcy</w:t>
            </w:r>
          </w:p>
          <w:p w:rsidR="00E01593" w:rsidRPr="00E01593" w:rsidRDefault="00E01593" w:rsidP="00E01593">
            <w:pPr>
              <w:spacing w:after="120"/>
            </w:pPr>
            <w:r w:rsidRPr="00E01593">
              <w:rPr>
                <w:b/>
              </w:rPr>
              <w:t>Zamawiający dopuszcza składanie ofert równoważnych</w:t>
            </w:r>
          </w:p>
          <w:p w:rsidR="00E01593" w:rsidRPr="00E01593" w:rsidRDefault="00E01593" w:rsidP="00E01593">
            <w:pPr>
              <w:spacing w:after="120"/>
            </w:pPr>
            <w:r w:rsidRPr="00E01593">
              <w:rPr>
                <w:b/>
              </w:rPr>
              <w:t>Zamawiający nie dopuszcza składania ofert wariantowych</w:t>
            </w:r>
            <w:r w:rsidRPr="00E01593">
              <w:t>.</w:t>
            </w:r>
          </w:p>
        </w:tc>
      </w:tr>
    </w:tbl>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lastRenderedPageBreak/>
        <w:t>Zamawiający nie dopuszcza składania ofert częściowych. Oferty nie zawierające pełnego zakresu przedmiotu zamówienia zostaną odrzucone.</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lastRenderedPageBreak/>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E01593">
        <w:rPr>
          <w:bCs/>
          <w:iCs/>
          <w:color w:val="000000"/>
          <w:lang w:val="x-none" w:eastAsia="x-none"/>
        </w:rPr>
        <w:t>techniczno</w:t>
      </w:r>
      <w:proofErr w:type="spellEnd"/>
      <w:r w:rsidRPr="00E01593">
        <w:rPr>
          <w:bCs/>
          <w:iCs/>
          <w:color w:val="000000"/>
          <w:lang w:val="x-none" w:eastAsia="x-none"/>
        </w:rP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Miejsce realizacji: Politechnika Częstochowska  Katedry Technologii i Automatyzacji, Al. Armii Krajowej 21,  42-200 Częstochowa.</w:t>
      </w:r>
    </w:p>
    <w:p w:rsidR="00E01593" w:rsidRPr="00E01593" w:rsidRDefault="00E01593" w:rsidP="00E01593">
      <w:pPr>
        <w:spacing w:after="160" w:line="259" w:lineRule="auto"/>
        <w:ind w:left="720"/>
        <w:contextualSpacing/>
        <w:rPr>
          <w:rFonts w:ascii="Calibri" w:eastAsia="Calibri" w:hAnsi="Calibri"/>
          <w:sz w:val="22"/>
          <w:szCs w:val="22"/>
          <w:lang w:eastAsia="en-US"/>
        </w:rPr>
      </w:pP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6" w:name="_Toc258314245"/>
      <w:r w:rsidRPr="00E01593">
        <w:rPr>
          <w:b/>
          <w:bCs/>
          <w:caps/>
          <w:kern w:val="32"/>
          <w:lang w:val="x-none" w:eastAsia="x-none"/>
        </w:rPr>
        <w:t>Informacja o przewidywanych zamówieniach</w:t>
      </w:r>
      <w:r w:rsidRPr="00E01593">
        <w:rPr>
          <w:b/>
          <w:bCs/>
          <w:caps/>
          <w:kern w:val="32"/>
          <w:lang w:eastAsia="x-none"/>
        </w:rPr>
        <w:t>,</w:t>
      </w:r>
      <w:r w:rsidRPr="00E01593">
        <w:rPr>
          <w:b/>
          <w:bCs/>
          <w:caps/>
          <w:kern w:val="32"/>
          <w:lang w:val="x-none" w:eastAsia="x-none"/>
        </w:rPr>
        <w:t xml:space="preserve"> o których mowa w art. 67 ust. 1 pkt 6 i 7 lub art. 134 ust. 6 pkt 3</w:t>
      </w:r>
      <w:r w:rsidRPr="00E01593">
        <w:rPr>
          <w:b/>
          <w:bCs/>
          <w:caps/>
          <w:kern w:val="32"/>
          <w:lang w:eastAsia="x-none"/>
        </w:rPr>
        <w:t xml:space="preserve"> USTAWY PZP</w:t>
      </w:r>
      <w:bookmarkEnd w:id="6"/>
      <w:r w:rsidRPr="00E01593">
        <w:rPr>
          <w:b/>
          <w:bCs/>
          <w:caps/>
          <w:kern w:val="32"/>
          <w:lang w:eastAsia="x-none"/>
        </w:rPr>
        <w:t>.</w:t>
      </w:r>
      <w:r w:rsidRPr="00E01593">
        <w:rPr>
          <w:b/>
          <w:bCs/>
          <w:caps/>
          <w:kern w:val="32"/>
          <w:lang w:val="x-none" w:eastAsia="x-none"/>
        </w:rPr>
        <w:t xml:space="preserve"> </w:t>
      </w:r>
    </w:p>
    <w:p w:rsidR="00E01593" w:rsidRPr="00E01593" w:rsidRDefault="00E01593" w:rsidP="00E01593">
      <w:pPr>
        <w:ind w:left="680"/>
        <w:jc w:val="both"/>
        <w:outlineLvl w:val="1"/>
        <w:rPr>
          <w:bCs/>
          <w:iCs/>
          <w:color w:val="000000"/>
          <w:lang w:val="x-none" w:eastAsia="x-none"/>
        </w:rPr>
      </w:pPr>
      <w:r w:rsidRPr="00E01593">
        <w:rPr>
          <w:bCs/>
          <w:iCs/>
          <w:color w:val="000000"/>
          <w:lang w:val="x-none" w:eastAsia="x-none"/>
        </w:rPr>
        <w:t>Zamawiający nie przewiduje udzielenia zamówień</w:t>
      </w:r>
      <w:r w:rsidRPr="00E01593">
        <w:rPr>
          <w:bCs/>
          <w:iCs/>
          <w:color w:val="000000"/>
          <w:lang w:eastAsia="x-none"/>
        </w:rPr>
        <w:t>,</w:t>
      </w:r>
      <w:r w:rsidRPr="00E01593">
        <w:rPr>
          <w:bCs/>
          <w:iCs/>
          <w:color w:val="000000"/>
          <w:lang w:val="x-none" w:eastAsia="x-none"/>
        </w:rPr>
        <w:t xml:space="preserve"> o których mowa w art. 67 ust. 1 pkt 6 i 7 lub art. 134 ust. 6 pkt 3</w:t>
      </w:r>
      <w:r w:rsidRPr="00E01593">
        <w:rPr>
          <w:bCs/>
          <w:iCs/>
          <w:color w:val="000000"/>
          <w:lang w:eastAsia="x-none"/>
        </w:rPr>
        <w:t xml:space="preserve"> ustawy </w:t>
      </w:r>
      <w:proofErr w:type="spellStart"/>
      <w:r w:rsidRPr="00E01593">
        <w:rPr>
          <w:bCs/>
          <w:iCs/>
          <w:color w:val="000000"/>
          <w:lang w:eastAsia="x-none"/>
        </w:rPr>
        <w:t>Pzp</w:t>
      </w:r>
      <w:proofErr w:type="spellEnd"/>
      <w:r w:rsidRPr="00E01593">
        <w:rPr>
          <w:bCs/>
          <w:iCs/>
          <w:color w:val="000000"/>
          <w:lang w:val="x-none" w:eastAsia="x-none"/>
        </w:rPr>
        <w:t>.</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7" w:name="_Toc258314246"/>
      <w:r w:rsidRPr="00E01593">
        <w:rPr>
          <w:b/>
          <w:bCs/>
          <w:caps/>
          <w:kern w:val="32"/>
          <w:lang w:val="x-none" w:eastAsia="x-none"/>
        </w:rPr>
        <w:t>Termin wykonania zamówienia</w:t>
      </w:r>
      <w:bookmarkEnd w:id="7"/>
    </w:p>
    <w:p w:rsidR="00E01593" w:rsidRPr="00E01593" w:rsidRDefault="00E01593" w:rsidP="00E01593">
      <w:pPr>
        <w:numPr>
          <w:ilvl w:val="1"/>
          <w:numId w:val="1"/>
        </w:numPr>
        <w:spacing w:before="120" w:after="60"/>
        <w:jc w:val="both"/>
        <w:outlineLvl w:val="1"/>
        <w:rPr>
          <w:b/>
          <w:bCs/>
          <w:iCs/>
          <w:color w:val="000000"/>
          <w:lang w:val="x-none" w:eastAsia="x-none"/>
        </w:rPr>
      </w:pPr>
      <w:r w:rsidRPr="00E01593">
        <w:rPr>
          <w:bCs/>
          <w:iCs/>
          <w:color w:val="000000"/>
          <w:lang w:val="x-none" w:eastAsia="x-none"/>
        </w:rPr>
        <w:t xml:space="preserve">Zamówienie musi zostać zrealizowane w terminie: </w:t>
      </w:r>
      <w:r w:rsidRPr="00E01593">
        <w:rPr>
          <w:b/>
          <w:bCs/>
          <w:iCs/>
          <w:color w:val="000000"/>
          <w:lang w:val="x-none" w:eastAsia="x-none"/>
        </w:rPr>
        <w:t>75 dni od daty udzielenia zamówienia</w:t>
      </w:r>
      <w:r w:rsidRPr="00E01593">
        <w:rPr>
          <w:b/>
          <w:bCs/>
          <w:iCs/>
          <w:color w:val="000000"/>
          <w:lang w:eastAsia="x-none"/>
        </w:rPr>
        <w:t xml:space="preserve"> (termin maksymalny)</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8" w:name="_Toc258314247"/>
      <w:r w:rsidRPr="00E01593">
        <w:rPr>
          <w:b/>
          <w:bCs/>
          <w:caps/>
          <w:kern w:val="32"/>
          <w:lang w:val="x-none" w:eastAsia="x-none"/>
        </w:rPr>
        <w:t>Warunki udziału w postępowaniu</w:t>
      </w:r>
      <w:bookmarkEnd w:id="8"/>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O udzielenie zamówienia mogą ubiegać się</w:t>
      </w:r>
      <w:r w:rsidRPr="00E01593">
        <w:rPr>
          <w:bCs/>
          <w:iCs/>
          <w:color w:val="000000"/>
          <w:lang w:eastAsia="x-none"/>
        </w:rPr>
        <w:t xml:space="preserve"> Wykonawcy</w:t>
      </w:r>
      <w:r w:rsidRPr="00E01593">
        <w:rPr>
          <w:bCs/>
          <w:iCs/>
          <w:color w:val="000000"/>
          <w:lang w:val="x-none" w:eastAsia="x-none"/>
        </w:rPr>
        <w:t>, którzy nie podlegają wykluczeniu oraz spełniają warunki</w:t>
      </w:r>
      <w:r w:rsidRPr="00E01593">
        <w:rPr>
          <w:bCs/>
          <w:iCs/>
          <w:color w:val="000000"/>
          <w:lang w:eastAsia="x-none"/>
        </w:rPr>
        <w:t xml:space="preserve"> udziału w postępowaniu</w:t>
      </w:r>
      <w:r w:rsidRPr="00E01593">
        <w:rPr>
          <w:bCs/>
          <w:iCs/>
          <w:color w:val="000000"/>
          <w:lang w:val="x-none" w:eastAsia="x-none"/>
        </w:rPr>
        <w:t xml:space="preserve"> i wymagania określone w niniejszej </w:t>
      </w:r>
      <w:r w:rsidRPr="00E01593">
        <w:rPr>
          <w:bCs/>
          <w:iCs/>
          <w:color w:val="000000"/>
          <w:lang w:eastAsia="x-none"/>
        </w:rPr>
        <w:t>SIWZ</w:t>
      </w:r>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O udzielenie zamówienia mogą ubiegać się Wykonawcy, którzy spełniają następujące warunki:</w:t>
      </w:r>
    </w:p>
    <w:p w:rsidR="00E01593" w:rsidRPr="00E01593" w:rsidRDefault="00E01593" w:rsidP="00E01593">
      <w:pPr>
        <w:spacing w:before="120" w:after="60"/>
        <w:ind w:left="680"/>
        <w:jc w:val="both"/>
        <w:outlineLvl w:val="1"/>
        <w:rPr>
          <w:iCs/>
          <w:color w:val="000000"/>
          <w:lang w:val="x-none" w:eastAsia="x-none"/>
        </w:rPr>
      </w:pPr>
      <w:r w:rsidRPr="00E01593">
        <w:rPr>
          <w:iCs/>
          <w:color w:val="000000"/>
          <w:lang w:val="x-none" w:eastAsia="x-none"/>
        </w:rPr>
        <w:t xml:space="preserve">Zamawiający nie określa warunków udziału w postępowaniu, o których mowa w art. 22 ust. 1b ustawy </w:t>
      </w:r>
      <w:proofErr w:type="spellStart"/>
      <w:r w:rsidRPr="00E01593">
        <w:rPr>
          <w:iCs/>
          <w:color w:val="000000"/>
          <w:lang w:val="x-none" w:eastAsia="x-none"/>
        </w:rPr>
        <w:t>Pzp</w:t>
      </w:r>
      <w:proofErr w:type="spellEnd"/>
      <w:r w:rsidRPr="00E01593">
        <w:rPr>
          <w:iCs/>
          <w:color w:val="000000"/>
          <w:lang w:val="x-none" w:eastAsia="x-none"/>
        </w:rPr>
        <w:t>.</w:t>
      </w:r>
    </w:p>
    <w:p w:rsidR="00E01593" w:rsidRPr="00E01593" w:rsidRDefault="00E01593" w:rsidP="00E01593">
      <w:pPr>
        <w:spacing w:before="120" w:after="60"/>
        <w:ind w:left="680"/>
        <w:jc w:val="both"/>
        <w:outlineLvl w:val="1"/>
        <w:rPr>
          <w:bCs/>
          <w:iCs/>
          <w:color w:val="000000"/>
          <w:lang w:val="x-none" w:eastAsia="x-none"/>
        </w:rPr>
      </w:pP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r w:rsidRPr="00E01593">
        <w:rPr>
          <w:b/>
          <w:bCs/>
          <w:caps/>
          <w:kern w:val="32"/>
          <w:lang w:val="x-none" w:eastAsia="x-none"/>
        </w:rPr>
        <w:t>Podstawy wykluczenia wykonawcy Z POSTĘPOWANIA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Zamawiający wykluczy z postępowania o udzielenie zamówienia Wykonawcę na podstawie przepisów art. 24 ust.1 pkt </w:t>
      </w:r>
      <w:r w:rsidRPr="00E01593">
        <w:rPr>
          <w:bCs/>
          <w:iCs/>
          <w:color w:val="000000"/>
          <w:lang w:eastAsia="x-none"/>
        </w:rPr>
        <w:t>1</w:t>
      </w:r>
      <w:r w:rsidRPr="00E01593">
        <w:rPr>
          <w:bCs/>
          <w:iCs/>
          <w:color w:val="000000"/>
          <w:lang w:val="x-none" w:eastAsia="x-none"/>
        </w:rPr>
        <w:t>2-23</w:t>
      </w:r>
      <w:r w:rsidRPr="00E01593">
        <w:rPr>
          <w:bCs/>
          <w:iCs/>
          <w:color w:val="000000"/>
          <w:lang w:eastAsia="x-none"/>
        </w:rPr>
        <w:t xml:space="preserve"> ustawy </w:t>
      </w:r>
      <w:proofErr w:type="spellStart"/>
      <w:r w:rsidRPr="00E01593">
        <w:rPr>
          <w:bCs/>
          <w:iCs/>
          <w:color w:val="000000"/>
          <w:lang w:eastAsia="x-none"/>
        </w:rPr>
        <w:t>Pzp</w:t>
      </w:r>
      <w:proofErr w:type="spellEnd"/>
      <w:r w:rsidRPr="00E01593">
        <w:rPr>
          <w:bCs/>
          <w:iCs/>
          <w:color w:val="000000"/>
          <w:lang w:eastAsia="x-none"/>
        </w:rPr>
        <w:t>.</w:t>
      </w:r>
    </w:p>
    <w:p w:rsidR="00E01593" w:rsidRPr="00E01593" w:rsidRDefault="00E01593" w:rsidP="00E01593">
      <w:pPr>
        <w:ind w:left="993" w:hanging="284"/>
        <w:jc w:val="both"/>
        <w:outlineLvl w:val="1"/>
        <w:rPr>
          <w:bCs/>
          <w:iCs/>
          <w:color w:val="000000"/>
          <w:sz w:val="12"/>
          <w:szCs w:val="12"/>
          <w:lang w:eastAsia="x-none"/>
        </w:rPr>
      </w:pPr>
      <w:r w:rsidRPr="00E01593">
        <w:rPr>
          <w:color w:val="000000"/>
          <w:sz w:val="12"/>
          <w:szCs w:val="12"/>
          <w:lang w:eastAsia="x-none"/>
        </w:rPr>
        <w:t xml:space="preserve"> </w:t>
      </w:r>
    </w:p>
    <w:p w:rsidR="00E01593" w:rsidRPr="00E01593" w:rsidRDefault="00E01593" w:rsidP="00E01593">
      <w:pPr>
        <w:numPr>
          <w:ilvl w:val="1"/>
          <w:numId w:val="1"/>
        </w:numPr>
        <w:spacing w:after="60"/>
        <w:jc w:val="both"/>
        <w:outlineLvl w:val="1"/>
        <w:rPr>
          <w:bCs/>
          <w:iCs/>
          <w:lang w:val="x-none" w:eastAsia="x-none"/>
        </w:rPr>
      </w:pPr>
      <w:r w:rsidRPr="00E01593">
        <w:rPr>
          <w:bCs/>
          <w:iCs/>
          <w:lang w:eastAsia="x-none"/>
        </w:rPr>
        <w:t xml:space="preserve">Wykluczenie Wykonawcy nastąpi w przypadkach, o których mowa w art. 24 ust. 7 ustawy </w:t>
      </w:r>
      <w:proofErr w:type="spellStart"/>
      <w:r w:rsidRPr="00E01593">
        <w:rPr>
          <w:bCs/>
          <w:iCs/>
          <w:lang w:eastAsia="x-none"/>
        </w:rPr>
        <w:t>Pzp</w:t>
      </w:r>
      <w:proofErr w:type="spellEnd"/>
      <w:r w:rsidRPr="00E01593">
        <w:rPr>
          <w:bCs/>
          <w:iCs/>
          <w:lang w:eastAsia="x-none"/>
        </w:rPr>
        <w:t>.</w:t>
      </w:r>
    </w:p>
    <w:p w:rsidR="00E01593" w:rsidRPr="00E01593" w:rsidRDefault="00E01593" w:rsidP="00E01593">
      <w:pPr>
        <w:numPr>
          <w:ilvl w:val="1"/>
          <w:numId w:val="1"/>
        </w:numPr>
        <w:spacing w:before="120" w:after="60"/>
        <w:jc w:val="both"/>
        <w:outlineLvl w:val="1"/>
        <w:rPr>
          <w:bCs/>
          <w:iCs/>
          <w:lang w:val="x-none" w:eastAsia="x-none"/>
        </w:rPr>
      </w:pPr>
      <w:r w:rsidRPr="00E01593">
        <w:rPr>
          <w:bCs/>
          <w:iCs/>
          <w:lang w:val="x-none" w:eastAsia="x-none"/>
        </w:rPr>
        <w:t xml:space="preserve">Wykonawca, który podlega wykluczeniu na podstawie </w:t>
      </w:r>
      <w:r w:rsidRPr="00E01593">
        <w:rPr>
          <w:bCs/>
          <w:iCs/>
          <w:lang w:eastAsia="x-none"/>
        </w:rPr>
        <w:t xml:space="preserve">art. 24 </w:t>
      </w:r>
      <w:r w:rsidRPr="00E01593">
        <w:rPr>
          <w:bCs/>
          <w:iCs/>
          <w:lang w:val="x-none" w:eastAsia="x-none"/>
        </w:rPr>
        <w:t>ust. 1 pkt 13 i 14 oraz 16–20 lub ust. 5</w:t>
      </w:r>
      <w:r w:rsidRPr="00E01593">
        <w:rPr>
          <w:bCs/>
          <w:iCs/>
          <w:lang w:eastAsia="x-none"/>
        </w:rPr>
        <w:t xml:space="preserve"> ustawy </w:t>
      </w:r>
      <w:proofErr w:type="spellStart"/>
      <w:r w:rsidRPr="00E01593">
        <w:rPr>
          <w:bCs/>
          <w:iCs/>
          <w:lang w:eastAsia="x-none"/>
        </w:rPr>
        <w:t>Pzp</w:t>
      </w:r>
      <w:proofErr w:type="spellEnd"/>
      <w:r w:rsidRPr="00E01593">
        <w:rPr>
          <w:bCs/>
          <w:iCs/>
          <w:lang w:val="x-none" w:eastAsia="x-none"/>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E01593">
        <w:rPr>
          <w:bCs/>
          <w:iCs/>
          <w:lang w:val="x-none" w:eastAsia="x-none"/>
        </w:rPr>
        <w:lastRenderedPageBreak/>
        <w:t>Wykonawcy, będącego podmiotem zbiorowym, orzeczono prawomocnym wyrokiem sądu zakaz ubiegania się o udzielenie zamówienia oraz nie upłynął określony w tym wyroku okres obowiązywania tego zakazu.</w:t>
      </w:r>
    </w:p>
    <w:p w:rsidR="00E01593" w:rsidRPr="00E01593" w:rsidRDefault="00E01593" w:rsidP="00E01593">
      <w:pPr>
        <w:spacing w:before="120" w:after="60"/>
        <w:ind w:left="680"/>
        <w:jc w:val="both"/>
        <w:outlineLvl w:val="1"/>
        <w:rPr>
          <w:bCs/>
          <w:iCs/>
          <w:lang w:val="x-none" w:eastAsia="x-none"/>
        </w:rPr>
      </w:pPr>
      <w:r w:rsidRPr="00E01593">
        <w:rPr>
          <w:bCs/>
          <w:iCs/>
          <w:lang w:val="x-none" w:eastAsia="x-none"/>
        </w:rPr>
        <w:t>Wykonawca nie podlega wykluczeniu, jeżeli Zamawiający, uwzględniając wagę i szczególne okoliczności czynu Wykonawcy, uzna</w:t>
      </w:r>
      <w:r w:rsidRPr="00E01593">
        <w:rPr>
          <w:bCs/>
          <w:iCs/>
          <w:lang w:eastAsia="x-none"/>
        </w:rPr>
        <w:t xml:space="preserve"> przedstawione dowody</w:t>
      </w:r>
      <w:r w:rsidRPr="00E01593">
        <w:rPr>
          <w:bCs/>
          <w:iCs/>
          <w:lang w:val="x-none" w:eastAsia="x-none"/>
        </w:rPr>
        <w:t xml:space="preserve"> za wystarczające.</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eastAsia="x-none"/>
        </w:rPr>
        <w:t xml:space="preserve">Zamawiający może wykluczyć Wykonawcę na każdym etapie postępowania, </w:t>
      </w:r>
      <w:r w:rsidRPr="00E01593">
        <w:rPr>
          <w:bCs/>
          <w:iCs/>
          <w:color w:val="000000"/>
          <w:lang w:val="x-none" w:eastAsia="x-none"/>
        </w:rPr>
        <w:t>ofertę Wykonawcy wykluczonego uznaje się za odrzuconą</w:t>
      </w:r>
      <w:r w:rsidRPr="00E01593">
        <w:rPr>
          <w:bCs/>
          <w:iCs/>
          <w:color w:val="000000"/>
          <w:lang w:eastAsia="x-none"/>
        </w:rPr>
        <w:t>.</w:t>
      </w:r>
    </w:p>
    <w:p w:rsidR="00E01593" w:rsidRPr="00E01593" w:rsidRDefault="00E01593" w:rsidP="00E01593">
      <w:pPr>
        <w:spacing w:before="120" w:after="60"/>
        <w:ind w:left="680"/>
        <w:jc w:val="both"/>
        <w:outlineLvl w:val="1"/>
        <w:rPr>
          <w:bCs/>
          <w:iCs/>
          <w:color w:val="000000"/>
          <w:lang w:val="x-none" w:eastAsia="x-none"/>
        </w:rPr>
      </w:pP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eastAsia="x-none"/>
        </w:rPr>
      </w:pPr>
      <w:bookmarkStart w:id="9" w:name="_Toc258314248"/>
      <w:r w:rsidRPr="00E01593">
        <w:rPr>
          <w:b/>
          <w:bCs/>
          <w:caps/>
          <w:kern w:val="32"/>
          <w:lang w:val="x-none" w:eastAsia="x-none"/>
        </w:rPr>
        <w:t>Wykaz oświadczeń lub dokumentów, jakie mają dostarczyć Wykonawcy w celu potwierdzenia spełniania warunków udziału w postępowaniu</w:t>
      </w:r>
      <w:r w:rsidRPr="00E01593">
        <w:rPr>
          <w:b/>
          <w:bCs/>
          <w:caps/>
          <w:kern w:val="32"/>
          <w:lang w:eastAsia="x-none"/>
        </w:rPr>
        <w:t xml:space="preserve"> ORAZ BRAKU PODSTAW WYKLUCZENIA</w:t>
      </w:r>
      <w:bookmarkEnd w:id="9"/>
    </w:p>
    <w:p w:rsidR="00E01593" w:rsidRPr="00E01593" w:rsidRDefault="00E01593" w:rsidP="00E01593">
      <w:pPr>
        <w:numPr>
          <w:ilvl w:val="1"/>
          <w:numId w:val="1"/>
        </w:numPr>
        <w:spacing w:before="120" w:after="60"/>
        <w:jc w:val="both"/>
        <w:outlineLvl w:val="1"/>
        <w:rPr>
          <w:bCs/>
          <w:iCs/>
          <w:color w:val="000000"/>
          <w:lang w:eastAsia="x-none"/>
        </w:rPr>
      </w:pPr>
      <w:r w:rsidRPr="00E01593">
        <w:rPr>
          <w:bCs/>
          <w:iCs/>
          <w:color w:val="000000"/>
          <w:lang w:eastAsia="x-none"/>
        </w:rPr>
        <w:t xml:space="preserve">Wykonawca </w:t>
      </w:r>
      <w:r w:rsidRPr="00E01593">
        <w:rPr>
          <w:b/>
          <w:bCs/>
          <w:iCs/>
          <w:color w:val="000000"/>
          <w:u w:val="single"/>
          <w:lang w:eastAsia="x-none"/>
        </w:rPr>
        <w:t>wraz z ofertą</w:t>
      </w:r>
      <w:r w:rsidRPr="00E01593">
        <w:rPr>
          <w:bCs/>
          <w:iCs/>
          <w:color w:val="000000"/>
          <w:lang w:eastAsia="x-none"/>
        </w:rPr>
        <w:t xml:space="preserve"> zobowiązany jest złożyć: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E01593" w:rsidRPr="00E01593" w:rsidTr="00F67049">
        <w:tc>
          <w:tcPr>
            <w:tcW w:w="709" w:type="dxa"/>
          </w:tcPr>
          <w:p w:rsidR="00E01593" w:rsidRPr="00E01593" w:rsidRDefault="00E01593" w:rsidP="00E01593">
            <w:pPr>
              <w:spacing w:before="60" w:after="120"/>
              <w:jc w:val="both"/>
            </w:pPr>
            <w:r w:rsidRPr="00E01593">
              <w:rPr>
                <w:b/>
                <w:sz w:val="20"/>
                <w:szCs w:val="20"/>
              </w:rPr>
              <w:t>Lp.</w:t>
            </w:r>
          </w:p>
        </w:tc>
        <w:tc>
          <w:tcPr>
            <w:tcW w:w="7828" w:type="dxa"/>
          </w:tcPr>
          <w:p w:rsidR="00E01593" w:rsidRPr="00E01593" w:rsidRDefault="00E01593" w:rsidP="00E01593">
            <w:pPr>
              <w:spacing w:before="60" w:after="120"/>
              <w:jc w:val="both"/>
            </w:pPr>
            <w:r w:rsidRPr="00E01593">
              <w:rPr>
                <w:b/>
                <w:sz w:val="20"/>
                <w:szCs w:val="20"/>
              </w:rPr>
              <w:t>Wymagany dokument</w:t>
            </w:r>
          </w:p>
        </w:tc>
      </w:tr>
      <w:tr w:rsidR="00E01593" w:rsidRPr="00E01593" w:rsidTr="00F67049">
        <w:tc>
          <w:tcPr>
            <w:tcW w:w="709" w:type="dxa"/>
          </w:tcPr>
          <w:p w:rsidR="00E01593" w:rsidRPr="00E01593" w:rsidRDefault="00E01593" w:rsidP="00E01593">
            <w:pPr>
              <w:spacing w:before="60" w:after="120"/>
              <w:jc w:val="both"/>
            </w:pPr>
            <w:r w:rsidRPr="00E01593">
              <w:t>1</w:t>
            </w:r>
          </w:p>
        </w:tc>
        <w:tc>
          <w:tcPr>
            <w:tcW w:w="7828" w:type="dxa"/>
          </w:tcPr>
          <w:p w:rsidR="00E01593" w:rsidRPr="00E01593" w:rsidRDefault="00E01593" w:rsidP="00E01593">
            <w:pPr>
              <w:spacing w:before="60" w:after="60"/>
              <w:jc w:val="both"/>
            </w:pPr>
            <w:r w:rsidRPr="00E01593">
              <w:rPr>
                <w:b/>
              </w:rPr>
              <w:t>Oświadczenie o niepodleganiu wykluczeniu</w:t>
            </w:r>
          </w:p>
          <w:p w:rsidR="00E01593" w:rsidRPr="00E01593" w:rsidRDefault="00E01593" w:rsidP="00E01593">
            <w:pPr>
              <w:spacing w:after="40"/>
              <w:jc w:val="both"/>
            </w:pPr>
            <w:r w:rsidRPr="00E01593">
              <w:t>Aktualne na dzień składania ofert oświadczenie o niepodleganiu wykluczeniu</w:t>
            </w:r>
          </w:p>
        </w:tc>
      </w:tr>
    </w:tbl>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Wykonawca, </w:t>
      </w:r>
      <w:r w:rsidRPr="00E01593">
        <w:rPr>
          <w:b/>
          <w:bCs/>
          <w:iCs/>
          <w:color w:val="000000"/>
          <w:u w:val="single"/>
          <w:lang w:val="x-none" w:eastAsia="x-none"/>
        </w:rPr>
        <w:t>w terminie 3 dni</w:t>
      </w:r>
      <w:r w:rsidRPr="00E01593">
        <w:rPr>
          <w:bCs/>
          <w:iCs/>
          <w:color w:val="000000"/>
          <w:lang w:val="x-none" w:eastAsia="x-none"/>
        </w:rPr>
        <w:t xml:space="preserve"> od dnia zamieszczenia na stronie internetowej informacji</w:t>
      </w:r>
      <w:r w:rsidRPr="00E01593">
        <w:rPr>
          <w:bCs/>
          <w:iCs/>
          <w:color w:val="000000"/>
          <w:lang w:eastAsia="x-none"/>
        </w:rPr>
        <w:t>,</w:t>
      </w:r>
      <w:r w:rsidRPr="00E01593">
        <w:rPr>
          <w:bCs/>
          <w:iCs/>
          <w:color w:val="000000"/>
          <w:lang w:val="x-none" w:eastAsia="x-none"/>
        </w:rPr>
        <w:t xml:space="preserve"> o której mowa w art. 86 ust. 5</w:t>
      </w:r>
      <w:r w:rsidRPr="00E01593">
        <w:rPr>
          <w:bCs/>
          <w:iCs/>
          <w:color w:val="000000"/>
          <w:lang w:eastAsia="x-none"/>
        </w:rPr>
        <w:t xml:space="preserve"> ustawy </w:t>
      </w:r>
      <w:proofErr w:type="spellStart"/>
      <w:r w:rsidRPr="00E01593">
        <w:rPr>
          <w:bCs/>
          <w:iCs/>
          <w:color w:val="000000"/>
          <w:lang w:eastAsia="x-none"/>
        </w:rPr>
        <w:t>Pzp</w:t>
      </w:r>
      <w:proofErr w:type="spellEnd"/>
      <w:r w:rsidRPr="00E01593">
        <w:rPr>
          <w:bCs/>
          <w:iCs/>
          <w:color w:val="000000"/>
          <w:lang w:val="x-none" w:eastAsia="x-none"/>
        </w:rPr>
        <w:t>, przekazuje Zamawiającemu</w:t>
      </w:r>
      <w:r w:rsidRPr="00E01593">
        <w:rPr>
          <w:bCs/>
          <w:iCs/>
          <w:color w:val="000000"/>
          <w:lang w:eastAsia="x-none"/>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E01593" w:rsidRPr="00E01593" w:rsidTr="00F67049">
        <w:tc>
          <w:tcPr>
            <w:tcW w:w="709" w:type="dxa"/>
          </w:tcPr>
          <w:p w:rsidR="00E01593" w:rsidRPr="00E01593" w:rsidRDefault="00E01593" w:rsidP="00E01593">
            <w:pPr>
              <w:spacing w:before="60" w:after="120"/>
              <w:jc w:val="both"/>
            </w:pPr>
            <w:r w:rsidRPr="00E01593">
              <w:rPr>
                <w:b/>
                <w:sz w:val="20"/>
                <w:szCs w:val="20"/>
              </w:rPr>
              <w:t>Lp.</w:t>
            </w:r>
          </w:p>
        </w:tc>
        <w:tc>
          <w:tcPr>
            <w:tcW w:w="7796" w:type="dxa"/>
          </w:tcPr>
          <w:p w:rsidR="00E01593" w:rsidRPr="00E01593" w:rsidRDefault="00E01593" w:rsidP="00E01593">
            <w:pPr>
              <w:spacing w:before="60" w:after="120"/>
              <w:jc w:val="both"/>
            </w:pPr>
            <w:r w:rsidRPr="00E01593">
              <w:rPr>
                <w:b/>
                <w:sz w:val="20"/>
                <w:szCs w:val="20"/>
              </w:rPr>
              <w:t>Wymagany dokument</w:t>
            </w:r>
          </w:p>
        </w:tc>
      </w:tr>
      <w:tr w:rsidR="00E01593" w:rsidRPr="00E01593" w:rsidTr="00F67049">
        <w:tc>
          <w:tcPr>
            <w:tcW w:w="709" w:type="dxa"/>
          </w:tcPr>
          <w:p w:rsidR="00E01593" w:rsidRPr="00E01593" w:rsidRDefault="00E01593" w:rsidP="00E01593">
            <w:pPr>
              <w:spacing w:before="60" w:after="120"/>
              <w:jc w:val="both"/>
            </w:pPr>
            <w:r w:rsidRPr="00E01593">
              <w:t>1</w:t>
            </w:r>
          </w:p>
        </w:tc>
        <w:tc>
          <w:tcPr>
            <w:tcW w:w="7796" w:type="dxa"/>
          </w:tcPr>
          <w:p w:rsidR="00E01593" w:rsidRPr="00E01593" w:rsidRDefault="00E01593" w:rsidP="00E01593">
            <w:pPr>
              <w:spacing w:before="60" w:after="60"/>
              <w:jc w:val="both"/>
            </w:pPr>
            <w:r w:rsidRPr="00E01593">
              <w:rPr>
                <w:b/>
              </w:rPr>
              <w:t>Oświadczenia wykonawcy o przynależności albo braku przynależności do tej samej grupy kapitałowej.</w:t>
            </w:r>
          </w:p>
          <w:p w:rsidR="00E01593" w:rsidRPr="00E01593" w:rsidRDefault="00E01593" w:rsidP="00E01593">
            <w:pPr>
              <w:spacing w:after="40"/>
              <w:jc w:val="both"/>
            </w:pPr>
            <w:r w:rsidRPr="00E01593">
              <w:t xml:space="preserve">Oświadczenie wykonawcy o przynależności albo braku przynależności do tej samej grupy kapitałowej, o której mowa w art. 24 ust. 1 pkt 23 ustawy </w:t>
            </w:r>
            <w:proofErr w:type="spellStart"/>
            <w:r w:rsidRPr="00E01593">
              <w:t>Pzp</w:t>
            </w:r>
            <w:proofErr w:type="spellEnd"/>
            <w:r w:rsidRPr="00E01593">
              <w:t>, składane w terminie 3 dni od dnia zamieszczenia na stronie internetowej informacji z otwarcia ofert.</w:t>
            </w:r>
          </w:p>
        </w:tc>
      </w:tr>
    </w:tbl>
    <w:p w:rsidR="00E01593" w:rsidRPr="00E01593" w:rsidRDefault="00E01593" w:rsidP="00E01593">
      <w:pPr>
        <w:spacing w:before="120" w:after="60"/>
        <w:ind w:left="680"/>
        <w:jc w:val="both"/>
        <w:outlineLvl w:val="1"/>
        <w:rPr>
          <w:bCs/>
          <w:iCs/>
          <w:color w:val="000000"/>
          <w:lang w:eastAsia="x-none"/>
        </w:rPr>
      </w:pPr>
      <w:r w:rsidRPr="00E01593">
        <w:rPr>
          <w:bCs/>
          <w:iCs/>
          <w:color w:val="000000"/>
          <w:lang w:val="x-none" w:eastAsia="x-none"/>
        </w:rPr>
        <w:t>Wraz ze złożeniem oświadczenia, Wykonawca może przedstawić dowody, że powiązania z innym Wykonawcą nie prowadzą do zakłócenia konkurencji w postępowaniu o udzielenie zamówienia</w:t>
      </w:r>
      <w:r w:rsidRPr="00E01593">
        <w:rPr>
          <w:bCs/>
          <w:iCs/>
          <w:color w:val="000000"/>
          <w:lang w:eastAsia="x-none"/>
        </w:rPr>
        <w:t xml:space="preserve">. </w:t>
      </w:r>
    </w:p>
    <w:p w:rsidR="00E01593" w:rsidRPr="00E01593" w:rsidRDefault="00E01593" w:rsidP="00E01593">
      <w:pPr>
        <w:numPr>
          <w:ilvl w:val="1"/>
          <w:numId w:val="1"/>
        </w:numPr>
        <w:spacing w:before="120" w:after="60"/>
        <w:jc w:val="both"/>
        <w:outlineLvl w:val="1"/>
        <w:rPr>
          <w:b/>
          <w:bCs/>
          <w:iCs/>
          <w:color w:val="000000"/>
          <w:lang w:val="x-none" w:eastAsia="x-none"/>
        </w:rPr>
      </w:pPr>
      <w:r w:rsidRPr="00E01593">
        <w:rPr>
          <w:b/>
          <w:bCs/>
          <w:iCs/>
          <w:color w:val="000000"/>
          <w:lang w:eastAsia="x-none"/>
        </w:rPr>
        <w:t xml:space="preserve">Zamawiający, na podstawie art. 24aa ustawy </w:t>
      </w:r>
      <w:proofErr w:type="spellStart"/>
      <w:r w:rsidRPr="00E01593">
        <w:rPr>
          <w:b/>
          <w:bCs/>
          <w:iCs/>
          <w:color w:val="000000"/>
          <w:lang w:eastAsia="x-none"/>
        </w:rPr>
        <w:t>Pzp</w:t>
      </w:r>
      <w:proofErr w:type="spellEnd"/>
      <w:r w:rsidRPr="00E01593">
        <w:rPr>
          <w:b/>
          <w:bCs/>
          <w:iCs/>
          <w:color w:val="000000"/>
          <w:lang w:eastAsia="x-none"/>
        </w:rPr>
        <w:t>, przewiduje możliwość w pierwszej kolejności dokonania oceny ofert, a następnie zbadania, czy Wykonawca, którego oferta została oceniona jako najkorzystniejsza nie podlega wykluczeniu oraz spełnia warunki udziału w postępowaniu.</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Zamawiający przed udzieleniem zamówienia, </w:t>
      </w:r>
      <w:r w:rsidRPr="00E01593">
        <w:rPr>
          <w:bCs/>
          <w:iCs/>
          <w:color w:val="000000"/>
          <w:lang w:eastAsia="x-none"/>
        </w:rPr>
        <w:t>może wezwać</w:t>
      </w:r>
      <w:r w:rsidRPr="00E01593">
        <w:rPr>
          <w:bCs/>
          <w:iCs/>
          <w:color w:val="000000"/>
          <w:lang w:val="x-none" w:eastAsia="x-none"/>
        </w:rPr>
        <w:t xml:space="preserve"> Wykonawcę, którego oferta została najwyżej oceniona, do złożenia w wyznaczonym, nie krótszym niż 5 dni, terminie aktualnych na dzień złożenia oświadczeń lub dokumentów,</w:t>
      </w:r>
      <w:r w:rsidRPr="00E01593">
        <w:rPr>
          <w:bCs/>
          <w:iCs/>
          <w:color w:val="000000"/>
          <w:lang w:eastAsia="x-none"/>
        </w:rPr>
        <w:t xml:space="preserve"> </w:t>
      </w:r>
      <w:r w:rsidRPr="00E01593">
        <w:rPr>
          <w:bCs/>
          <w:iCs/>
          <w:color w:val="000000"/>
          <w:lang w:val="x-none" w:eastAsia="x-none"/>
        </w:rPr>
        <w:t xml:space="preserve">potwierdzających okoliczności, o których mowa w art. 25 ust. 1 ustawy </w:t>
      </w:r>
      <w:proofErr w:type="spellStart"/>
      <w:r w:rsidRPr="00E01593">
        <w:rPr>
          <w:bCs/>
          <w:iCs/>
          <w:color w:val="000000"/>
          <w:lang w:val="x-none" w:eastAsia="x-none"/>
        </w:rPr>
        <w:t>Pzp</w:t>
      </w:r>
      <w:proofErr w:type="spellEnd"/>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Wykaz dokumentów i oświadczeń składanych </w:t>
      </w:r>
      <w:r w:rsidRPr="00E01593">
        <w:rPr>
          <w:b/>
          <w:bCs/>
          <w:iCs/>
          <w:color w:val="000000"/>
          <w:u w:val="single"/>
          <w:lang w:val="x-none" w:eastAsia="x-none"/>
        </w:rPr>
        <w:t>na wezwanie Zamawiającego</w:t>
      </w:r>
      <w:r w:rsidRPr="00E01593">
        <w:rPr>
          <w:bCs/>
          <w:iCs/>
          <w:color w:val="000000"/>
          <w:lang w:val="x-none" w:eastAsia="x-none"/>
        </w:rPr>
        <w:t xml:space="preserve"> </w:t>
      </w:r>
      <w:r w:rsidRPr="00E01593">
        <w:rPr>
          <w:bCs/>
          <w:iCs/>
          <w:color w:val="000000"/>
          <w:lang w:eastAsia="x-none"/>
        </w:rPr>
        <w:t xml:space="preserve">na </w:t>
      </w:r>
      <w:r w:rsidRPr="00E01593">
        <w:rPr>
          <w:bCs/>
          <w:iCs/>
          <w:color w:val="000000"/>
          <w:lang w:val="x-none" w:eastAsia="x-none"/>
        </w:rPr>
        <w:t>potwierdzenie okoliczności, o których mowa w art. 25 ust. 1</w:t>
      </w:r>
      <w:r w:rsidRPr="00E01593">
        <w:rPr>
          <w:bCs/>
          <w:iCs/>
          <w:color w:val="000000"/>
          <w:lang w:eastAsia="x-none"/>
        </w:rPr>
        <w:t xml:space="preserve"> ustawy </w:t>
      </w:r>
      <w:proofErr w:type="spellStart"/>
      <w:r w:rsidRPr="00E01593">
        <w:rPr>
          <w:bCs/>
          <w:iCs/>
          <w:color w:val="000000"/>
          <w:lang w:eastAsia="x-none"/>
        </w:rPr>
        <w:t>Pzp</w:t>
      </w:r>
      <w:proofErr w:type="spellEnd"/>
      <w:r w:rsidRPr="00E01593">
        <w:rPr>
          <w:bCs/>
          <w:iCs/>
          <w:color w:val="000000"/>
          <w:lang w:eastAsia="x-none"/>
        </w:rPr>
        <w:t>:</w:t>
      </w:r>
    </w:p>
    <w:p w:rsidR="00E01593" w:rsidRPr="00E01593" w:rsidRDefault="00E01593" w:rsidP="00E01593">
      <w:pPr>
        <w:numPr>
          <w:ilvl w:val="0"/>
          <w:numId w:val="12"/>
        </w:numPr>
        <w:spacing w:before="120" w:after="80"/>
        <w:ind w:left="709" w:hanging="357"/>
        <w:jc w:val="both"/>
        <w:outlineLvl w:val="1"/>
        <w:rPr>
          <w:bCs/>
          <w:iCs/>
          <w:color w:val="000000"/>
          <w:lang w:val="x-none" w:eastAsia="x-none"/>
        </w:rPr>
      </w:pPr>
      <w:r w:rsidRPr="00E01593">
        <w:rPr>
          <w:bCs/>
          <w:iCs/>
          <w:color w:val="000000"/>
          <w:lang w:val="x-none" w:eastAsia="x-none"/>
        </w:rP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01593" w:rsidRPr="00E01593" w:rsidTr="00F67049">
        <w:tc>
          <w:tcPr>
            <w:tcW w:w="720" w:type="dxa"/>
          </w:tcPr>
          <w:p w:rsidR="00E01593" w:rsidRPr="00E01593" w:rsidRDefault="00E01593" w:rsidP="00E01593">
            <w:pPr>
              <w:spacing w:before="60" w:after="120"/>
              <w:jc w:val="both"/>
            </w:pPr>
            <w:r w:rsidRPr="00E01593">
              <w:rPr>
                <w:b/>
                <w:sz w:val="20"/>
                <w:szCs w:val="20"/>
              </w:rPr>
              <w:lastRenderedPageBreak/>
              <w:t>Lp.</w:t>
            </w:r>
          </w:p>
        </w:tc>
        <w:tc>
          <w:tcPr>
            <w:tcW w:w="7920" w:type="dxa"/>
          </w:tcPr>
          <w:p w:rsidR="00E01593" w:rsidRPr="00E01593" w:rsidRDefault="00E01593" w:rsidP="00E01593">
            <w:pPr>
              <w:spacing w:before="60" w:after="120"/>
              <w:jc w:val="both"/>
            </w:pPr>
            <w:r w:rsidRPr="00E01593">
              <w:rPr>
                <w:b/>
                <w:sz w:val="20"/>
                <w:szCs w:val="20"/>
              </w:rPr>
              <w:t>Wymagany dokument</w:t>
            </w:r>
          </w:p>
        </w:tc>
      </w:tr>
      <w:tr w:rsidR="00E01593" w:rsidRPr="00E01593" w:rsidTr="00F67049">
        <w:tc>
          <w:tcPr>
            <w:tcW w:w="720" w:type="dxa"/>
          </w:tcPr>
          <w:p w:rsidR="00E01593" w:rsidRPr="00E01593" w:rsidRDefault="00E01593" w:rsidP="00E01593">
            <w:pPr>
              <w:spacing w:before="60" w:after="120"/>
              <w:jc w:val="both"/>
            </w:pPr>
            <w:r w:rsidRPr="00E01593">
              <w:t>1</w:t>
            </w:r>
          </w:p>
        </w:tc>
        <w:tc>
          <w:tcPr>
            <w:tcW w:w="7920" w:type="dxa"/>
          </w:tcPr>
          <w:p w:rsidR="00E01593" w:rsidRPr="00E01593" w:rsidRDefault="00E01593" w:rsidP="00E01593">
            <w:pPr>
              <w:spacing w:before="60" w:after="120"/>
              <w:jc w:val="both"/>
              <w:rPr>
                <w:b/>
                <w:bCs/>
              </w:rPr>
            </w:pPr>
            <w:r w:rsidRPr="00E01593">
              <w:rPr>
                <w:b/>
                <w:bCs/>
              </w:rPr>
              <w:t>Specyfikacja techniczna</w:t>
            </w:r>
          </w:p>
          <w:p w:rsidR="00E01593" w:rsidRPr="00E01593" w:rsidRDefault="00E01593" w:rsidP="00E01593">
            <w:pPr>
              <w:spacing w:before="60" w:after="120"/>
              <w:jc w:val="both"/>
            </w:pPr>
            <w:r w:rsidRPr="00E01593">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 Specyfikacja techniczna winien być podpisana przez upoważnionego przedstawiciela Wykonawcy.</w:t>
            </w:r>
          </w:p>
        </w:tc>
      </w:tr>
    </w:tbl>
    <w:p w:rsidR="00E01593" w:rsidRPr="00E01593" w:rsidRDefault="00E01593" w:rsidP="00E01593">
      <w:pPr>
        <w:spacing w:before="60" w:after="120"/>
        <w:ind w:left="709"/>
        <w:jc w:val="both"/>
      </w:pPr>
    </w:p>
    <w:p w:rsidR="00E01593" w:rsidRPr="00E01593" w:rsidRDefault="00E01593" w:rsidP="00E01593">
      <w:pPr>
        <w:numPr>
          <w:ilvl w:val="1"/>
          <w:numId w:val="1"/>
        </w:numPr>
        <w:spacing w:before="60"/>
        <w:jc w:val="both"/>
        <w:outlineLvl w:val="1"/>
        <w:rPr>
          <w:bCs/>
          <w:iCs/>
          <w:color w:val="000000"/>
          <w:lang w:val="x-none" w:eastAsia="x-none"/>
        </w:rPr>
      </w:pPr>
      <w:r w:rsidRPr="00E01593">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Wykonawca nie jest obowiązany do złożenia oświadczeń lub dokumentów potwierdzających</w:t>
      </w:r>
      <w:r w:rsidRPr="00E01593">
        <w:rPr>
          <w:bCs/>
          <w:iCs/>
          <w:color w:val="000000"/>
          <w:lang w:eastAsia="x-none"/>
        </w:rPr>
        <w:t xml:space="preserve"> </w:t>
      </w:r>
      <w:r w:rsidRPr="00E01593">
        <w:rPr>
          <w:bCs/>
          <w:iCs/>
          <w:color w:val="000000"/>
          <w:lang w:val="x-none" w:eastAsia="x-none"/>
        </w:rPr>
        <w:t>spełnianie warunków udziału w postępowaniu</w:t>
      </w:r>
      <w:r w:rsidRPr="00E01593">
        <w:rPr>
          <w:bCs/>
          <w:iCs/>
          <w:color w:val="000000"/>
          <w:lang w:eastAsia="x-none"/>
        </w:rPr>
        <w:t xml:space="preserve"> oraz</w:t>
      </w:r>
      <w:r w:rsidRPr="00E01593">
        <w:rPr>
          <w:bCs/>
          <w:iCs/>
          <w:color w:val="000000"/>
          <w:lang w:val="x-none" w:eastAsia="x-none"/>
        </w:rPr>
        <w:t xml:space="preserve"> brak</w:t>
      </w:r>
      <w:r w:rsidRPr="00E01593">
        <w:rPr>
          <w:bCs/>
          <w:iCs/>
          <w:color w:val="000000"/>
          <w:lang w:eastAsia="x-none"/>
        </w:rPr>
        <w:t xml:space="preserve"> </w:t>
      </w:r>
      <w:r w:rsidRPr="00E01593">
        <w:rPr>
          <w:bCs/>
          <w:iCs/>
          <w:color w:val="000000"/>
          <w:lang w:val="x-none" w:eastAsia="x-none"/>
        </w:rPr>
        <w:t>podstaw do wykluczenia, jeżeli</w:t>
      </w:r>
      <w:r w:rsidRPr="00E01593">
        <w:rPr>
          <w:bCs/>
          <w:iCs/>
          <w:color w:val="000000"/>
          <w:lang w:eastAsia="x-none"/>
        </w:rPr>
        <w:t xml:space="preserve"> </w:t>
      </w:r>
      <w:r w:rsidRPr="00E01593">
        <w:rPr>
          <w:bCs/>
          <w:iCs/>
          <w:color w:val="000000"/>
          <w:lang w:val="x-none" w:eastAsia="x-none"/>
        </w:rPr>
        <w:t>Zamawiający</w:t>
      </w:r>
      <w:r w:rsidRPr="00E01593">
        <w:rPr>
          <w:bCs/>
          <w:iCs/>
          <w:color w:val="000000"/>
          <w:lang w:eastAsia="x-none"/>
        </w:rPr>
        <w:t xml:space="preserve"> </w:t>
      </w:r>
      <w:r w:rsidRPr="00E01593">
        <w:rPr>
          <w:bCs/>
          <w:iCs/>
          <w:color w:val="000000"/>
          <w:lang w:val="x-none" w:eastAsia="x-none"/>
        </w:rPr>
        <w:t xml:space="preserve">posiada </w:t>
      </w:r>
      <w:r w:rsidRPr="00E01593">
        <w:rPr>
          <w:bCs/>
          <w:iCs/>
          <w:color w:val="000000"/>
          <w:lang w:eastAsia="x-none"/>
        </w:rPr>
        <w:t xml:space="preserve">aktualne </w:t>
      </w:r>
      <w:r w:rsidRPr="00E01593">
        <w:rPr>
          <w:bCs/>
          <w:iCs/>
          <w:color w:val="000000"/>
          <w:lang w:val="x-none" w:eastAsia="x-none"/>
        </w:rPr>
        <w:t>oświadczenia lub dokumenty dotyczące tego Wykonawcy</w:t>
      </w:r>
      <w:r w:rsidRPr="00E01593">
        <w:rPr>
          <w:bCs/>
          <w:iCs/>
          <w:color w:val="000000"/>
          <w:lang w:eastAsia="x-none"/>
        </w:rPr>
        <w:t>,</w:t>
      </w:r>
      <w:r w:rsidRPr="00E01593">
        <w:rPr>
          <w:bCs/>
          <w:iCs/>
          <w:color w:val="000000"/>
          <w:lang w:val="x-none" w:eastAsia="x-none"/>
        </w:rPr>
        <w:t xml:space="preserve"> lub może je uzyskać za pomocą</w:t>
      </w:r>
      <w:r w:rsidRPr="00E01593">
        <w:rPr>
          <w:bCs/>
          <w:iCs/>
          <w:color w:val="000000"/>
          <w:lang w:eastAsia="x-none"/>
        </w:rPr>
        <w:t xml:space="preserve"> </w:t>
      </w:r>
      <w:r w:rsidRPr="00E01593">
        <w:rPr>
          <w:bCs/>
          <w:iCs/>
          <w:color w:val="000000"/>
          <w:lang w:val="x-none" w:eastAsia="x-none"/>
        </w:rPr>
        <w:t>bezpłatnych i ogólnodostępnych baz danych, w szczególności rejestrów publicznych w rozumieniu</w:t>
      </w:r>
      <w:r w:rsidRPr="00E01593">
        <w:rPr>
          <w:bCs/>
          <w:iCs/>
          <w:color w:val="000000"/>
          <w:lang w:eastAsia="x-none"/>
        </w:rPr>
        <w:t xml:space="preserve"> </w:t>
      </w:r>
      <w:r w:rsidRPr="00E01593">
        <w:rPr>
          <w:bCs/>
          <w:iCs/>
          <w:color w:val="000000"/>
          <w:lang w:val="x-none" w:eastAsia="x-none"/>
        </w:rPr>
        <w:t>ustawy z dnia 17 lutego 2005 r. o informatyzacji działalności podmiotów realizujących zadania</w:t>
      </w:r>
      <w:r w:rsidRPr="00E01593">
        <w:rPr>
          <w:bCs/>
          <w:iCs/>
          <w:color w:val="000000"/>
          <w:lang w:eastAsia="x-none"/>
        </w:rPr>
        <w:t xml:space="preserve"> </w:t>
      </w:r>
      <w:r w:rsidRPr="00E01593">
        <w:rPr>
          <w:bCs/>
          <w:iCs/>
          <w:color w:val="000000"/>
          <w:lang w:val="x-none" w:eastAsia="x-none"/>
        </w:rPr>
        <w:t>publiczne (</w:t>
      </w:r>
      <w:bookmarkStart w:id="10" w:name="_Hlk13129319"/>
      <w:proofErr w:type="spellStart"/>
      <w:r w:rsidRPr="00E01593">
        <w:rPr>
          <w:bCs/>
          <w:iCs/>
          <w:color w:val="000000"/>
          <w:lang w:val="x-none" w:eastAsia="x-none"/>
        </w:rPr>
        <w:t>t.j</w:t>
      </w:r>
      <w:proofErr w:type="spellEnd"/>
      <w:r w:rsidRPr="00E01593">
        <w:rPr>
          <w:bCs/>
          <w:iCs/>
          <w:color w:val="000000"/>
          <w:lang w:val="x-none" w:eastAsia="x-none"/>
        </w:rPr>
        <w:t>. Dz. U. z 2019r. poz. 700</w:t>
      </w:r>
      <w:bookmarkEnd w:id="10"/>
      <w:r w:rsidRPr="00E01593">
        <w:rPr>
          <w:bCs/>
          <w:iCs/>
          <w:color w:val="000000"/>
          <w:lang w:val="x-none" w:eastAsia="x-none"/>
        </w:rPr>
        <w:t>).</w:t>
      </w:r>
    </w:p>
    <w:p w:rsidR="00E01593" w:rsidRPr="00E01593" w:rsidRDefault="00E01593" w:rsidP="00E01593">
      <w:pPr>
        <w:spacing w:before="120" w:after="60"/>
        <w:ind w:left="680"/>
        <w:jc w:val="both"/>
        <w:outlineLvl w:val="1"/>
        <w:rPr>
          <w:bCs/>
          <w:iCs/>
          <w:color w:val="000000"/>
          <w:lang w:eastAsia="x-none"/>
        </w:rPr>
      </w:pPr>
      <w:r w:rsidRPr="00E01593">
        <w:rPr>
          <w:bCs/>
          <w:iCs/>
          <w:color w:val="000000"/>
          <w:lang w:val="x-none" w:eastAsia="x-none"/>
        </w:rPr>
        <w:t>W takiej sytuacji Wykonawca</w:t>
      </w:r>
      <w:r w:rsidRPr="00E01593">
        <w:rPr>
          <w:bCs/>
          <w:iCs/>
          <w:color w:val="000000"/>
          <w:lang w:eastAsia="x-none"/>
        </w:rPr>
        <w:t xml:space="preserve"> </w:t>
      </w:r>
      <w:r w:rsidRPr="00E01593">
        <w:rPr>
          <w:bCs/>
          <w:iCs/>
          <w:color w:val="000000"/>
          <w:lang w:val="x-none" w:eastAsia="x-none"/>
        </w:rPr>
        <w:t>zobligowany jest do wskazania Zamawiającemu</w:t>
      </w:r>
      <w:r w:rsidRPr="00E01593">
        <w:rPr>
          <w:bCs/>
          <w:iCs/>
          <w:color w:val="000000"/>
          <w:lang w:eastAsia="x-none"/>
        </w:rPr>
        <w:t xml:space="preserve"> oświadczeń lub dokumentów, które znajdują się w jego posiadaniu, z podaniem</w:t>
      </w:r>
      <w:r w:rsidRPr="00E01593">
        <w:rPr>
          <w:bCs/>
          <w:iCs/>
          <w:color w:val="000000"/>
          <w:lang w:val="x-none" w:eastAsia="x-none"/>
        </w:rPr>
        <w:t xml:space="preserve"> sygnatury postępowania, w którym</w:t>
      </w:r>
      <w:r w:rsidRPr="00E01593">
        <w:rPr>
          <w:bCs/>
          <w:iCs/>
          <w:color w:val="000000"/>
          <w:lang w:eastAsia="x-none"/>
        </w:rPr>
        <w:t xml:space="preserve"> </w:t>
      </w:r>
      <w:r w:rsidRPr="00E01593">
        <w:rPr>
          <w:bCs/>
          <w:iCs/>
          <w:color w:val="000000"/>
          <w:lang w:val="x-none" w:eastAsia="x-none"/>
        </w:rPr>
        <w:t xml:space="preserve">wymagane dokumenty lub oświadczenia </w:t>
      </w:r>
      <w:r w:rsidRPr="00E01593">
        <w:rPr>
          <w:bCs/>
          <w:iCs/>
          <w:color w:val="000000"/>
          <w:lang w:eastAsia="x-none"/>
        </w:rPr>
        <w:t>były składane</w:t>
      </w:r>
      <w:r w:rsidRPr="00E01593">
        <w:rPr>
          <w:bCs/>
          <w:iCs/>
          <w:color w:val="000000"/>
          <w:lang w:val="x-none" w:eastAsia="x-none"/>
        </w:rPr>
        <w:t xml:space="preserve">, lub do wskazania </w:t>
      </w:r>
      <w:r w:rsidRPr="00E01593">
        <w:rPr>
          <w:bCs/>
          <w:iCs/>
          <w:color w:val="000000"/>
          <w:lang w:eastAsia="x-none"/>
        </w:rPr>
        <w:t xml:space="preserve">dostępności </w:t>
      </w:r>
      <w:r w:rsidRPr="00E01593">
        <w:rPr>
          <w:bCs/>
          <w:iCs/>
          <w:color w:val="000000"/>
          <w:lang w:val="x-none" w:eastAsia="x-none"/>
        </w:rPr>
        <w:t>oświadczeń lub dokumentów</w:t>
      </w:r>
      <w:r w:rsidRPr="00E01593">
        <w:rPr>
          <w:bCs/>
          <w:iCs/>
          <w:color w:val="000000"/>
          <w:lang w:eastAsia="x-none"/>
        </w:rPr>
        <w:t xml:space="preserve"> w formie elektronicznej pod określonymi adresami internetowymi ogólnodostępnych i bezpłatnych baz danych.</w:t>
      </w:r>
    </w:p>
    <w:p w:rsidR="00E01593" w:rsidRPr="00E01593" w:rsidRDefault="00E01593" w:rsidP="00E01593">
      <w:pPr>
        <w:spacing w:before="120" w:after="60"/>
        <w:ind w:left="680"/>
        <w:jc w:val="both"/>
        <w:outlineLvl w:val="1"/>
        <w:rPr>
          <w:bCs/>
          <w:iCs/>
          <w:color w:val="000000"/>
          <w:lang w:eastAsia="x-none"/>
        </w:rPr>
      </w:pPr>
      <w:r w:rsidRPr="00E01593">
        <w:rPr>
          <w:bCs/>
          <w:iCs/>
          <w:color w:val="000000"/>
          <w:lang w:eastAsia="x-none"/>
        </w:rPr>
        <w:t>Zamawiający może żądać od Wykonawcy przedstawienia tłumaczenia na język polski wskazanych przez Wykonawcę i pobranych samodzielnie przez Zamawiającego dokumentów.</w:t>
      </w:r>
    </w:p>
    <w:p w:rsidR="00E01593" w:rsidRPr="00E01593" w:rsidRDefault="00E01593" w:rsidP="00E01593">
      <w:pPr>
        <w:numPr>
          <w:ilvl w:val="1"/>
          <w:numId w:val="1"/>
        </w:numPr>
        <w:spacing w:before="120" w:after="60"/>
        <w:jc w:val="both"/>
        <w:outlineLvl w:val="1"/>
        <w:rPr>
          <w:bCs/>
          <w:iCs/>
          <w:color w:val="000000"/>
          <w:lang w:val="x-none" w:eastAsia="x-none"/>
        </w:rPr>
      </w:pPr>
      <w:bookmarkStart w:id="11" w:name="_Hlk37753556"/>
      <w:r w:rsidRPr="00E01593">
        <w:rPr>
          <w:bCs/>
          <w:iCs/>
          <w:color w:val="000000"/>
          <w:lang w:val="x-none" w:eastAsia="x-none"/>
        </w:rPr>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E01593">
        <w:rPr>
          <w:bCs/>
          <w:iCs/>
          <w:color w:val="000000"/>
          <w:lang w:val="x-none" w:eastAsia="x-none"/>
        </w:rPr>
        <w:t>Pzp</w:t>
      </w:r>
      <w:proofErr w:type="spellEnd"/>
      <w:r w:rsidRPr="00E01593">
        <w:rPr>
          <w:bCs/>
          <w:iCs/>
          <w:color w:val="000000"/>
          <w:lang w:val="x-none" w:eastAsia="x-none"/>
        </w:rPr>
        <w:t xml:space="preserve"> oraz dotyczące Podwykonawców, składane są w oryginale. Dokumenty, o których mowa w Rozporządzeniu, inne niż oświadczenia, składane są w oryginale lub kopii poświadczonej za zgodność z oryginałem. </w:t>
      </w:r>
      <w:bookmarkEnd w:id="11"/>
    </w:p>
    <w:p w:rsidR="00E01593" w:rsidRPr="00E01593" w:rsidRDefault="00E01593" w:rsidP="00E01593">
      <w:pPr>
        <w:spacing w:before="120" w:after="60"/>
        <w:ind w:left="680"/>
        <w:jc w:val="both"/>
        <w:outlineLvl w:val="1"/>
        <w:rPr>
          <w:bCs/>
          <w:iCs/>
          <w:color w:val="000000"/>
          <w:lang w:val="x-none" w:eastAsia="x-none"/>
        </w:rPr>
      </w:pPr>
      <w:bookmarkStart w:id="12" w:name="_Hlk37935519"/>
      <w:r w:rsidRPr="00E01593">
        <w:rPr>
          <w:bCs/>
          <w:iCs/>
          <w:color w:val="000000"/>
          <w:lang w:val="x-none" w:eastAsia="x-none"/>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Pr="00E01593">
        <w:rPr>
          <w:bCs/>
          <w:iCs/>
          <w:color w:val="000000"/>
          <w:lang w:val="x-none" w:eastAsia="x-none"/>
        </w:rPr>
        <w:t>.</w:t>
      </w:r>
    </w:p>
    <w:p w:rsidR="00E01593" w:rsidRPr="00E01593" w:rsidRDefault="00E01593" w:rsidP="00E01593">
      <w:pPr>
        <w:spacing w:before="120" w:after="60"/>
        <w:ind w:left="680"/>
        <w:jc w:val="both"/>
        <w:outlineLvl w:val="1"/>
        <w:rPr>
          <w:bCs/>
          <w:iCs/>
          <w:color w:val="000000"/>
          <w:lang w:val="x-none" w:eastAsia="x-none"/>
        </w:rPr>
      </w:pPr>
      <w:bookmarkStart w:id="13" w:name="_Hlk37935553"/>
      <w:r w:rsidRPr="00E01593">
        <w:rPr>
          <w:bCs/>
          <w:iCs/>
          <w:color w:val="000000"/>
          <w:lang w:val="x-none" w:eastAsia="x-none"/>
        </w:rPr>
        <w:t xml:space="preserve">Poświadczenie za zgodność z oryginałem następuje przez opatrzenie kopii dokumentu własnoręcznym podpisem oraz klauzulą ”za zgodność z oryginałem”. </w:t>
      </w:r>
      <w:bookmarkEnd w:id="13"/>
    </w:p>
    <w:p w:rsidR="00E01593" w:rsidRPr="00E01593" w:rsidRDefault="00E01593" w:rsidP="00E01593">
      <w:pPr>
        <w:spacing w:before="120"/>
        <w:ind w:left="680"/>
        <w:jc w:val="both"/>
        <w:outlineLvl w:val="1"/>
        <w:rPr>
          <w:bCs/>
          <w:iCs/>
          <w:color w:val="000000"/>
          <w:lang w:val="x-none" w:eastAsia="x-none"/>
        </w:rPr>
      </w:pPr>
      <w:r w:rsidRPr="00E01593">
        <w:rPr>
          <w:bCs/>
          <w:iCs/>
          <w:color w:val="000000"/>
          <w:lang w:val="x-none" w:eastAsia="x-none"/>
        </w:rPr>
        <w:t>Podpisy wykonawcy na oświadczeniach i dokumentach składanych w formie pisemnej muszą być złożone w sposób pozwalający zidentyfikować osobę podpisującą. Zaleca się opatrzenie podpisu pieczątką z imieniem i nazwiskiem osoby podpisującej.</w:t>
      </w:r>
    </w:p>
    <w:p w:rsidR="00E01593" w:rsidRPr="00E01593" w:rsidRDefault="00E01593" w:rsidP="00E01593">
      <w:pPr>
        <w:ind w:left="680"/>
        <w:jc w:val="both"/>
        <w:outlineLvl w:val="1"/>
        <w:rPr>
          <w:bCs/>
          <w:iCs/>
          <w:color w:val="000000"/>
          <w:sz w:val="12"/>
          <w:szCs w:val="12"/>
          <w:lang w:val="x-none" w:eastAsia="x-none"/>
        </w:rPr>
      </w:pPr>
    </w:p>
    <w:p w:rsidR="00E01593" w:rsidRPr="00E01593" w:rsidRDefault="00E01593" w:rsidP="00E01593">
      <w:pPr>
        <w:numPr>
          <w:ilvl w:val="1"/>
          <w:numId w:val="1"/>
        </w:numPr>
        <w:spacing w:after="60"/>
        <w:jc w:val="both"/>
        <w:outlineLvl w:val="1"/>
        <w:rPr>
          <w:bCs/>
          <w:iCs/>
          <w:color w:val="000000"/>
          <w:lang w:val="x-none" w:eastAsia="x-none"/>
        </w:rPr>
      </w:pPr>
      <w:r w:rsidRPr="00E01593">
        <w:rPr>
          <w:bCs/>
          <w:iCs/>
          <w:color w:val="000000"/>
          <w:lang w:val="x-none" w:eastAsia="x-none"/>
        </w:rPr>
        <w:t>W przypadku gdy złożona kopia dokumentu jest</w:t>
      </w:r>
      <w:r w:rsidRPr="00E01593">
        <w:rPr>
          <w:bCs/>
          <w:iCs/>
          <w:color w:val="000000"/>
          <w:lang w:eastAsia="x-none"/>
        </w:rPr>
        <w:t xml:space="preserve"> </w:t>
      </w:r>
      <w:r w:rsidRPr="00E01593">
        <w:rPr>
          <w:bCs/>
          <w:iCs/>
          <w:color w:val="000000"/>
          <w:lang w:val="x-none" w:eastAsia="x-none"/>
        </w:rPr>
        <w:t>nieczytelna lub budzi wątpliwości co do jej prawdziwości, Zamawiający może żądać</w:t>
      </w:r>
      <w:r w:rsidRPr="00E01593">
        <w:rPr>
          <w:bCs/>
          <w:iCs/>
          <w:color w:val="000000"/>
          <w:lang w:eastAsia="x-none"/>
        </w:rPr>
        <w:t xml:space="preserve"> </w:t>
      </w:r>
      <w:r w:rsidRPr="00E01593">
        <w:rPr>
          <w:bCs/>
          <w:iCs/>
          <w:color w:val="000000"/>
          <w:lang w:val="x-none" w:eastAsia="x-none"/>
        </w:rPr>
        <w:t>przedstawienia oryginału lub notarialnie poświadczonej kopii.</w:t>
      </w:r>
    </w:p>
    <w:p w:rsidR="00E01593" w:rsidRPr="00E01593" w:rsidRDefault="00E01593" w:rsidP="00E01593">
      <w:pPr>
        <w:numPr>
          <w:ilvl w:val="1"/>
          <w:numId w:val="1"/>
        </w:numPr>
        <w:spacing w:before="120" w:after="60"/>
        <w:jc w:val="both"/>
        <w:outlineLvl w:val="1"/>
        <w:rPr>
          <w:rFonts w:eastAsia="EUAlbertina-Regular-Identity-H"/>
          <w:bCs/>
          <w:iCs/>
          <w:color w:val="000000"/>
          <w:lang w:val="x-none" w:eastAsia="x-none"/>
        </w:rPr>
      </w:pPr>
      <w:r w:rsidRPr="00E01593">
        <w:rPr>
          <w:rFonts w:eastAsia="EUAlbertina-Regular-Identity-H"/>
          <w:bCs/>
          <w:iCs/>
          <w:color w:val="000000"/>
          <w:lang w:val="x-none" w:eastAsia="x-none"/>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Dokumenty sporządzone w języku obcym są składane wraz z tłumaczeniem na język polski.</w:t>
      </w:r>
    </w:p>
    <w:p w:rsidR="00E01593" w:rsidRPr="00E01593" w:rsidRDefault="00E01593" w:rsidP="00E01593">
      <w:pPr>
        <w:spacing w:before="120" w:after="60"/>
        <w:ind w:left="993" w:hanging="313"/>
        <w:jc w:val="both"/>
        <w:outlineLvl w:val="1"/>
        <w:rPr>
          <w:bCs/>
          <w:iCs/>
          <w:color w:val="000000"/>
          <w:lang w:eastAsia="x-none"/>
        </w:rPr>
      </w:pPr>
      <w:bookmarkStart w:id="14" w:name="_Toc258314249"/>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eastAsia="x-none"/>
        </w:rPr>
      </w:pPr>
      <w:r w:rsidRPr="00E01593">
        <w:rPr>
          <w:b/>
          <w:bCs/>
          <w:caps/>
          <w:kern w:val="32"/>
          <w:lang w:val="x-none" w:eastAsia="x-none"/>
        </w:rPr>
        <w:t>INFORMACJA DLA WYKONAWCÓW zamierzających powierzyć wykonanie części zamówienia podwykonawcom</w:t>
      </w:r>
    </w:p>
    <w:p w:rsidR="00E01593" w:rsidRPr="00E01593" w:rsidRDefault="00E01593" w:rsidP="00E01593">
      <w:pPr>
        <w:numPr>
          <w:ilvl w:val="1"/>
          <w:numId w:val="1"/>
        </w:numPr>
        <w:spacing w:before="120" w:after="60"/>
        <w:jc w:val="both"/>
        <w:outlineLvl w:val="1"/>
        <w:rPr>
          <w:bCs/>
          <w:iCs/>
          <w:color w:val="000000"/>
          <w:lang w:eastAsia="x-none"/>
        </w:rPr>
      </w:pPr>
      <w:r w:rsidRPr="00E01593">
        <w:rPr>
          <w:bCs/>
          <w:iCs/>
          <w:color w:val="000000"/>
          <w:lang w:eastAsia="x-none"/>
        </w:rPr>
        <w:t>Wykonawca może powierzyć wykonanie części zamówienia Podwykonawcom.</w:t>
      </w:r>
    </w:p>
    <w:p w:rsidR="00E01593" w:rsidRPr="00E01593" w:rsidRDefault="00E01593" w:rsidP="00E01593">
      <w:pPr>
        <w:numPr>
          <w:ilvl w:val="1"/>
          <w:numId w:val="1"/>
        </w:numPr>
        <w:spacing w:before="120" w:after="60"/>
        <w:jc w:val="both"/>
        <w:outlineLvl w:val="1"/>
        <w:rPr>
          <w:bCs/>
          <w:iCs/>
          <w:color w:val="000000"/>
          <w:lang w:eastAsia="x-none"/>
        </w:rPr>
      </w:pPr>
      <w:r w:rsidRPr="00E01593">
        <w:rPr>
          <w:bCs/>
          <w:iCs/>
          <w:color w:val="000000"/>
          <w:lang w:eastAsia="x-none"/>
        </w:rPr>
        <w:t>Zamawiający wymaga wskazania przez Wykonawcę części zamówienia, których wykonanie zamierza powierzyć Podwykonawcom i podania przez Wykonawcę firm Podwykonawców.</w:t>
      </w:r>
    </w:p>
    <w:p w:rsidR="00E01593" w:rsidRPr="00E01593" w:rsidRDefault="00E01593" w:rsidP="00E01593">
      <w:pPr>
        <w:numPr>
          <w:ilvl w:val="1"/>
          <w:numId w:val="1"/>
        </w:numPr>
        <w:spacing w:before="120" w:after="60"/>
        <w:jc w:val="both"/>
        <w:outlineLvl w:val="1"/>
        <w:rPr>
          <w:bCs/>
          <w:iCs/>
          <w:lang w:eastAsia="x-none"/>
        </w:rPr>
      </w:pPr>
      <w:r w:rsidRPr="00E01593">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rsidR="00E01593" w:rsidRPr="00E01593" w:rsidRDefault="00E01593" w:rsidP="00E01593">
      <w:pPr>
        <w:spacing w:before="120" w:after="60"/>
        <w:ind w:left="680"/>
        <w:jc w:val="both"/>
        <w:outlineLvl w:val="1"/>
        <w:rPr>
          <w:bCs/>
          <w:iCs/>
          <w:lang w:eastAsia="x-none"/>
        </w:rPr>
      </w:pPr>
      <w:r w:rsidRPr="00E01593">
        <w:rPr>
          <w:bCs/>
          <w:iCs/>
          <w:lang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E01593" w:rsidRPr="00E01593" w:rsidRDefault="00E01593" w:rsidP="00E01593">
      <w:pPr>
        <w:numPr>
          <w:ilvl w:val="1"/>
          <w:numId w:val="1"/>
        </w:numPr>
        <w:spacing w:before="120" w:after="60"/>
        <w:jc w:val="both"/>
        <w:outlineLvl w:val="1"/>
        <w:rPr>
          <w:bCs/>
          <w:iCs/>
          <w:color w:val="000000"/>
          <w:lang w:eastAsia="x-none"/>
        </w:rPr>
      </w:pPr>
      <w:r w:rsidRPr="00E01593">
        <w:rPr>
          <w:bCs/>
          <w:iCs/>
          <w:color w:val="000000"/>
          <w:lang w:val="x-none" w:eastAsia="x-none"/>
        </w:rPr>
        <w:t xml:space="preserve">Wykonawca, który zamierza powierzyć wykonanie części zamówienia Podwykonawcom, w celu wykazania braku istnienia wobec nich podstaw wykluczenia z udziału w postępowaniu zamieszcza informacje o Podwykonawcach w dokumencie </w:t>
      </w:r>
      <w:r w:rsidRPr="00E01593">
        <w:rPr>
          <w:bCs/>
          <w:iCs/>
          <w:color w:val="000000"/>
          <w:lang w:val="x-none"/>
        </w:rPr>
        <w:t>”</w:t>
      </w:r>
      <w:r w:rsidRPr="00E01593">
        <w:rPr>
          <w:bCs/>
          <w:iCs/>
          <w:color w:val="000000"/>
          <w:lang w:val="x-none" w:eastAsia="x-none"/>
        </w:rPr>
        <w:t xml:space="preserve">Oświadczenia o niepodleganiu wykluczeniu”, o którym mowa w </w:t>
      </w:r>
      <w:r w:rsidRPr="00E01593">
        <w:rPr>
          <w:bCs/>
          <w:iCs/>
          <w:color w:val="000000"/>
          <w:lang w:eastAsia="x-none"/>
        </w:rPr>
        <w:t>pkt. 8.1</w:t>
      </w:r>
      <w:r w:rsidRPr="00E01593">
        <w:rPr>
          <w:bCs/>
          <w:iCs/>
          <w:color w:val="000000"/>
          <w:lang w:val="x-none" w:eastAsia="x-none"/>
        </w:rPr>
        <w:t xml:space="preserve"> SIWZ.</w:t>
      </w:r>
    </w:p>
    <w:p w:rsidR="00E01593" w:rsidRPr="00E01593" w:rsidRDefault="00E01593" w:rsidP="00E01593">
      <w:pPr>
        <w:spacing w:before="120" w:after="60"/>
        <w:ind w:left="680"/>
        <w:jc w:val="both"/>
        <w:outlineLvl w:val="1"/>
        <w:rPr>
          <w:bCs/>
          <w:iCs/>
          <w:color w:val="000000"/>
          <w:lang w:val="x-none" w:eastAsia="x-none"/>
        </w:rPr>
      </w:pP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r w:rsidRPr="00E01593">
        <w:rPr>
          <w:b/>
          <w:bCs/>
          <w:caps/>
          <w:kern w:val="32"/>
          <w:lang w:val="x-none" w:eastAsia="x-none"/>
        </w:rPr>
        <w:t>Informacja dla wykonawców wspólnie ubiegających się o udzielenie zamówienia</w:t>
      </w:r>
    </w:p>
    <w:p w:rsidR="00E01593" w:rsidRPr="00E01593" w:rsidRDefault="00E01593" w:rsidP="00E01593">
      <w:pPr>
        <w:numPr>
          <w:ilvl w:val="1"/>
          <w:numId w:val="1"/>
        </w:numPr>
        <w:spacing w:before="120" w:after="60"/>
        <w:jc w:val="both"/>
        <w:outlineLvl w:val="1"/>
        <w:rPr>
          <w:bCs/>
          <w:iCs/>
          <w:color w:val="000000"/>
          <w:lang w:eastAsia="x-none"/>
        </w:rPr>
      </w:pPr>
      <w:r w:rsidRPr="00E01593">
        <w:rPr>
          <w:bCs/>
          <w:iCs/>
          <w:color w:val="000000"/>
          <w:lang w:eastAsia="x-none"/>
        </w:rPr>
        <w:t xml:space="preserve">Wykonawcy mogą wspólnie ubiegać się o udzielenie zamówienia. W takim przypadku Wykonawcy ustanawiają pełnomocnika do reprezentowania ich w postępowaniu o </w:t>
      </w:r>
      <w:r w:rsidRPr="00E01593">
        <w:rPr>
          <w:bCs/>
          <w:iCs/>
          <w:color w:val="000000"/>
          <w:lang w:eastAsia="x-none"/>
        </w:rPr>
        <w:lastRenderedPageBreak/>
        <w:t>udzielenie zamówienia albo reprezentowania w postępowaniu i zawarcia umowy w sprawie zamówienia publicznego.</w:t>
      </w:r>
    </w:p>
    <w:p w:rsidR="00E01593" w:rsidRPr="00E01593" w:rsidRDefault="00E01593" w:rsidP="00E01593">
      <w:pPr>
        <w:numPr>
          <w:ilvl w:val="1"/>
          <w:numId w:val="1"/>
        </w:numPr>
        <w:spacing w:before="120" w:after="60"/>
        <w:jc w:val="both"/>
        <w:outlineLvl w:val="1"/>
        <w:rPr>
          <w:bCs/>
          <w:iCs/>
          <w:color w:val="000000"/>
          <w:lang w:eastAsia="x-none"/>
        </w:rPr>
      </w:pPr>
      <w:r w:rsidRPr="00E01593">
        <w:rPr>
          <w:bCs/>
          <w:iCs/>
          <w:color w:val="000000"/>
          <w:lang w:eastAsia="x-none"/>
        </w:rPr>
        <w:t xml:space="preserve">W przypadku wspólnego ubiegania się o zamówienie przez Wykonawców, </w:t>
      </w:r>
      <w:r w:rsidRPr="00E01593">
        <w:rPr>
          <w:bCs/>
          <w:iCs/>
          <w:color w:val="000000"/>
          <w:lang w:val="x-none"/>
        </w:rPr>
        <w:t>wypełniony dokument ”</w:t>
      </w:r>
      <w:r w:rsidRPr="00E01593">
        <w:rPr>
          <w:bCs/>
          <w:iCs/>
          <w:color w:val="000000"/>
          <w:lang w:val="x-none" w:eastAsia="x-none"/>
        </w:rPr>
        <w:t>Oświadczenia o niepodleganiu wykluczeniu”, o którym mowa w</w:t>
      </w:r>
      <w:r w:rsidRPr="00E01593">
        <w:rPr>
          <w:bCs/>
          <w:iCs/>
          <w:color w:val="000000"/>
          <w:lang w:eastAsia="x-none"/>
        </w:rPr>
        <w:t xml:space="preserve"> pkt. 8.1 </w:t>
      </w:r>
      <w:r w:rsidRPr="00E01593">
        <w:rPr>
          <w:bCs/>
          <w:iCs/>
          <w:color w:val="000000"/>
          <w:lang w:val="x-none" w:eastAsia="x-none"/>
        </w:rPr>
        <w:t>SIWZ</w:t>
      </w:r>
      <w:r w:rsidRPr="00E01593">
        <w:rPr>
          <w:bCs/>
          <w:iCs/>
          <w:color w:val="000000"/>
          <w:lang w:eastAsia="x-none"/>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r w:rsidRPr="00E01593">
        <w:rPr>
          <w:b/>
          <w:bCs/>
          <w:caps/>
          <w:kern w:val="32"/>
          <w:lang w:val="x-none" w:eastAsia="x-none"/>
        </w:rPr>
        <w:t>Informacje o sposobie porozumiewania się zamawiającego z Wykonawcami oraz przekazywania oświadczeń lub dokumentów, a także wskazanie osób uprawnionych do porozumiewania się z wykonawcami</w:t>
      </w:r>
      <w:bookmarkEnd w:id="14"/>
    </w:p>
    <w:p w:rsidR="00E01593" w:rsidRPr="00E01593" w:rsidRDefault="00E01593" w:rsidP="00E01593">
      <w:pPr>
        <w:numPr>
          <w:ilvl w:val="1"/>
          <w:numId w:val="1"/>
        </w:numPr>
        <w:spacing w:before="120"/>
        <w:jc w:val="both"/>
        <w:outlineLvl w:val="1"/>
        <w:rPr>
          <w:bCs/>
          <w:iCs/>
          <w:color w:val="000000"/>
          <w:lang w:val="x-none" w:eastAsia="x-none"/>
        </w:rPr>
      </w:pPr>
      <w:r w:rsidRPr="00E01593">
        <w:rPr>
          <w:bCs/>
          <w:iCs/>
          <w:color w:val="000000"/>
          <w:lang w:val="x-none" w:eastAsia="x-none"/>
        </w:rPr>
        <w:t xml:space="preserve">W niniejszym postępowaniu komunikacja między Zamawiającym a Wykonawcami odbywa się   </w:t>
      </w:r>
      <w:r w:rsidRPr="00E01593">
        <w:rPr>
          <w:bCs/>
          <w:iCs/>
          <w:color w:val="000000"/>
          <w:lang w:val="x-none"/>
        </w:rPr>
        <w:t xml:space="preserve"> </w:t>
      </w:r>
      <w:r w:rsidRPr="00E01593">
        <w:rPr>
          <w:bCs/>
          <w:iCs/>
          <w:color w:val="000000"/>
          <w:lang w:val="x-none" w:eastAsia="x-none"/>
        </w:rPr>
        <w:t xml:space="preserve"> za pośrednictwem operatora pocztowego w rozumieniu ustawy z dnia 23 listopada 2012 r. – Prawo pocztowe (</w:t>
      </w:r>
      <w:proofErr w:type="spellStart"/>
      <w:r w:rsidRPr="00E01593">
        <w:rPr>
          <w:bCs/>
          <w:iCs/>
          <w:color w:val="000000"/>
          <w:lang w:val="x-none" w:eastAsia="x-none"/>
        </w:rPr>
        <w:t>t.j</w:t>
      </w:r>
      <w:proofErr w:type="spellEnd"/>
      <w:r w:rsidRPr="00E01593">
        <w:rPr>
          <w:bCs/>
          <w:iCs/>
          <w:color w:val="000000"/>
          <w:lang w:val="x-none" w:eastAsia="x-none"/>
        </w:rPr>
        <w:t>. Dz. U. z 2019r. poz. 1051 ze zm.), osobiście, za pośrednictwem posłańca, faksu lub przy użyciu środków komunikacji elektronicznej w rozumieniu ustawy z dnia 18 lipca 2002 r. o świadczeniu usług drogą elektroniczną (</w:t>
      </w:r>
      <w:proofErr w:type="spellStart"/>
      <w:r w:rsidRPr="00E01593">
        <w:rPr>
          <w:bCs/>
          <w:iCs/>
          <w:color w:val="000000"/>
          <w:lang w:val="x-none" w:eastAsia="x-none"/>
        </w:rPr>
        <w:t>t.j</w:t>
      </w:r>
      <w:proofErr w:type="spellEnd"/>
      <w:r w:rsidRPr="00E01593">
        <w:rPr>
          <w:bCs/>
          <w:iCs/>
          <w:color w:val="000000"/>
          <w:lang w:val="x-none" w:eastAsia="x-none"/>
        </w:rPr>
        <w:t>. Dz. U. z 2019r. poz. 123 ze zm.), z uwzględnieniem wymogów określonych poniżej.</w:t>
      </w:r>
    </w:p>
    <w:p w:rsidR="00E01593" w:rsidRPr="00E01593" w:rsidRDefault="00E01593" w:rsidP="00E01593">
      <w:pPr>
        <w:ind w:left="680"/>
        <w:jc w:val="both"/>
        <w:outlineLvl w:val="1"/>
        <w:rPr>
          <w:bCs/>
          <w:iCs/>
          <w:color w:val="000000"/>
          <w:sz w:val="12"/>
          <w:szCs w:val="12"/>
          <w:lang w:val="x-none" w:eastAsia="x-none"/>
        </w:rPr>
      </w:pPr>
    </w:p>
    <w:p w:rsidR="00E01593" w:rsidRPr="00E01593" w:rsidRDefault="00E01593" w:rsidP="00E01593">
      <w:pPr>
        <w:numPr>
          <w:ilvl w:val="1"/>
          <w:numId w:val="1"/>
        </w:numPr>
        <w:spacing w:after="60"/>
        <w:jc w:val="both"/>
        <w:outlineLvl w:val="1"/>
        <w:rPr>
          <w:bCs/>
          <w:iCs/>
          <w:color w:val="000000"/>
          <w:lang w:val="x-none" w:eastAsia="x-none"/>
        </w:rPr>
      </w:pPr>
      <w:bookmarkStart w:id="15" w:name="_Hlk37864389"/>
      <w:r w:rsidRPr="00E01593">
        <w:rPr>
          <w:bCs/>
          <w:iCs/>
          <w:color w:val="000000"/>
          <w:lang w:val="x-none" w:eastAsia="x-none"/>
        </w:rPr>
        <w:t xml:space="preserve">W postępowaniu, wszelkie oświadczenia, wnioski, zawiadomienia oraz informacje przekazywane są pisemnie albo drogą elektroniczną na adres e-mail </w:t>
      </w:r>
      <w:proofErr w:type="spellStart"/>
      <w:r w:rsidRPr="00E01593">
        <w:rPr>
          <w:bCs/>
          <w:iCs/>
          <w:color w:val="000000"/>
          <w:lang w:eastAsia="x-none"/>
        </w:rPr>
        <w:t>arakoczy</w:t>
      </w:r>
      <w:proofErr w:type="spellEnd"/>
      <w:r w:rsidRPr="00E01593">
        <w:rPr>
          <w:bCs/>
          <w:iCs/>
          <w:color w:val="0000FF"/>
          <w:u w:val="single"/>
          <w:lang w:val="x-none" w:eastAsia="x-none"/>
        </w:rPr>
        <w:t>@adm.pcz.czest.pl</w:t>
      </w:r>
      <w:r w:rsidRPr="00E01593">
        <w:rPr>
          <w:bCs/>
          <w:iCs/>
          <w:color w:val="2F5496"/>
          <w:lang w:val="x-none" w:eastAsia="x-none"/>
        </w:rPr>
        <w:t xml:space="preserve"> </w:t>
      </w:r>
      <w:r w:rsidRPr="00E01593">
        <w:rPr>
          <w:bCs/>
          <w:iCs/>
          <w:color w:val="000000"/>
          <w:lang w:val="x-none"/>
        </w:rPr>
        <w:t xml:space="preserve">    </w:t>
      </w:r>
      <w:bookmarkEnd w:id="15"/>
    </w:p>
    <w:p w:rsidR="00E01593" w:rsidRPr="00E01593" w:rsidRDefault="00E01593" w:rsidP="00E01593">
      <w:pPr>
        <w:numPr>
          <w:ilvl w:val="1"/>
          <w:numId w:val="1"/>
        </w:numPr>
        <w:spacing w:before="120" w:after="60"/>
        <w:jc w:val="both"/>
        <w:outlineLvl w:val="1"/>
        <w:rPr>
          <w:bCs/>
          <w:iCs/>
          <w:color w:val="000000"/>
          <w:lang w:val="x-none" w:eastAsia="x-none"/>
        </w:rPr>
      </w:pPr>
      <w:bookmarkStart w:id="16" w:name="_Hlk37938660"/>
      <w:r w:rsidRPr="00E01593">
        <w:rPr>
          <w:bCs/>
          <w:iCs/>
          <w:color w:val="000000"/>
          <w:lang w:val="x-none" w:eastAsia="x-none"/>
        </w:rPr>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01593">
        <w:rPr>
          <w:bCs/>
          <w:iCs/>
          <w:color w:val="000000"/>
          <w:lang w:val="x-none" w:eastAsia="x-none"/>
        </w:rPr>
        <w:t>t.j</w:t>
      </w:r>
      <w:proofErr w:type="spellEnd"/>
      <w:r w:rsidRPr="00E01593">
        <w:rPr>
          <w:bCs/>
          <w:iCs/>
          <w:color w:val="000000"/>
          <w:lang w:val="x-none" w:eastAsia="x-none"/>
        </w:rPr>
        <w:t>. Dz. U. z 2019r. poz. 123 ze zm.), każda ze stron na żądanie drugiej strony niezwłocznie potwierdza fakt ich otrzymania</w:t>
      </w:r>
      <w:bookmarkEnd w:id="16"/>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bookmarkStart w:id="17" w:name="_Hlk37864921"/>
      <w:bookmarkStart w:id="18" w:name="_Hlk37865118"/>
      <w:r w:rsidRPr="00E01593">
        <w:rPr>
          <w:bCs/>
          <w:iCs/>
          <w:color w:val="000000"/>
          <w:lang w:val="x-none" w:eastAsia="x-none"/>
        </w:rPr>
        <w:t xml:space="preserve">Ofertę, wraz ze stanowiącymi jej integralną część załącznikami, składa się pod rygorem nieważności w formie pisemnej </w:t>
      </w:r>
      <w:r w:rsidRPr="00E01593">
        <w:rPr>
          <w:bCs/>
          <w:iCs/>
          <w:color w:val="000000"/>
          <w:lang w:val="x-none"/>
        </w:rPr>
        <w:t xml:space="preserve">  </w:t>
      </w:r>
      <w:bookmarkEnd w:id="17"/>
      <w:bookmarkEnd w:id="18"/>
    </w:p>
    <w:p w:rsidR="00E01593" w:rsidRPr="00E01593" w:rsidRDefault="00E01593" w:rsidP="00E01593">
      <w:pPr>
        <w:numPr>
          <w:ilvl w:val="1"/>
          <w:numId w:val="1"/>
        </w:numPr>
        <w:spacing w:before="120" w:after="60"/>
        <w:jc w:val="both"/>
        <w:outlineLvl w:val="1"/>
        <w:rPr>
          <w:bCs/>
          <w:iCs/>
          <w:color w:val="000000"/>
          <w:lang w:val="x-none" w:eastAsia="x-none"/>
        </w:rPr>
      </w:pPr>
      <w:bookmarkStart w:id="19" w:name="_Hlk37938680"/>
      <w:r w:rsidRPr="00E01593">
        <w:rPr>
          <w:bCs/>
          <w:iCs/>
          <w:color w:val="000000"/>
          <w:lang w:val="x-none" w:eastAsia="x-none"/>
        </w:rPr>
        <w:t>Postępowanie o udzielenie zamówienia prowadzi się w języku polskim. Dokumenty sporządzone w języku obcym są składane wraz z tłumaczeniem na język polski</w:t>
      </w:r>
      <w:bookmarkEnd w:id="19"/>
      <w:r w:rsidRPr="00E01593">
        <w:rPr>
          <w:bCs/>
          <w:iCs/>
          <w:color w:val="000000"/>
          <w:lang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Osob</w:t>
      </w:r>
      <w:r w:rsidRPr="00E01593">
        <w:rPr>
          <w:bCs/>
          <w:iCs/>
          <w:color w:val="000000"/>
          <w:lang w:eastAsia="x-none"/>
        </w:rPr>
        <w:t>ami</w:t>
      </w:r>
      <w:r w:rsidRPr="00E01593">
        <w:rPr>
          <w:bCs/>
          <w:iCs/>
          <w:color w:val="000000"/>
          <w:lang w:val="x-none" w:eastAsia="x-none"/>
        </w:rPr>
        <w:t xml:space="preserve"> uprawnion</w:t>
      </w:r>
      <w:r w:rsidRPr="00E01593">
        <w:rPr>
          <w:bCs/>
          <w:iCs/>
          <w:color w:val="000000"/>
          <w:lang w:eastAsia="x-none"/>
        </w:rPr>
        <w:t>ymi</w:t>
      </w:r>
      <w:r w:rsidRPr="00E01593">
        <w:rPr>
          <w:bCs/>
          <w:iCs/>
          <w:color w:val="000000"/>
          <w:lang w:val="x-none" w:eastAsia="x-none"/>
        </w:rPr>
        <w:t xml:space="preserve"> do kontaktu z Wykonawcami</w:t>
      </w:r>
      <w:r w:rsidRPr="00E01593">
        <w:rPr>
          <w:bCs/>
          <w:iCs/>
          <w:color w:val="000000"/>
          <w:lang w:eastAsia="x-none"/>
        </w:rPr>
        <w:t xml:space="preserve"> są</w:t>
      </w:r>
      <w:r w:rsidRPr="00E01593">
        <w:rPr>
          <w:bCs/>
          <w:iCs/>
          <w:color w:val="000000"/>
          <w:lang w:val="x-none" w:eastAsia="x-non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01593" w:rsidRPr="00E01593" w:rsidTr="00F67049">
        <w:tc>
          <w:tcPr>
            <w:tcW w:w="8636" w:type="dxa"/>
            <w:tcBorders>
              <w:top w:val="nil"/>
              <w:left w:val="nil"/>
              <w:bottom w:val="nil"/>
              <w:right w:val="nil"/>
            </w:tcBorders>
          </w:tcPr>
          <w:p w:rsidR="00E01593" w:rsidRPr="00E01593" w:rsidRDefault="00E01593" w:rsidP="00E01593">
            <w:bookmarkStart w:id="20" w:name="_Toc258314250"/>
            <w:r w:rsidRPr="00E01593">
              <w:t xml:space="preserve">mgr Agnieszka  Bera-Rakoczy -  Specjalista tel.: ( 34)  3250415, e-mail: </w:t>
            </w:r>
            <w:r w:rsidRPr="00E01593">
              <w:rPr>
                <w:color w:val="C0C0C0"/>
                <w:u w:val="single"/>
              </w:rPr>
              <w:t>arakoczy@adm.pcz.czest.pl</w:t>
            </w:r>
          </w:p>
        </w:tc>
      </w:tr>
    </w:tbl>
    <w:p w:rsidR="00E01593" w:rsidRPr="00E01593" w:rsidRDefault="00E01593" w:rsidP="00E01593">
      <w:pPr>
        <w:numPr>
          <w:ilvl w:val="0"/>
          <w:numId w:val="1"/>
        </w:numPr>
        <w:tabs>
          <w:tab w:val="clear" w:pos="432"/>
          <w:tab w:val="num" w:pos="999"/>
        </w:tabs>
        <w:spacing w:before="200" w:after="60"/>
        <w:ind w:left="431" w:hanging="431"/>
        <w:jc w:val="both"/>
        <w:outlineLvl w:val="0"/>
        <w:rPr>
          <w:b/>
          <w:caps/>
          <w:kern w:val="32"/>
          <w:lang w:val="x-none" w:eastAsia="x-none"/>
        </w:rPr>
      </w:pPr>
      <w:r w:rsidRPr="00E01593">
        <w:rPr>
          <w:b/>
          <w:caps/>
          <w:kern w:val="32"/>
          <w:lang w:val="x-none" w:eastAsia="x-none"/>
        </w:rPr>
        <w:t>OPIS SPO</w:t>
      </w:r>
      <w:bookmarkStart w:id="21" w:name="_Hlk37938975"/>
      <w:r w:rsidRPr="00E01593">
        <w:rPr>
          <w:b/>
          <w:caps/>
          <w:kern w:val="32"/>
          <w:lang w:val="x-none" w:eastAsia="x-none"/>
        </w:rPr>
        <w:t>SOBU UDZIELANIA WYJAŚNIEŃ TREŚCI SIWZ</w:t>
      </w:r>
      <w:bookmarkEnd w:id="21"/>
    </w:p>
    <w:p w:rsidR="00E01593" w:rsidRPr="00E01593" w:rsidRDefault="00E01593" w:rsidP="00E01593">
      <w:pPr>
        <w:numPr>
          <w:ilvl w:val="1"/>
          <w:numId w:val="1"/>
        </w:numPr>
        <w:spacing w:before="120" w:after="60"/>
        <w:jc w:val="both"/>
        <w:outlineLvl w:val="1"/>
        <w:rPr>
          <w:bCs/>
          <w:iCs/>
          <w:color w:val="000000"/>
          <w:lang w:val="x-none" w:eastAsia="x-none"/>
        </w:rPr>
      </w:pPr>
      <w:bookmarkStart w:id="22" w:name="_Hlk37783375"/>
      <w:bookmarkStart w:id="23" w:name="_Hlk37938993"/>
      <w:r w:rsidRPr="00E01593">
        <w:rPr>
          <w:bCs/>
          <w:iCs/>
          <w:color w:val="000000"/>
          <w:lang w:val="x-none" w:eastAsia="x-none"/>
        </w:rPr>
        <w:t xml:space="preserve">Wykonawca może zwrócić się do Zamawiającego z wnioskiem o wyjaśnienie treści SIWZ, przekazanym pisemnie albo drogą elektroniczną na adres e-mail </w:t>
      </w:r>
      <w:proofErr w:type="spellStart"/>
      <w:r w:rsidRPr="00E01593">
        <w:rPr>
          <w:bCs/>
          <w:iCs/>
          <w:color w:val="000000"/>
          <w:lang w:eastAsia="x-none"/>
        </w:rPr>
        <w:t>arakoczy</w:t>
      </w:r>
      <w:proofErr w:type="spellEnd"/>
      <w:r w:rsidRPr="00E01593">
        <w:rPr>
          <w:bCs/>
          <w:iCs/>
          <w:color w:val="0000FF"/>
          <w:u w:val="single"/>
          <w:lang w:val="x-none" w:eastAsia="x-none"/>
        </w:rPr>
        <w:t>@adm.pcz.czest.pl</w:t>
      </w:r>
      <w:r w:rsidRPr="00E01593">
        <w:rPr>
          <w:bCs/>
          <w:iCs/>
          <w:color w:val="000000"/>
          <w:lang w:val="x-none" w:eastAsia="x-none"/>
        </w:rPr>
        <w:t xml:space="preserve"> </w:t>
      </w:r>
      <w:r w:rsidRPr="00E01593">
        <w:rPr>
          <w:bCs/>
          <w:iCs/>
          <w:color w:val="000000"/>
          <w:lang w:val="x-none"/>
        </w:rPr>
        <w:t xml:space="preserve">  </w:t>
      </w:r>
      <w:bookmarkStart w:id="24" w:name="_Hlk37783409"/>
      <w:bookmarkEnd w:id="22"/>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lastRenderedPageBreak/>
        <w:t>Jeżeli wniosek o wyjaśnienie treści SIWZ wpłynął po upływie terminu składania wniosku, o którym mowa w pkt 1</w:t>
      </w:r>
      <w:r w:rsidRPr="00E01593">
        <w:rPr>
          <w:bCs/>
          <w:iCs/>
          <w:color w:val="000000"/>
          <w:lang w:eastAsia="x-none"/>
        </w:rPr>
        <w:t>2</w:t>
      </w:r>
      <w:r w:rsidRPr="00E01593">
        <w:rPr>
          <w:bCs/>
          <w:iCs/>
          <w:color w:val="000000"/>
          <w:lang w:val="x-none" w:eastAsia="x-none"/>
        </w:rPr>
        <w:t>.2, lub dotyczy udzielonych wyjaśnień, Zamawiający może udzielić wyjaśnień albo pozostawić wniosek bez rozpoznania.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Przedłużenie terminu składania ofert nie wpływa na bieg terminu składania wniosku, o którym mowa w pkt 1</w:t>
      </w:r>
      <w:r w:rsidRPr="00E01593">
        <w:rPr>
          <w:bCs/>
          <w:iCs/>
          <w:color w:val="000000"/>
          <w:lang w:eastAsia="x-none"/>
        </w:rPr>
        <w:t>2</w:t>
      </w:r>
      <w:r w:rsidRPr="00E01593">
        <w:rPr>
          <w:bCs/>
          <w:iCs/>
          <w:color w:val="000000"/>
          <w:lang w:val="x-none" w:eastAsia="x-none"/>
        </w:rPr>
        <w:t>.2.</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Treść zapytań wraz z wyjaśnieniami Zamawiający przekaże Wykonawcom, którym przekazał SIWZ, bez ujawniania źródła zapytania, a jeżeli SIWZ jest udostępniona na stronie internetowej, zamieści na tej stronie.</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W uzasadnionych przypadkach Zamawiający może przed upływem terminu składania ofert zmienić treść SIWZ. Dokonaną zmianę treści SIWZ Zamawiający udostępni na stronie internetowej</w:t>
      </w:r>
      <w:bookmarkEnd w:id="23"/>
      <w:r w:rsidRPr="00E01593">
        <w:rPr>
          <w:bCs/>
          <w:iCs/>
          <w:color w:val="000000"/>
          <w:lang w:eastAsia="x-none"/>
        </w:rPr>
        <w:t>.</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r w:rsidRPr="00E01593">
        <w:rPr>
          <w:b/>
          <w:bCs/>
          <w:caps/>
          <w:kern w:val="32"/>
          <w:lang w:val="x-none" w:eastAsia="x-none"/>
        </w:rPr>
        <w:t>Wymagania dotycz</w:t>
      </w:r>
      <w:r w:rsidRPr="00E01593">
        <w:rPr>
          <w:rFonts w:eastAsia="TimesNewRoman" w:cs="TimesNewRoman" w:hint="eastAsia"/>
          <w:b/>
          <w:bCs/>
          <w:caps/>
          <w:kern w:val="32"/>
          <w:lang w:val="x-none" w:eastAsia="x-none"/>
        </w:rPr>
        <w:t>ą</w:t>
      </w:r>
      <w:r w:rsidRPr="00E01593">
        <w:rPr>
          <w:b/>
          <w:bCs/>
          <w:caps/>
          <w:kern w:val="32"/>
          <w:lang w:val="x-none" w:eastAsia="x-none"/>
        </w:rPr>
        <w:t>ce wadium</w:t>
      </w:r>
      <w:bookmarkEnd w:id="20"/>
    </w:p>
    <w:p w:rsidR="00E01593" w:rsidRPr="00E01593" w:rsidRDefault="00E01593" w:rsidP="00E01593">
      <w:pPr>
        <w:numPr>
          <w:ilvl w:val="1"/>
          <w:numId w:val="1"/>
        </w:numPr>
        <w:spacing w:before="120" w:after="60"/>
        <w:jc w:val="both"/>
        <w:outlineLvl w:val="1"/>
        <w:rPr>
          <w:b/>
          <w:bCs/>
          <w:iCs/>
          <w:color w:val="000000"/>
          <w:lang w:val="x-none" w:eastAsia="x-none"/>
        </w:rPr>
      </w:pPr>
      <w:r w:rsidRPr="00E01593">
        <w:rPr>
          <w:bCs/>
          <w:iCs/>
          <w:color w:val="000000"/>
          <w:lang w:val="x-none" w:eastAsia="x-none"/>
        </w:rPr>
        <w:t xml:space="preserve">Oferta musi być zabezpieczona wadium w wysokości: </w:t>
      </w:r>
      <w:r w:rsidRPr="00E01593">
        <w:rPr>
          <w:b/>
          <w:bCs/>
          <w:iCs/>
          <w:color w:val="000000"/>
          <w:lang w:val="x-none" w:eastAsia="x-none"/>
        </w:rPr>
        <w:t>2 000.00 PLN</w:t>
      </w:r>
      <w:r w:rsidRPr="00E01593">
        <w:rPr>
          <w:bCs/>
          <w:iCs/>
          <w:color w:val="000000"/>
          <w:lang w:val="x-none" w:eastAsia="x-none"/>
        </w:rPr>
        <w:t xml:space="preserve"> (słownie:  dwa tysiące 00/100 PLN).</w:t>
      </w:r>
    </w:p>
    <w:p w:rsidR="00E01593" w:rsidRPr="00E01593" w:rsidRDefault="00E01593" w:rsidP="00E01593">
      <w:pPr>
        <w:numPr>
          <w:ilvl w:val="1"/>
          <w:numId w:val="31"/>
        </w:numPr>
        <w:spacing w:before="120" w:after="60"/>
        <w:jc w:val="both"/>
        <w:outlineLvl w:val="1"/>
        <w:rPr>
          <w:bCs/>
          <w:iCs/>
          <w:color w:val="000000"/>
          <w:lang w:val="x-none" w:eastAsia="x-none"/>
        </w:rPr>
      </w:pPr>
      <w:r w:rsidRPr="00E01593">
        <w:rPr>
          <w:bCs/>
          <w:iCs/>
          <w:color w:val="000000"/>
          <w:lang w:val="x-none" w:eastAsia="x-none"/>
        </w:rPr>
        <w:t>Wadium należy wnieść do up</w:t>
      </w:r>
      <w:r w:rsidRPr="00E01593">
        <w:rPr>
          <w:bCs/>
          <w:iCs/>
          <w:color w:val="000000"/>
          <w:lang w:eastAsia="x-none"/>
        </w:rPr>
        <w:t>ływu terminu składania ofert.</w:t>
      </w:r>
    </w:p>
    <w:p w:rsidR="00E01593" w:rsidRPr="00E01593" w:rsidRDefault="00E01593" w:rsidP="00E01593">
      <w:pPr>
        <w:numPr>
          <w:ilvl w:val="1"/>
          <w:numId w:val="31"/>
        </w:numPr>
        <w:spacing w:before="120" w:after="60"/>
        <w:jc w:val="both"/>
        <w:outlineLvl w:val="1"/>
        <w:rPr>
          <w:bCs/>
          <w:iCs/>
          <w:color w:val="000000"/>
          <w:lang w:val="x-none" w:eastAsia="x-none"/>
        </w:rPr>
      </w:pPr>
      <w:r w:rsidRPr="00E01593">
        <w:rPr>
          <w:bCs/>
          <w:iCs/>
          <w:color w:val="000000"/>
          <w:lang w:val="x-none" w:eastAsia="x-none"/>
        </w:rPr>
        <w:t>Wadium może być wnoszone w jednej lub kilku następujących formach:</w:t>
      </w:r>
    </w:p>
    <w:p w:rsidR="00E01593" w:rsidRPr="00E01593" w:rsidRDefault="00E01593" w:rsidP="00E01593">
      <w:pPr>
        <w:numPr>
          <w:ilvl w:val="0"/>
          <w:numId w:val="40"/>
        </w:numPr>
        <w:spacing w:before="120" w:after="60"/>
        <w:ind w:left="1134"/>
        <w:jc w:val="both"/>
        <w:outlineLvl w:val="1"/>
        <w:rPr>
          <w:bCs/>
          <w:iCs/>
          <w:color w:val="000000"/>
          <w:lang w:val="x-none" w:eastAsia="x-none"/>
        </w:rPr>
      </w:pPr>
      <w:r w:rsidRPr="00E01593">
        <w:rPr>
          <w:bCs/>
          <w:iCs/>
          <w:color w:val="000000"/>
          <w:lang w:val="x-none" w:eastAsia="x-none"/>
        </w:rPr>
        <w:t xml:space="preserve">pieniądzu: przelewem na rachunek bankowy Zamawiającego: Bank BGŻ BNP </w:t>
      </w:r>
      <w:proofErr w:type="spellStart"/>
      <w:r w:rsidRPr="00E01593">
        <w:rPr>
          <w:bCs/>
          <w:iCs/>
          <w:color w:val="000000"/>
          <w:lang w:val="x-none" w:eastAsia="x-none"/>
        </w:rPr>
        <w:t>Paribas</w:t>
      </w:r>
      <w:proofErr w:type="spellEnd"/>
      <w:r w:rsidRPr="00E01593">
        <w:rPr>
          <w:bCs/>
          <w:iCs/>
          <w:color w:val="000000"/>
          <w:lang w:val="x-none" w:eastAsia="x-none"/>
        </w:rPr>
        <w:t xml:space="preserve"> S. A. 76 1750 1211 0000 0000 2007 5759;</w:t>
      </w:r>
    </w:p>
    <w:p w:rsidR="00E01593" w:rsidRPr="00E01593" w:rsidRDefault="00E01593" w:rsidP="00E01593">
      <w:pPr>
        <w:numPr>
          <w:ilvl w:val="0"/>
          <w:numId w:val="40"/>
        </w:numPr>
        <w:spacing w:before="120" w:after="60"/>
        <w:ind w:left="1134"/>
        <w:jc w:val="both"/>
        <w:outlineLvl w:val="1"/>
        <w:rPr>
          <w:bCs/>
          <w:iCs/>
          <w:color w:val="000000"/>
          <w:lang w:val="x-none" w:eastAsia="x-none"/>
        </w:rPr>
      </w:pPr>
      <w:r w:rsidRPr="00E01593">
        <w:rPr>
          <w:bCs/>
          <w:iCs/>
          <w:color w:val="000000"/>
          <w:lang w:val="x-none" w:eastAsia="x-none"/>
        </w:rPr>
        <w:t>poręczeniach bankowych lub poręczeniach spółdzielczej kasy oszczędnościowo-kredytowej, z tym że poręczenie kasy jest zawsze poręczeniem pieniężnym;</w:t>
      </w:r>
    </w:p>
    <w:p w:rsidR="00E01593" w:rsidRPr="00E01593" w:rsidRDefault="00E01593" w:rsidP="00E01593">
      <w:pPr>
        <w:numPr>
          <w:ilvl w:val="0"/>
          <w:numId w:val="40"/>
        </w:numPr>
        <w:spacing w:before="120" w:after="60"/>
        <w:ind w:left="1134"/>
        <w:jc w:val="both"/>
        <w:outlineLvl w:val="1"/>
        <w:rPr>
          <w:bCs/>
          <w:iCs/>
          <w:color w:val="000000"/>
          <w:lang w:val="x-none" w:eastAsia="x-none"/>
        </w:rPr>
      </w:pPr>
      <w:r w:rsidRPr="00E01593">
        <w:rPr>
          <w:bCs/>
          <w:iCs/>
          <w:color w:val="000000"/>
          <w:lang w:val="x-none" w:eastAsia="x-none"/>
        </w:rPr>
        <w:t>gwarancjach bankowych;</w:t>
      </w:r>
    </w:p>
    <w:p w:rsidR="00E01593" w:rsidRPr="00E01593" w:rsidRDefault="00E01593" w:rsidP="00E01593">
      <w:pPr>
        <w:numPr>
          <w:ilvl w:val="0"/>
          <w:numId w:val="40"/>
        </w:numPr>
        <w:spacing w:before="120" w:after="60"/>
        <w:ind w:left="1134"/>
        <w:jc w:val="both"/>
        <w:outlineLvl w:val="1"/>
        <w:rPr>
          <w:bCs/>
          <w:iCs/>
          <w:color w:val="000000"/>
          <w:lang w:val="x-none" w:eastAsia="x-none"/>
        </w:rPr>
      </w:pPr>
      <w:r w:rsidRPr="00E01593">
        <w:rPr>
          <w:bCs/>
          <w:iCs/>
          <w:color w:val="000000"/>
          <w:lang w:val="x-none" w:eastAsia="x-none"/>
        </w:rPr>
        <w:t>gwarancjach ubezpieczeniowych;</w:t>
      </w:r>
    </w:p>
    <w:p w:rsidR="00E01593" w:rsidRPr="00E01593" w:rsidRDefault="00E01593" w:rsidP="00E01593">
      <w:pPr>
        <w:numPr>
          <w:ilvl w:val="0"/>
          <w:numId w:val="40"/>
        </w:numPr>
        <w:spacing w:before="120" w:after="60"/>
        <w:ind w:left="1134"/>
        <w:jc w:val="both"/>
        <w:outlineLvl w:val="1"/>
        <w:rPr>
          <w:bCs/>
          <w:iCs/>
          <w:color w:val="000000"/>
          <w:lang w:val="x-none" w:eastAsia="x-none"/>
        </w:rPr>
      </w:pPr>
      <w:r w:rsidRPr="00E01593">
        <w:rPr>
          <w:bCs/>
          <w:iCs/>
          <w:color w:val="000000"/>
          <w:lang w:val="x-none" w:eastAsia="x-none"/>
        </w:rPr>
        <w:t>por</w:t>
      </w:r>
      <w:r w:rsidRPr="00E01593">
        <w:rPr>
          <w:rFonts w:ascii="TimesNewRoman" w:eastAsia="TimesNewRoman" w:cs="TimesNewRoman"/>
          <w:bCs/>
          <w:iCs/>
          <w:color w:val="000000"/>
          <w:lang w:val="x-none" w:eastAsia="x-none"/>
        </w:rPr>
        <w:t>ę</w:t>
      </w:r>
      <w:r w:rsidRPr="00E01593">
        <w:rPr>
          <w:bCs/>
          <w:iCs/>
          <w:color w:val="000000"/>
          <w:lang w:val="x-none" w:eastAsia="x-none"/>
        </w:rPr>
        <w:t>czeniach udzielanych przez podmioty, o których mowa w art. 6b ust. 5 pkt 2 ustawy z dnia 9 listopada 2000 r. o utworzeniu Polskiej Agencji Rozwoju Przedsi</w:t>
      </w:r>
      <w:r w:rsidRPr="00E01593">
        <w:rPr>
          <w:rFonts w:ascii="TimesNewRoman" w:eastAsia="TimesNewRoman" w:cs="TimesNewRoman"/>
          <w:bCs/>
          <w:iCs/>
          <w:color w:val="000000"/>
          <w:lang w:val="x-none" w:eastAsia="x-none"/>
        </w:rPr>
        <w:t>ę</w:t>
      </w:r>
      <w:r w:rsidRPr="00E01593">
        <w:rPr>
          <w:bCs/>
          <w:iCs/>
          <w:color w:val="000000"/>
          <w:lang w:val="x-none" w:eastAsia="x-none"/>
        </w:rPr>
        <w:t>biorczo</w:t>
      </w:r>
      <w:r w:rsidRPr="00E01593">
        <w:rPr>
          <w:rFonts w:ascii="TimesNewRoman" w:eastAsia="TimesNewRoman" w:cs="TimesNewRoman"/>
          <w:bCs/>
          <w:iCs/>
          <w:color w:val="000000"/>
          <w:lang w:val="x-none" w:eastAsia="x-none"/>
        </w:rPr>
        <w:t>ś</w:t>
      </w:r>
      <w:r w:rsidRPr="00E01593">
        <w:rPr>
          <w:bCs/>
          <w:iCs/>
          <w:color w:val="000000"/>
          <w:lang w:val="x-none" w:eastAsia="x-none"/>
        </w:rPr>
        <w:t>ci (</w:t>
      </w:r>
      <w:proofErr w:type="spellStart"/>
      <w:r w:rsidRPr="00E01593">
        <w:rPr>
          <w:bCs/>
          <w:iCs/>
          <w:color w:val="000000"/>
          <w:lang w:val="x-none" w:eastAsia="x-none"/>
        </w:rPr>
        <w:t>t.j</w:t>
      </w:r>
      <w:proofErr w:type="spellEnd"/>
      <w:r w:rsidRPr="00E01593">
        <w:rPr>
          <w:bCs/>
          <w:iCs/>
          <w:color w:val="000000"/>
          <w:lang w:val="x-none" w:eastAsia="x-none"/>
        </w:rPr>
        <w:t>. Dz. U. z 2019r. poz. 310).</w:t>
      </w:r>
    </w:p>
    <w:p w:rsidR="00E01593" w:rsidRPr="00E01593" w:rsidRDefault="00E01593" w:rsidP="00E01593">
      <w:pPr>
        <w:numPr>
          <w:ilvl w:val="1"/>
          <w:numId w:val="31"/>
        </w:numPr>
        <w:spacing w:before="120" w:after="60"/>
        <w:jc w:val="both"/>
        <w:outlineLvl w:val="1"/>
        <w:rPr>
          <w:bCs/>
          <w:iCs/>
          <w:color w:val="000000"/>
          <w:lang w:val="x-none" w:eastAsia="x-none"/>
        </w:rPr>
      </w:pPr>
      <w:r w:rsidRPr="00E01593">
        <w:rPr>
          <w:bCs/>
          <w:iCs/>
          <w:color w:val="000000"/>
          <w:lang w:val="x-none" w:eastAsia="x-none"/>
        </w:rPr>
        <w:t>Wykonawca zobowiązany jest wnieść wadium na okres związania ofertą.</w:t>
      </w:r>
    </w:p>
    <w:p w:rsidR="00E01593" w:rsidRPr="00E01593" w:rsidRDefault="00E01593" w:rsidP="00E01593">
      <w:pPr>
        <w:numPr>
          <w:ilvl w:val="1"/>
          <w:numId w:val="31"/>
        </w:numPr>
        <w:spacing w:before="120" w:after="60"/>
        <w:jc w:val="both"/>
        <w:outlineLvl w:val="1"/>
        <w:rPr>
          <w:bCs/>
          <w:iCs/>
          <w:color w:val="000000"/>
          <w:lang w:val="x-none" w:eastAsia="x-none"/>
        </w:rPr>
      </w:pPr>
      <w:r w:rsidRPr="00E01593">
        <w:rPr>
          <w:bCs/>
          <w:iCs/>
          <w:color w:val="000000"/>
          <w:lang w:val="x-none" w:eastAsia="x-none"/>
        </w:rPr>
        <w:t>Za termin wniesienia wadium w pieniądzu zostanie przyjęty termin uznania rachunku Zamawiającego.</w:t>
      </w:r>
    </w:p>
    <w:p w:rsidR="00E01593" w:rsidRPr="00E01593" w:rsidRDefault="00E01593" w:rsidP="00E01593">
      <w:pPr>
        <w:numPr>
          <w:ilvl w:val="1"/>
          <w:numId w:val="31"/>
        </w:numPr>
        <w:spacing w:before="120" w:after="60"/>
        <w:jc w:val="both"/>
        <w:outlineLvl w:val="1"/>
        <w:rPr>
          <w:bCs/>
          <w:iCs/>
          <w:color w:val="000000"/>
          <w:lang w:val="x-none" w:eastAsia="x-none"/>
        </w:rPr>
      </w:pPr>
      <w:r w:rsidRPr="00E01593">
        <w:rPr>
          <w:bCs/>
          <w:iCs/>
          <w:color w:val="000000"/>
          <w:lang w:val="x-none" w:eastAsia="x-none"/>
        </w:rPr>
        <w:t>W przypadku wnoszenia wadium w formie innej niż w pieniądzu wymagane jest załączenie do oferty oryginalnego dokumentu gwarancji/poręczenia. Beneficjentem wadium wnoszonego w formie innej niż w pieniądzu jest Zamawiający</w:t>
      </w:r>
      <w:r w:rsidRPr="00E01593">
        <w:rPr>
          <w:bCs/>
          <w:iCs/>
          <w:color w:val="000000"/>
          <w:lang w:eastAsia="x-none"/>
        </w:rPr>
        <w:t>.</w:t>
      </w:r>
    </w:p>
    <w:p w:rsidR="00E01593" w:rsidRPr="00E01593" w:rsidRDefault="00E01593" w:rsidP="00E01593">
      <w:pPr>
        <w:numPr>
          <w:ilvl w:val="1"/>
          <w:numId w:val="31"/>
        </w:numPr>
        <w:spacing w:before="120" w:after="60"/>
        <w:jc w:val="both"/>
        <w:outlineLvl w:val="1"/>
        <w:rPr>
          <w:bCs/>
          <w:iCs/>
          <w:color w:val="000000"/>
          <w:lang w:eastAsia="x-none"/>
        </w:rPr>
      </w:pPr>
      <w:r w:rsidRPr="00E01593">
        <w:rPr>
          <w:bCs/>
          <w:iCs/>
          <w:color w:val="000000"/>
          <w:lang w:eastAsia="x-none"/>
        </w:rPr>
        <w:t>Wadium wnoszone w formie innej niż pieniężna musi:</w:t>
      </w:r>
    </w:p>
    <w:p w:rsidR="00E01593" w:rsidRPr="00E01593" w:rsidRDefault="00E01593" w:rsidP="00E01593">
      <w:pPr>
        <w:numPr>
          <w:ilvl w:val="0"/>
          <w:numId w:val="41"/>
        </w:numPr>
        <w:spacing w:before="120" w:after="60"/>
        <w:ind w:left="360"/>
        <w:jc w:val="both"/>
        <w:outlineLvl w:val="1"/>
        <w:rPr>
          <w:bCs/>
          <w:iCs/>
          <w:color w:val="000000"/>
          <w:lang w:eastAsia="x-none"/>
        </w:rPr>
      </w:pPr>
      <w:r w:rsidRPr="00E01593">
        <w:rPr>
          <w:bCs/>
          <w:iCs/>
          <w:color w:val="000000"/>
          <w:lang w:eastAsia="x-none"/>
        </w:rPr>
        <w:t>być czynnością jednostronnie zobowiązującą;</w:t>
      </w:r>
    </w:p>
    <w:p w:rsidR="00E01593" w:rsidRPr="00E01593" w:rsidRDefault="00E01593" w:rsidP="00E01593">
      <w:pPr>
        <w:numPr>
          <w:ilvl w:val="0"/>
          <w:numId w:val="41"/>
        </w:numPr>
        <w:spacing w:before="120" w:after="60"/>
        <w:ind w:left="360"/>
        <w:jc w:val="both"/>
        <w:outlineLvl w:val="1"/>
        <w:rPr>
          <w:bCs/>
          <w:iCs/>
          <w:color w:val="000000"/>
          <w:lang w:eastAsia="x-none"/>
        </w:rPr>
      </w:pPr>
      <w:r w:rsidRPr="00E01593">
        <w:rPr>
          <w:bCs/>
          <w:iCs/>
          <w:color w:val="000000"/>
          <w:lang w:eastAsia="x-none"/>
        </w:rPr>
        <w:t>mieć taką samą płynność jak wadium wniesione w pieniądzu;</w:t>
      </w:r>
    </w:p>
    <w:p w:rsidR="00E01593" w:rsidRPr="00E01593" w:rsidRDefault="00E01593" w:rsidP="00E01593">
      <w:pPr>
        <w:numPr>
          <w:ilvl w:val="0"/>
          <w:numId w:val="41"/>
        </w:numPr>
        <w:spacing w:before="120" w:after="60"/>
        <w:ind w:left="360"/>
        <w:jc w:val="both"/>
        <w:outlineLvl w:val="1"/>
        <w:rPr>
          <w:bCs/>
          <w:iCs/>
          <w:color w:val="000000"/>
          <w:lang w:eastAsia="x-none"/>
        </w:rPr>
      </w:pPr>
      <w:r w:rsidRPr="00E01593">
        <w:rPr>
          <w:bCs/>
          <w:iCs/>
          <w:color w:val="000000"/>
          <w:lang w:eastAsia="x-none"/>
        </w:rPr>
        <w:t xml:space="preserve">obejmować odpowiedzialność za wszystkie przypadki powodujące utratę wadium przez Wykonawcę, określone w art. 46 ust. 4a i 5 ustawy </w:t>
      </w:r>
      <w:proofErr w:type="spellStart"/>
      <w:r w:rsidRPr="00E01593">
        <w:rPr>
          <w:bCs/>
          <w:iCs/>
          <w:color w:val="000000"/>
          <w:lang w:eastAsia="x-none"/>
        </w:rPr>
        <w:t>Pzp</w:t>
      </w:r>
      <w:proofErr w:type="spellEnd"/>
      <w:r w:rsidRPr="00E01593">
        <w:rPr>
          <w:bCs/>
          <w:iCs/>
          <w:color w:val="000000"/>
          <w:lang w:eastAsia="x-none"/>
        </w:rPr>
        <w:t>;</w:t>
      </w:r>
    </w:p>
    <w:p w:rsidR="00E01593" w:rsidRPr="00E01593" w:rsidRDefault="00E01593" w:rsidP="00E01593">
      <w:pPr>
        <w:numPr>
          <w:ilvl w:val="0"/>
          <w:numId w:val="41"/>
        </w:numPr>
        <w:spacing w:before="120" w:after="60"/>
        <w:ind w:left="360"/>
        <w:jc w:val="both"/>
        <w:outlineLvl w:val="1"/>
        <w:rPr>
          <w:bCs/>
          <w:iCs/>
          <w:color w:val="000000"/>
          <w:lang w:eastAsia="x-none"/>
        </w:rPr>
      </w:pPr>
      <w:r w:rsidRPr="00E01593">
        <w:rPr>
          <w:bCs/>
          <w:iCs/>
          <w:color w:val="000000"/>
          <w:lang w:eastAsia="x-none"/>
        </w:rPr>
        <w:t>zawierać w swojej treści nieodwołalne i bezwarunkowe zobowiązanie wystawcy dokumentu do zapłaty kwoty wadium na rzecz Zamawiającego.</w:t>
      </w:r>
    </w:p>
    <w:p w:rsidR="00E01593" w:rsidRPr="00E01593" w:rsidRDefault="00E01593" w:rsidP="00E01593">
      <w:pPr>
        <w:numPr>
          <w:ilvl w:val="1"/>
          <w:numId w:val="31"/>
        </w:numPr>
        <w:spacing w:before="120" w:after="60"/>
        <w:jc w:val="both"/>
        <w:outlineLvl w:val="1"/>
        <w:rPr>
          <w:bCs/>
          <w:iCs/>
          <w:color w:val="000000"/>
          <w:lang w:val="x-none" w:eastAsia="x-none"/>
        </w:rPr>
      </w:pPr>
      <w:r w:rsidRPr="00E01593">
        <w:rPr>
          <w:bCs/>
          <w:iCs/>
          <w:color w:val="000000"/>
          <w:lang w:val="x-none" w:eastAsia="x-none"/>
        </w:rPr>
        <w:t xml:space="preserve">Zamawiający zwróci wadium na zasadach określonych w art. 46 </w:t>
      </w:r>
      <w:r w:rsidRPr="00E01593">
        <w:rPr>
          <w:bCs/>
          <w:iCs/>
          <w:color w:val="000000"/>
          <w:lang w:eastAsia="x-none"/>
        </w:rPr>
        <w:t>ust.1, 1a, 2 i 4</w:t>
      </w:r>
      <w:r w:rsidRPr="00E01593">
        <w:rPr>
          <w:bCs/>
          <w:iCs/>
          <w:color w:val="000000"/>
          <w:lang w:val="x-none" w:eastAsia="x-none"/>
        </w:rPr>
        <w:t xml:space="preserve"> ustawy </w:t>
      </w:r>
      <w:proofErr w:type="spellStart"/>
      <w:r w:rsidRPr="00E01593">
        <w:rPr>
          <w:bCs/>
          <w:iCs/>
          <w:color w:val="000000"/>
          <w:lang w:val="x-none" w:eastAsia="x-none"/>
        </w:rPr>
        <w:t>Pzp</w:t>
      </w:r>
      <w:proofErr w:type="spellEnd"/>
      <w:r w:rsidRPr="00E01593">
        <w:rPr>
          <w:bCs/>
          <w:iCs/>
          <w:color w:val="000000"/>
          <w:lang w:val="x-none" w:eastAsia="x-none"/>
        </w:rPr>
        <w:t xml:space="preserve">. </w:t>
      </w:r>
    </w:p>
    <w:p w:rsidR="00E01593" w:rsidRPr="00E01593" w:rsidRDefault="00E01593" w:rsidP="00E01593">
      <w:pPr>
        <w:numPr>
          <w:ilvl w:val="1"/>
          <w:numId w:val="31"/>
        </w:numPr>
        <w:spacing w:before="120" w:after="60"/>
        <w:jc w:val="both"/>
        <w:outlineLvl w:val="1"/>
        <w:rPr>
          <w:bCs/>
          <w:iCs/>
          <w:color w:val="000000"/>
          <w:lang w:val="x-none" w:eastAsia="x-none"/>
        </w:rPr>
      </w:pPr>
      <w:r w:rsidRPr="00E01593">
        <w:rPr>
          <w:bCs/>
          <w:iCs/>
          <w:color w:val="000000"/>
          <w:lang w:val="x-none" w:eastAsia="x-none"/>
        </w:rPr>
        <w:lastRenderedPageBreak/>
        <w:t xml:space="preserve">Zamawiający </w:t>
      </w:r>
      <w:r w:rsidRPr="00E01593">
        <w:rPr>
          <w:bCs/>
          <w:iCs/>
          <w:color w:val="000000"/>
          <w:lang w:eastAsia="x-none"/>
        </w:rPr>
        <w:t>za</w:t>
      </w:r>
      <w:r w:rsidRPr="00E01593">
        <w:rPr>
          <w:bCs/>
          <w:iCs/>
          <w:color w:val="000000"/>
          <w:lang w:val="x-none" w:eastAsia="x-none"/>
        </w:rPr>
        <w:t xml:space="preserve">żąda ponownego wniesienia wadium przez Wykonawcę, któremu zwrócono wadium na podstawie art. 46 ust. 1 ustawy </w:t>
      </w:r>
      <w:proofErr w:type="spellStart"/>
      <w:r w:rsidRPr="00E01593">
        <w:rPr>
          <w:bCs/>
          <w:iCs/>
          <w:color w:val="000000"/>
          <w:lang w:eastAsia="x-none"/>
        </w:rPr>
        <w:t>Pzp</w:t>
      </w:r>
      <w:proofErr w:type="spellEnd"/>
      <w:r w:rsidRPr="00E01593">
        <w:rPr>
          <w:bCs/>
          <w:iCs/>
          <w:color w:val="000000"/>
          <w:lang w:val="x-none" w:eastAsia="x-none"/>
        </w:rPr>
        <w:t>, jeżeli w wyniku rozstrzygnięcia odwołania jego oferta została wybrana jako najkorzystniejsza. Wykonawca wnosi wadium w terminie określonym przez Zamawiającego.</w:t>
      </w:r>
    </w:p>
    <w:p w:rsidR="00E01593" w:rsidRPr="00E01593" w:rsidRDefault="00E01593" w:rsidP="00E01593">
      <w:pPr>
        <w:numPr>
          <w:ilvl w:val="1"/>
          <w:numId w:val="31"/>
        </w:numPr>
        <w:spacing w:before="120" w:after="60"/>
        <w:jc w:val="both"/>
        <w:outlineLvl w:val="1"/>
        <w:rPr>
          <w:b/>
          <w:bCs/>
          <w:iCs/>
          <w:color w:val="000000"/>
          <w:lang w:val="x-none" w:eastAsia="x-none"/>
        </w:rPr>
      </w:pPr>
      <w:r w:rsidRPr="00E01593">
        <w:rPr>
          <w:bCs/>
          <w:iCs/>
          <w:color w:val="000000"/>
          <w:lang w:val="x-none" w:eastAsia="x-none"/>
        </w:rPr>
        <w:t>Zamawiający zatrzyma wadium wraz z odsetkami,</w:t>
      </w:r>
      <w:r w:rsidRPr="00E01593">
        <w:rPr>
          <w:bCs/>
          <w:iCs/>
          <w:color w:val="000000"/>
          <w:lang w:eastAsia="x-none"/>
        </w:rPr>
        <w:t xml:space="preserve"> w przypadkach określonych w art. 46 ust. 4a i 5 ustawy </w:t>
      </w:r>
      <w:proofErr w:type="spellStart"/>
      <w:r w:rsidRPr="00E01593">
        <w:rPr>
          <w:bCs/>
          <w:iCs/>
          <w:color w:val="000000"/>
          <w:lang w:eastAsia="x-none"/>
        </w:rPr>
        <w:t>Pzp</w:t>
      </w:r>
      <w:proofErr w:type="spellEnd"/>
      <w:r w:rsidRPr="00E01593">
        <w:rPr>
          <w:bCs/>
          <w:iCs/>
          <w:color w:val="000000"/>
          <w:lang w:eastAsia="x-none"/>
        </w:rPr>
        <w:t>.</w:t>
      </w:r>
    </w:p>
    <w:p w:rsidR="00E01593" w:rsidRPr="00E01593" w:rsidRDefault="00E01593" w:rsidP="00E01593">
      <w:pPr>
        <w:tabs>
          <w:tab w:val="left" w:pos="708"/>
        </w:tabs>
        <w:spacing w:before="120" w:after="60"/>
        <w:ind w:left="680"/>
        <w:jc w:val="both"/>
        <w:outlineLvl w:val="1"/>
        <w:rPr>
          <w:b/>
          <w:bCs/>
          <w:iCs/>
          <w:color w:val="000000"/>
          <w:lang w:val="x-none" w:eastAsia="x-none"/>
        </w:rPr>
      </w:pP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25" w:name="_Toc258314251"/>
      <w:r w:rsidRPr="00E01593">
        <w:rPr>
          <w:b/>
          <w:bCs/>
          <w:caps/>
          <w:kern w:val="32"/>
          <w:lang w:val="x-none" w:eastAsia="x-none"/>
        </w:rPr>
        <w:t>Termin zwi</w:t>
      </w:r>
      <w:r w:rsidRPr="00E01593">
        <w:rPr>
          <w:rFonts w:eastAsia="TimesNewRoman" w:cs="TimesNewRoman" w:hint="eastAsia"/>
          <w:b/>
          <w:bCs/>
          <w:caps/>
          <w:kern w:val="32"/>
          <w:lang w:val="x-none" w:eastAsia="x-none"/>
        </w:rPr>
        <w:t>ą</w:t>
      </w:r>
      <w:r w:rsidRPr="00E01593">
        <w:rPr>
          <w:b/>
          <w:bCs/>
          <w:caps/>
          <w:kern w:val="32"/>
          <w:lang w:val="x-none" w:eastAsia="x-none"/>
        </w:rPr>
        <w:t>zania ofert</w:t>
      </w:r>
      <w:r w:rsidRPr="00E01593">
        <w:rPr>
          <w:rFonts w:eastAsia="TimesNewRoman" w:cs="TimesNewRoman" w:hint="eastAsia"/>
          <w:b/>
          <w:bCs/>
          <w:caps/>
          <w:kern w:val="32"/>
          <w:lang w:val="x-none" w:eastAsia="x-none"/>
        </w:rPr>
        <w:t>ą</w:t>
      </w:r>
      <w:bookmarkEnd w:id="25"/>
    </w:p>
    <w:p w:rsidR="00E01593" w:rsidRPr="00E01593" w:rsidRDefault="00E01593" w:rsidP="00E01593">
      <w:pPr>
        <w:numPr>
          <w:ilvl w:val="1"/>
          <w:numId w:val="1"/>
        </w:numPr>
        <w:spacing w:before="120" w:after="60"/>
        <w:jc w:val="both"/>
        <w:outlineLvl w:val="1"/>
        <w:rPr>
          <w:b/>
          <w:bCs/>
          <w:iCs/>
          <w:color w:val="000000"/>
          <w:lang w:val="x-none" w:eastAsia="x-none"/>
        </w:rPr>
      </w:pPr>
      <w:r w:rsidRPr="00E01593">
        <w:rPr>
          <w:b/>
          <w:bCs/>
          <w:iCs/>
          <w:color w:val="000000"/>
          <w:lang w:val="x-none" w:eastAsia="x-none"/>
        </w:rPr>
        <w:t>Wykonawca pozostaje związany ofertą przez okres 30 dni.</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Bieg terminu związania ofertą rozpoczyna się wraz z upływem terminu składania ofert.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W przypadku wniesienia odwołania po upływie terminu składania ofert bieg terminu związania ofertą ulega zawieszeniu do czasu ogłoszenia przez Krajową Izbę Odwoławczą orzeczenia.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rFonts w:eastAsia="TimesNewRoman"/>
          <w:bCs/>
          <w:iCs/>
          <w:color w:val="000000"/>
          <w:lang w:val="x-none" w:eastAsia="x-non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E01593">
        <w:rPr>
          <w:bCs/>
          <w:iCs/>
          <w:color w:val="000000"/>
          <w:lang w:val="x-none" w:eastAsia="x-none"/>
        </w:rPr>
        <w:t xml:space="preserve"> </w:t>
      </w:r>
      <w:r w:rsidRPr="00E01593">
        <w:rPr>
          <w:rFonts w:eastAsia="TimesNewRoman"/>
          <w:bCs/>
          <w:iCs/>
          <w:color w:val="000000"/>
          <w:lang w:val="x-none" w:eastAsia="x-none"/>
        </w:rPr>
        <w:t>60 dni.</w:t>
      </w:r>
      <w:r w:rsidRPr="00E01593">
        <w:rPr>
          <w:bCs/>
          <w:iCs/>
          <w:color w:val="000000"/>
          <w:lang w:val="x-none" w:eastAsia="x-none"/>
        </w:rPr>
        <w:t xml:space="preserve"> Odmowa wyrażenia zgody nie powoduje utraty wadium. </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1593" w:rsidRPr="00E01593" w:rsidRDefault="00E01593" w:rsidP="00E01593">
      <w:pPr>
        <w:spacing w:before="120" w:after="60"/>
        <w:ind w:left="680"/>
        <w:jc w:val="both"/>
        <w:outlineLvl w:val="1"/>
        <w:rPr>
          <w:bCs/>
          <w:iCs/>
          <w:color w:val="000000"/>
          <w:lang w:val="x-none" w:eastAsia="x-none"/>
        </w:rPr>
      </w:pP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26" w:name="_Toc258314252"/>
      <w:r w:rsidRPr="00E01593">
        <w:rPr>
          <w:b/>
          <w:bCs/>
          <w:caps/>
          <w:kern w:val="32"/>
          <w:lang w:val="x-none" w:eastAsia="x-none"/>
        </w:rPr>
        <w:t>Opis sposobu przygotowywania ofert</w:t>
      </w:r>
      <w:bookmarkEnd w:id="26"/>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Wykonawca może złożyć tylko jedną ofertę.</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Tre</w:t>
      </w:r>
      <w:r w:rsidRPr="00E01593">
        <w:rPr>
          <w:rFonts w:ascii="TimesNewRoman" w:eastAsia="TimesNewRoman" w:cs="TimesNewRoman" w:hint="eastAsia"/>
          <w:bCs/>
          <w:iCs/>
          <w:color w:val="000000"/>
          <w:lang w:val="x-none" w:eastAsia="x-none"/>
        </w:rPr>
        <w:t>ść</w:t>
      </w:r>
      <w:r w:rsidRPr="00E01593">
        <w:rPr>
          <w:rFonts w:ascii="TimesNewRoman" w:eastAsia="TimesNewRoman" w:cs="TimesNewRoman"/>
          <w:bCs/>
          <w:iCs/>
          <w:color w:val="000000"/>
          <w:lang w:val="x-none" w:eastAsia="x-none"/>
        </w:rPr>
        <w:t xml:space="preserve"> </w:t>
      </w:r>
      <w:r w:rsidRPr="00E01593">
        <w:rPr>
          <w:bCs/>
          <w:iCs/>
          <w:color w:val="000000"/>
          <w:lang w:val="x-none" w:eastAsia="x-none"/>
        </w:rPr>
        <w:t>oferty musi odpowiada</w:t>
      </w:r>
      <w:r w:rsidRPr="00E01593">
        <w:rPr>
          <w:rFonts w:ascii="TimesNewRoman" w:eastAsia="TimesNewRoman" w:cs="TimesNewRoman" w:hint="eastAsia"/>
          <w:bCs/>
          <w:iCs/>
          <w:color w:val="000000"/>
          <w:lang w:val="x-none" w:eastAsia="x-none"/>
        </w:rPr>
        <w:t>ć</w:t>
      </w:r>
      <w:r w:rsidRPr="00E01593">
        <w:rPr>
          <w:rFonts w:ascii="TimesNewRoman" w:eastAsia="TimesNewRoman" w:cs="TimesNewRoman"/>
          <w:bCs/>
          <w:iCs/>
          <w:color w:val="000000"/>
          <w:lang w:val="x-none" w:eastAsia="x-none"/>
        </w:rPr>
        <w:t xml:space="preserve"> </w:t>
      </w:r>
      <w:r w:rsidRPr="00E01593">
        <w:rPr>
          <w:bCs/>
          <w:iCs/>
          <w:color w:val="000000"/>
          <w:lang w:val="x-none" w:eastAsia="x-none"/>
        </w:rPr>
        <w:t>tre</w:t>
      </w:r>
      <w:r w:rsidRPr="00E01593">
        <w:rPr>
          <w:rFonts w:ascii="TimesNewRoman" w:eastAsia="TimesNewRoman" w:cs="TimesNewRoman" w:hint="eastAsia"/>
          <w:bCs/>
          <w:iCs/>
          <w:color w:val="000000"/>
          <w:lang w:val="x-none" w:eastAsia="x-none"/>
        </w:rPr>
        <w:t>ś</w:t>
      </w:r>
      <w:r w:rsidRPr="00E01593">
        <w:rPr>
          <w:bCs/>
          <w:iCs/>
          <w:color w:val="000000"/>
          <w:lang w:val="x-none" w:eastAsia="x-none"/>
        </w:rPr>
        <w:t xml:space="preserve">ci </w:t>
      </w:r>
      <w:r w:rsidRPr="00E01593">
        <w:rPr>
          <w:bCs/>
          <w:iCs/>
          <w:color w:val="000000"/>
          <w:lang w:eastAsia="x-none"/>
        </w:rPr>
        <w:t>SIWZ</w:t>
      </w:r>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bookmarkStart w:id="27" w:name="_Hlk37939113"/>
      <w:r w:rsidRPr="00E01593">
        <w:rPr>
          <w:bCs/>
          <w:iCs/>
          <w:color w:val="000000"/>
          <w:lang w:val="x-none" w:eastAsia="x-none"/>
        </w:rPr>
        <w:t xml:space="preserve">Oferta </w:t>
      </w:r>
      <w:bookmarkStart w:id="28" w:name="_Hlk37846417"/>
      <w:r w:rsidRPr="00E01593">
        <w:rPr>
          <w:bCs/>
          <w:iCs/>
          <w:color w:val="000000"/>
          <w:lang w:val="x-none" w:eastAsia="x-none"/>
        </w:rPr>
        <w:t>wraz ze stanowiącymi jej integralną część załącznikami</w:t>
      </w:r>
      <w:bookmarkEnd w:id="28"/>
      <w:r w:rsidRPr="00E01593">
        <w:rPr>
          <w:bCs/>
          <w:iCs/>
          <w:color w:val="000000"/>
          <w:lang w:val="x-none" w:eastAsia="x-none"/>
        </w:rPr>
        <w:t xml:space="preserve"> musi być sporządzona przez Wykonawcę ściśle według postanowień niniejszej SIWZ</w:t>
      </w:r>
      <w:bookmarkEnd w:id="27"/>
      <w:r w:rsidRPr="00E01593">
        <w:rPr>
          <w:bCs/>
          <w:iCs/>
          <w:color w:val="000000"/>
          <w:lang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bookmarkStart w:id="29" w:name="_Hlk37866068"/>
      <w:r w:rsidRPr="00E01593">
        <w:rPr>
          <w:bCs/>
          <w:iCs/>
          <w:color w:val="000000"/>
          <w:lang w:val="x-none" w:eastAsia="x-none"/>
        </w:rPr>
        <w:t>Oferta oraz pozostałe oświadczenia i dokumenty, dla których Zamawiający określił wzory w formie formularzy, powinny być sporządzone zgodnie z tymi wzorami</w:t>
      </w:r>
      <w:bookmarkEnd w:id="29"/>
      <w:r w:rsidRPr="00E01593">
        <w:rPr>
          <w:bCs/>
          <w:iCs/>
          <w:color w:val="000000"/>
          <w:lang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bookmarkStart w:id="30" w:name="_Hlk37866086"/>
      <w:r w:rsidRPr="00E01593">
        <w:rPr>
          <w:bCs/>
          <w:iCs/>
          <w:color w:val="000000"/>
          <w:lang w:val="x-none" w:eastAsia="x-none"/>
        </w:rPr>
        <w:t>Oferta wraz z załącznikami musi być czytelna i sporządzona w języku polskim</w:t>
      </w:r>
      <w:bookmarkEnd w:id="30"/>
      <w:r w:rsidRPr="00E01593">
        <w:rPr>
          <w:bCs/>
          <w:iCs/>
          <w:color w:val="000000"/>
          <w:lang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bookmarkStart w:id="31" w:name="_Hlk37839542"/>
      <w:bookmarkStart w:id="32" w:name="_Hlk37866106"/>
      <w:r w:rsidRPr="00E01593">
        <w:rPr>
          <w:bCs/>
          <w:iCs/>
          <w:color w:val="000000"/>
          <w:lang w:val="x-none" w:eastAsia="x-none"/>
        </w:rPr>
        <w:t xml:space="preserve">Ofertę, wraz ze stanowiącymi jej integralną część załącznikami, składa się pod rygorem nieważności w formie pisemnej   </w:t>
      </w:r>
      <w:r w:rsidRPr="00E01593">
        <w:rPr>
          <w:bCs/>
          <w:iCs/>
          <w:color w:val="000000"/>
          <w:lang w:val="x-none"/>
        </w:rPr>
        <w:t xml:space="preserve">  </w:t>
      </w:r>
      <w:bookmarkEnd w:id="31"/>
      <w:bookmarkEnd w:id="32"/>
    </w:p>
    <w:p w:rsidR="00E01593" w:rsidRPr="00E01593" w:rsidRDefault="00E01593" w:rsidP="00E01593">
      <w:pPr>
        <w:numPr>
          <w:ilvl w:val="1"/>
          <w:numId w:val="1"/>
        </w:numPr>
        <w:spacing w:before="120" w:after="60"/>
        <w:jc w:val="both"/>
        <w:outlineLvl w:val="1"/>
        <w:rPr>
          <w:bCs/>
          <w:iCs/>
          <w:color w:val="000000"/>
          <w:lang w:val="x-none" w:eastAsia="x-none"/>
        </w:rPr>
      </w:pPr>
      <w:bookmarkStart w:id="33" w:name="_Hlk37939197"/>
      <w:r w:rsidRPr="00E01593">
        <w:rPr>
          <w:bCs/>
          <w:iCs/>
          <w:color w:val="000000"/>
          <w:lang w:val="x-none" w:eastAsia="x-none"/>
        </w:rPr>
        <w:t xml:space="preserve">Zamawiający informuje, iż zgodnie z art. 8 ust. 3 ustawy </w:t>
      </w:r>
      <w:proofErr w:type="spellStart"/>
      <w:r w:rsidRPr="00E01593">
        <w:rPr>
          <w:bCs/>
          <w:iCs/>
          <w:color w:val="000000"/>
          <w:lang w:val="x-none" w:eastAsia="x-none"/>
        </w:rPr>
        <w:t>Pzp</w:t>
      </w:r>
      <w:proofErr w:type="spellEnd"/>
      <w:r w:rsidRPr="00E01593">
        <w:rPr>
          <w:bCs/>
          <w:iCs/>
          <w:color w:val="000000"/>
          <w:lang w:val="x-none" w:eastAsia="x-none"/>
        </w:rPr>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3"/>
      <w:r w:rsidRPr="00E01593">
        <w:rPr>
          <w:bCs/>
          <w:iCs/>
          <w:color w:val="000000"/>
          <w:lang w:eastAsia="x-none"/>
        </w:rPr>
        <w:t>:</w:t>
      </w:r>
    </w:p>
    <w:p w:rsidR="00E01593" w:rsidRPr="00E01593" w:rsidRDefault="00E01593" w:rsidP="00E01593">
      <w:pPr>
        <w:numPr>
          <w:ilvl w:val="0"/>
          <w:numId w:val="33"/>
        </w:numPr>
        <w:spacing w:before="120" w:after="60"/>
        <w:jc w:val="both"/>
        <w:outlineLvl w:val="1"/>
        <w:rPr>
          <w:bCs/>
          <w:iCs/>
          <w:color w:val="000000"/>
          <w:lang w:val="x-none" w:eastAsia="x-none"/>
        </w:rPr>
      </w:pPr>
      <w:r w:rsidRPr="00E01593">
        <w:rPr>
          <w:bCs/>
          <w:iCs/>
          <w:color w:val="000000"/>
          <w:lang w:val="x-none" w:eastAsia="x-none"/>
        </w:rPr>
        <w:t>nie później niż w terminie składania ofert, zastrzegł, że nie mogą być one udostępniane</w:t>
      </w:r>
      <w:r w:rsidRPr="00E01593">
        <w:rPr>
          <w:bCs/>
          <w:iCs/>
          <w:color w:val="000000"/>
          <w:lang w:eastAsia="x-none"/>
        </w:rPr>
        <w:t>;</w:t>
      </w:r>
    </w:p>
    <w:p w:rsidR="00E01593" w:rsidRPr="00E01593" w:rsidRDefault="00E01593" w:rsidP="00E01593">
      <w:pPr>
        <w:numPr>
          <w:ilvl w:val="0"/>
          <w:numId w:val="33"/>
        </w:numPr>
        <w:spacing w:before="120" w:after="60"/>
        <w:jc w:val="both"/>
        <w:outlineLvl w:val="1"/>
        <w:rPr>
          <w:bCs/>
          <w:iCs/>
          <w:color w:val="000000"/>
          <w:lang w:val="x-none" w:eastAsia="x-none"/>
        </w:rPr>
      </w:pPr>
      <w:r w:rsidRPr="00E01593">
        <w:rPr>
          <w:bCs/>
          <w:iCs/>
          <w:color w:val="000000"/>
          <w:lang w:val="x-none" w:eastAsia="x-none"/>
        </w:rPr>
        <w:lastRenderedPageBreak/>
        <w:t>wykazał spełnienie przesłanek określonych w art. 11 ust. 2 ustawy o zwalczaniu nieuczciwej konkurencji, załączając do oferty uzasadnienie, że zastrzeżone informacje stanowią tajemnicę przedsiębiorstwa</w:t>
      </w:r>
      <w:r w:rsidRPr="00E01593">
        <w:rPr>
          <w:bCs/>
          <w:iCs/>
          <w:color w:val="000000"/>
          <w:lang w:eastAsia="x-none"/>
        </w:rPr>
        <w:t>.</w:t>
      </w:r>
      <w:bookmarkStart w:id="34" w:name="_Hlk37939296"/>
    </w:p>
    <w:p w:rsidR="00E01593" w:rsidRPr="00E01593" w:rsidRDefault="00E01593" w:rsidP="00E01593">
      <w:pPr>
        <w:spacing w:before="120" w:after="60"/>
        <w:ind w:left="680"/>
        <w:jc w:val="both"/>
        <w:outlineLvl w:val="1"/>
        <w:rPr>
          <w:bCs/>
          <w:iCs/>
          <w:color w:val="000000"/>
          <w:lang w:val="x-none" w:eastAsia="x-none"/>
        </w:rPr>
      </w:pPr>
      <w:r w:rsidRPr="00E01593">
        <w:rPr>
          <w:bCs/>
          <w:iCs/>
          <w:color w:val="000000"/>
          <w:lang w:val="x-none" w:eastAsia="x-none"/>
        </w:rPr>
        <w:t>Zaleca się, aby uzasadnienie o którym mowa powyżej było sformułowane w sposób umożliwiający jego udostępnienie pozostałym uczestnikom postępowania.</w:t>
      </w:r>
    </w:p>
    <w:p w:rsidR="00E01593" w:rsidRPr="00E01593" w:rsidRDefault="00E01593" w:rsidP="00E01593">
      <w:pPr>
        <w:spacing w:before="120"/>
        <w:ind w:left="680"/>
        <w:jc w:val="both"/>
        <w:outlineLvl w:val="1"/>
        <w:rPr>
          <w:bCs/>
          <w:iCs/>
          <w:color w:val="000000"/>
          <w:lang w:val="x-none" w:eastAsia="x-none"/>
        </w:rPr>
      </w:pPr>
      <w:bookmarkStart w:id="35" w:name="_Hlk38143710"/>
      <w:r w:rsidRPr="00E01593">
        <w:rPr>
          <w:bCs/>
          <w:iCs/>
          <w:color w:val="000000"/>
          <w:lang w:val="x-none" w:eastAsia="x-none"/>
        </w:rPr>
        <w:t xml:space="preserve">Wykonawca nie może zastrzec informacji, o których mowa w art. 86 ust. 4 ustawy </w:t>
      </w:r>
      <w:proofErr w:type="spellStart"/>
      <w:r w:rsidRPr="00E01593">
        <w:rPr>
          <w:bCs/>
          <w:iCs/>
          <w:color w:val="000000"/>
          <w:lang w:val="x-none" w:eastAsia="x-none"/>
        </w:rPr>
        <w:t>Pzp</w:t>
      </w:r>
      <w:bookmarkEnd w:id="34"/>
      <w:bookmarkEnd w:id="35"/>
      <w:proofErr w:type="spellEnd"/>
      <w:r w:rsidRPr="00E01593">
        <w:rPr>
          <w:bCs/>
          <w:iCs/>
          <w:color w:val="000000"/>
          <w:lang w:val="x-none" w:eastAsia="x-none"/>
        </w:rPr>
        <w:t>.</w:t>
      </w:r>
    </w:p>
    <w:p w:rsidR="00E01593" w:rsidRPr="00E01593" w:rsidRDefault="00E01593" w:rsidP="00E01593">
      <w:pPr>
        <w:ind w:left="680"/>
        <w:jc w:val="both"/>
        <w:outlineLvl w:val="1"/>
        <w:rPr>
          <w:bCs/>
          <w:iCs/>
          <w:color w:val="000000"/>
          <w:sz w:val="12"/>
          <w:szCs w:val="12"/>
          <w:lang w:val="x-none" w:eastAsia="x-none"/>
        </w:rPr>
      </w:pPr>
    </w:p>
    <w:p w:rsidR="00E01593" w:rsidRPr="00E01593" w:rsidRDefault="00E01593" w:rsidP="00E01593">
      <w:pPr>
        <w:numPr>
          <w:ilvl w:val="1"/>
          <w:numId w:val="1"/>
        </w:numPr>
        <w:spacing w:after="60"/>
        <w:jc w:val="both"/>
        <w:outlineLvl w:val="1"/>
        <w:rPr>
          <w:bCs/>
          <w:iCs/>
          <w:color w:val="000000"/>
          <w:lang w:val="x-none" w:eastAsia="x-none"/>
        </w:rPr>
      </w:pPr>
      <w:bookmarkStart w:id="36" w:name="_Hlk37939325"/>
      <w:r w:rsidRPr="00E01593">
        <w:rPr>
          <w:bCs/>
          <w:iCs/>
          <w:color w:val="000000"/>
          <w:lang w:val="x-none" w:eastAsia="x-none"/>
        </w:rPr>
        <w:t>Opis sposobu przygotowania oferty składanej w formie pisemnej</w:t>
      </w:r>
      <w:bookmarkEnd w:id="36"/>
      <w:r w:rsidRPr="00E01593">
        <w:rPr>
          <w:bCs/>
          <w:iCs/>
          <w:color w:val="000000"/>
          <w:lang w:val="x-none" w:eastAsia="x-none"/>
        </w:rPr>
        <w:t>:</w:t>
      </w:r>
    </w:p>
    <w:p w:rsidR="00E01593" w:rsidRPr="00E01593" w:rsidRDefault="00E01593" w:rsidP="00E01593">
      <w:pPr>
        <w:numPr>
          <w:ilvl w:val="0"/>
          <w:numId w:val="34"/>
        </w:numPr>
        <w:spacing w:after="60"/>
        <w:jc w:val="both"/>
        <w:outlineLvl w:val="1"/>
        <w:rPr>
          <w:bCs/>
          <w:iCs/>
          <w:color w:val="000000"/>
          <w:lang w:eastAsia="x-none"/>
        </w:rPr>
      </w:pPr>
      <w:bookmarkStart w:id="37" w:name="_Hlk37866254"/>
      <w:r w:rsidRPr="00E01593">
        <w:rPr>
          <w:bCs/>
          <w:iCs/>
          <w:color w:val="000000"/>
          <w:lang w:val="x-none" w:eastAsia="x-none"/>
        </w:rPr>
        <w:t xml:space="preserve">strony oferty </w:t>
      </w:r>
      <w:bookmarkStart w:id="38" w:name="_Hlk37806321"/>
      <w:r w:rsidRPr="00E01593">
        <w:rPr>
          <w:bCs/>
          <w:iCs/>
          <w:color w:val="000000"/>
          <w:lang w:val="x-none" w:eastAsia="x-none"/>
        </w:rPr>
        <w:t>wraz ze stanowiącymi jej integralną część załącznikami</w:t>
      </w:r>
      <w:bookmarkEnd w:id="38"/>
      <w:r w:rsidRPr="00E01593">
        <w:rPr>
          <w:bCs/>
          <w:iCs/>
          <w:color w:val="000000"/>
          <w:lang w:val="x-none" w:eastAsia="x-none"/>
        </w:rPr>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7"/>
      <w:r w:rsidRPr="00E01593">
        <w:rPr>
          <w:bCs/>
          <w:iCs/>
          <w:color w:val="000000"/>
          <w:lang w:eastAsia="x-none"/>
        </w:rPr>
        <w:t>;</w:t>
      </w:r>
      <w:bookmarkStart w:id="39" w:name="_Hlk37939359"/>
    </w:p>
    <w:p w:rsidR="00E01593" w:rsidRPr="00E01593" w:rsidRDefault="00E01593" w:rsidP="00E01593">
      <w:pPr>
        <w:numPr>
          <w:ilvl w:val="0"/>
          <w:numId w:val="34"/>
        </w:numPr>
        <w:spacing w:after="60"/>
        <w:jc w:val="both"/>
        <w:outlineLvl w:val="1"/>
        <w:rPr>
          <w:bCs/>
          <w:iCs/>
          <w:color w:val="000000"/>
          <w:lang w:eastAsia="x-none"/>
        </w:rPr>
      </w:pPr>
      <w:r w:rsidRPr="00E01593">
        <w:rPr>
          <w:bCs/>
          <w:iCs/>
          <w:color w:val="000000"/>
          <w:lang w:val="x-none" w:eastAsia="x-none"/>
        </w:rPr>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0" w:name="_Hlk37839873"/>
      <w:bookmarkEnd w:id="39"/>
      <w:r w:rsidRPr="00E01593">
        <w:rPr>
          <w:bCs/>
          <w:iCs/>
          <w:color w:val="000000"/>
          <w:lang w:val="x-none" w:eastAsia="x-none"/>
        </w:rPr>
        <w:t>;</w:t>
      </w:r>
      <w:bookmarkStart w:id="41" w:name="_Hlk37866286"/>
    </w:p>
    <w:p w:rsidR="00E01593" w:rsidRPr="00E01593" w:rsidRDefault="00E01593" w:rsidP="00E01593">
      <w:pPr>
        <w:numPr>
          <w:ilvl w:val="0"/>
          <w:numId w:val="34"/>
        </w:numPr>
        <w:spacing w:after="60"/>
        <w:jc w:val="both"/>
        <w:outlineLvl w:val="1"/>
        <w:rPr>
          <w:bCs/>
          <w:iCs/>
          <w:color w:val="000000"/>
          <w:lang w:eastAsia="x-none"/>
        </w:rPr>
      </w:pPr>
      <w:r w:rsidRPr="00E01593">
        <w:rPr>
          <w:bCs/>
          <w:iCs/>
          <w:color w:val="000000"/>
          <w:lang w:val="x-none" w:eastAsia="x-none"/>
        </w:rPr>
        <w:t>wszelkie poprawki lub zmiany w treści oferty muszą być parafowane przez osobę (osoby) podpisujące ofertę i opatrzone datami ich dokonania - w przeciwnym wypadku nie będą uwzględniane</w:t>
      </w:r>
      <w:bookmarkStart w:id="42" w:name="_Hlk37839906"/>
      <w:bookmarkEnd w:id="40"/>
      <w:bookmarkEnd w:id="41"/>
      <w:r w:rsidRPr="00E01593">
        <w:rPr>
          <w:bCs/>
          <w:iCs/>
          <w:color w:val="000000"/>
          <w:lang w:val="x-none" w:eastAsia="x-none"/>
        </w:rPr>
        <w:t>;</w:t>
      </w:r>
      <w:bookmarkStart w:id="43" w:name="_Hlk37866308"/>
    </w:p>
    <w:p w:rsidR="00E01593" w:rsidRPr="00E01593" w:rsidRDefault="00E01593" w:rsidP="00E01593">
      <w:pPr>
        <w:numPr>
          <w:ilvl w:val="0"/>
          <w:numId w:val="34"/>
        </w:numPr>
        <w:spacing w:after="60"/>
        <w:jc w:val="both"/>
        <w:outlineLvl w:val="1"/>
        <w:rPr>
          <w:b/>
          <w:bCs/>
          <w:iCs/>
          <w:color w:val="000000"/>
          <w:lang w:eastAsia="x-none"/>
        </w:rPr>
      </w:pPr>
      <w:r w:rsidRPr="00E01593">
        <w:rPr>
          <w:bCs/>
          <w:iCs/>
          <w:color w:val="000000"/>
          <w:lang w:val="x-none" w:eastAsia="x-none"/>
        </w:rPr>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E01593">
        <w:rPr>
          <w:b/>
          <w:bCs/>
          <w:iCs/>
          <w:color w:val="000000"/>
          <w:lang w:val="x-none" w:eastAsia="x-none"/>
        </w:rPr>
        <w:t xml:space="preserve">„Oferta na: </w:t>
      </w:r>
      <w:r w:rsidRPr="00E01593">
        <w:rPr>
          <w:b/>
          <w:bCs/>
          <w:iCs/>
          <w:color w:val="000000"/>
          <w:lang w:eastAsia="x-none"/>
        </w:rPr>
        <w:t xml:space="preserve">Dostawa dwóch zestawów dydaktycznych do nauki pneumatyki oraz dwóch zestawów do nauki elektropneumatyki dla Katedry Technologii i Automatyzacji  Politechniki Częstochowskiej </w:t>
      </w:r>
      <w:r w:rsidRPr="00E01593">
        <w:rPr>
          <w:b/>
          <w:bCs/>
          <w:iCs/>
          <w:color w:val="000000"/>
          <w:lang w:val="x-none" w:eastAsia="x-none"/>
        </w:rPr>
        <w:t>NIE OTWIERAĆ przed: 2020-11-10 godz. 11:20”</w:t>
      </w:r>
      <w:bookmarkStart w:id="44" w:name="_Hlk37840016"/>
      <w:bookmarkEnd w:id="42"/>
      <w:bookmarkEnd w:id="43"/>
      <w:r w:rsidRPr="00E01593">
        <w:rPr>
          <w:b/>
          <w:bCs/>
          <w:iCs/>
          <w:color w:val="000000"/>
          <w:lang w:val="x-none" w:eastAsia="x-none"/>
        </w:rPr>
        <w:t>;</w:t>
      </w:r>
      <w:bookmarkStart w:id="45" w:name="_Hlk37866352"/>
    </w:p>
    <w:p w:rsidR="00E01593" w:rsidRPr="00E01593" w:rsidRDefault="00E01593" w:rsidP="00E01593">
      <w:pPr>
        <w:numPr>
          <w:ilvl w:val="0"/>
          <w:numId w:val="34"/>
        </w:numPr>
        <w:spacing w:after="60"/>
        <w:jc w:val="both"/>
        <w:outlineLvl w:val="1"/>
        <w:rPr>
          <w:bCs/>
          <w:iCs/>
          <w:color w:val="000000"/>
          <w:lang w:eastAsia="x-none"/>
        </w:rPr>
      </w:pPr>
      <w:r w:rsidRPr="00E01593">
        <w:rPr>
          <w:bCs/>
          <w:iCs/>
          <w:color w:val="000000"/>
          <w:lang w:val="x-none" w:eastAsia="x-none"/>
        </w:rPr>
        <w:t>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1</w:t>
      </w:r>
      <w:r w:rsidRPr="00E01593">
        <w:rPr>
          <w:bCs/>
          <w:iCs/>
          <w:color w:val="000000"/>
          <w:lang w:eastAsia="x-none"/>
        </w:rPr>
        <w:t>5</w:t>
      </w:r>
      <w:r w:rsidRPr="00E01593">
        <w:rPr>
          <w:bCs/>
          <w:iCs/>
          <w:color w:val="000000"/>
          <w:lang w:val="x-none" w:eastAsia="x-none"/>
        </w:rPr>
        <w:t xml:space="preserve">.8 </w:t>
      </w:r>
      <w:proofErr w:type="spellStart"/>
      <w:r w:rsidRPr="00E01593">
        <w:rPr>
          <w:bCs/>
          <w:iCs/>
          <w:color w:val="000000"/>
          <w:lang w:val="x-none" w:eastAsia="x-none"/>
        </w:rPr>
        <w:t>ppkt</w:t>
      </w:r>
      <w:proofErr w:type="spellEnd"/>
      <w:r w:rsidRPr="00E01593">
        <w:rPr>
          <w:bCs/>
          <w:iCs/>
          <w:color w:val="000000"/>
          <w:lang w:val="x-none" w:eastAsia="x-none"/>
        </w:rPr>
        <w:t xml:space="preserve"> d) oraz dodatkowo oznaczone odpowiednio słowami „ZMIANA” lub „WYCOFANIE”</w:t>
      </w:r>
      <w:bookmarkEnd w:id="44"/>
      <w:bookmarkEnd w:id="45"/>
      <w:r w:rsidRPr="00E01593">
        <w:rPr>
          <w:bCs/>
          <w:iCs/>
          <w:color w:val="000000"/>
          <w:lang w:val="x-none" w:eastAsia="x-none"/>
        </w:rPr>
        <w:t>;</w:t>
      </w:r>
      <w:bookmarkStart w:id="46" w:name="_Hlk37939426"/>
    </w:p>
    <w:p w:rsidR="00E01593" w:rsidRPr="00E01593" w:rsidRDefault="00E01593" w:rsidP="00E01593">
      <w:pPr>
        <w:numPr>
          <w:ilvl w:val="0"/>
          <w:numId w:val="34"/>
        </w:numPr>
        <w:ind w:left="1037" w:hanging="357"/>
        <w:jc w:val="both"/>
        <w:outlineLvl w:val="1"/>
        <w:rPr>
          <w:bCs/>
          <w:iCs/>
          <w:color w:val="000000"/>
          <w:lang w:eastAsia="x-none"/>
        </w:rPr>
      </w:pPr>
      <w:r w:rsidRPr="00E01593">
        <w:rPr>
          <w:bCs/>
          <w:iCs/>
          <w:color w:val="000000"/>
          <w:lang w:val="x-none" w:eastAsia="x-none"/>
        </w:rPr>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E01593">
        <w:rPr>
          <w:bCs/>
          <w:i/>
          <w:iCs/>
          <w:color w:val="000000"/>
          <w:lang w:val="x-none" w:eastAsia="x-none"/>
        </w:rPr>
        <w:t>Informacje stanowiące tajemnicę przedsiębiorstwa – nie udostępniać</w:t>
      </w:r>
      <w:r w:rsidRPr="00E01593">
        <w:rPr>
          <w:bCs/>
          <w:iCs/>
          <w:color w:val="000000"/>
          <w:lang w:val="x-none" w:eastAsia="x-none"/>
        </w:rPr>
        <w:t>”</w:t>
      </w:r>
      <w:bookmarkEnd w:id="46"/>
      <w:r w:rsidRPr="00E01593">
        <w:rPr>
          <w:bCs/>
          <w:iCs/>
          <w:color w:val="000000"/>
          <w:lang w:eastAsia="x-none"/>
        </w:rPr>
        <w:t>.</w:t>
      </w:r>
    </w:p>
    <w:p w:rsidR="00E01593" w:rsidRPr="00E01593" w:rsidRDefault="00E01593" w:rsidP="00E01593">
      <w:pPr>
        <w:spacing w:line="259" w:lineRule="auto"/>
        <w:ind w:left="680"/>
        <w:jc w:val="both"/>
        <w:outlineLvl w:val="1"/>
        <w:rPr>
          <w:rFonts w:eastAsia="Calibri"/>
          <w:bCs/>
          <w:iCs/>
          <w:sz w:val="12"/>
          <w:szCs w:val="12"/>
          <w:lang w:eastAsia="x-none"/>
        </w:rPr>
      </w:pPr>
    </w:p>
    <w:p w:rsidR="00E01593" w:rsidRPr="00E01593" w:rsidRDefault="00E01593" w:rsidP="00E01593">
      <w:pPr>
        <w:numPr>
          <w:ilvl w:val="1"/>
          <w:numId w:val="1"/>
        </w:numPr>
        <w:spacing w:after="60"/>
        <w:jc w:val="both"/>
        <w:outlineLvl w:val="1"/>
        <w:rPr>
          <w:bCs/>
          <w:iCs/>
          <w:color w:val="000000"/>
          <w:lang w:val="x-none" w:eastAsia="x-none"/>
        </w:rPr>
      </w:pPr>
      <w:bookmarkStart w:id="47" w:name="_Hlk37866756"/>
      <w:r w:rsidRPr="00E01593">
        <w:rPr>
          <w:bCs/>
          <w:iCs/>
          <w:color w:val="000000"/>
          <w:lang w:val="x-none" w:eastAsia="x-none"/>
        </w:rPr>
        <w:t>Wykonawca ponosi wszelkie koszty związane z przygotowaniem i złożeniem oferty</w:t>
      </w:r>
      <w:bookmarkEnd w:id="47"/>
      <w:r w:rsidRPr="00E01593">
        <w:rPr>
          <w:bCs/>
          <w:iCs/>
          <w:color w:val="000000"/>
          <w:lang w:eastAsia="x-none"/>
        </w:rPr>
        <w:t>.</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48" w:name="_Toc258314253"/>
      <w:r w:rsidRPr="00E01593">
        <w:rPr>
          <w:b/>
          <w:bCs/>
          <w:caps/>
          <w:kern w:val="32"/>
          <w:lang w:val="x-none" w:eastAsia="x-none"/>
        </w:rPr>
        <w:t>Miejsce oraz termin składania i otwarcia ofert</w:t>
      </w:r>
      <w:bookmarkEnd w:id="48"/>
    </w:p>
    <w:p w:rsidR="00E01593" w:rsidRPr="00E01593" w:rsidRDefault="00E01593" w:rsidP="00E01593">
      <w:pPr>
        <w:numPr>
          <w:ilvl w:val="1"/>
          <w:numId w:val="1"/>
        </w:numPr>
        <w:spacing w:before="120" w:after="60"/>
        <w:jc w:val="both"/>
        <w:outlineLvl w:val="1"/>
        <w:rPr>
          <w:b/>
          <w:bCs/>
          <w:iCs/>
          <w:color w:val="000000"/>
          <w:lang w:val="x-none" w:eastAsia="x-none"/>
        </w:rPr>
      </w:pPr>
      <w:bookmarkStart w:id="49" w:name="_Hlk37940485"/>
      <w:bookmarkStart w:id="50" w:name="_Hlk37857777"/>
      <w:r w:rsidRPr="00E01593">
        <w:rPr>
          <w:b/>
          <w:bCs/>
          <w:iCs/>
          <w:color w:val="000000"/>
          <w:lang w:val="x-none" w:eastAsia="x-none"/>
        </w:rPr>
        <w:t xml:space="preserve">Ofertę, wraz ze stanowiącymi jej integralną część załącznikami, należy złożyć </w:t>
      </w:r>
      <w:bookmarkStart w:id="51" w:name="_Hlk37407124"/>
      <w:r w:rsidRPr="00E01593">
        <w:rPr>
          <w:b/>
          <w:bCs/>
          <w:iCs/>
          <w:color w:val="000000"/>
          <w:lang w:val="x-none" w:eastAsia="x-none"/>
        </w:rPr>
        <w:t xml:space="preserve">w formie pisemnej w siedzibie Zamawiającego, pokój nr: 28 </w:t>
      </w:r>
      <w:r w:rsidRPr="00E01593">
        <w:rPr>
          <w:b/>
          <w:bCs/>
          <w:iCs/>
          <w:color w:val="000000"/>
          <w:lang w:val="x-none"/>
        </w:rPr>
        <w:t xml:space="preserve">  </w:t>
      </w:r>
      <w:bookmarkEnd w:id="51"/>
      <w:r w:rsidRPr="00E01593">
        <w:rPr>
          <w:b/>
          <w:bCs/>
          <w:iCs/>
          <w:color w:val="000000"/>
          <w:lang w:val="x-none" w:eastAsia="x-none"/>
        </w:rPr>
        <w:t xml:space="preserve"> do dnia 2020-11-10 do godz. </w:t>
      </w:r>
      <w:bookmarkEnd w:id="49"/>
      <w:bookmarkEnd w:id="50"/>
      <w:r w:rsidRPr="00E01593">
        <w:rPr>
          <w:b/>
          <w:bCs/>
          <w:iCs/>
          <w:color w:val="000000"/>
          <w:lang w:val="x-none" w:eastAsia="x-none"/>
        </w:rPr>
        <w:t>10:30.</w:t>
      </w:r>
    </w:p>
    <w:p w:rsidR="00E01593" w:rsidRPr="00E01593" w:rsidRDefault="00E01593" w:rsidP="00E01593">
      <w:pPr>
        <w:numPr>
          <w:ilvl w:val="1"/>
          <w:numId w:val="1"/>
        </w:numPr>
        <w:spacing w:before="120" w:after="60"/>
        <w:jc w:val="both"/>
        <w:outlineLvl w:val="1"/>
        <w:rPr>
          <w:bCs/>
          <w:iCs/>
          <w:color w:val="000000"/>
          <w:lang w:val="x-none" w:eastAsia="x-none"/>
        </w:rPr>
      </w:pPr>
      <w:bookmarkStart w:id="52" w:name="_Hlk37866947"/>
      <w:r w:rsidRPr="00E01593">
        <w:rPr>
          <w:bCs/>
          <w:iCs/>
          <w:color w:val="000000"/>
          <w:lang w:val="x-none" w:eastAsia="x-none"/>
        </w:rPr>
        <w:lastRenderedPageBreak/>
        <w:t>Oferta złożona po terminie składania ofert w formie pisemnej zostanie niezwłocznie zwrócona Wykonawcy.</w:t>
      </w:r>
      <w:r w:rsidRPr="00E01593">
        <w:rPr>
          <w:bCs/>
          <w:iCs/>
          <w:color w:val="000000"/>
          <w:lang w:val="x-none"/>
        </w:rPr>
        <w:t xml:space="preserve"> </w:t>
      </w:r>
      <w:bookmarkEnd w:id="52"/>
    </w:p>
    <w:p w:rsidR="00E01593" w:rsidRPr="00E01593" w:rsidRDefault="00E01593" w:rsidP="00E01593">
      <w:pPr>
        <w:numPr>
          <w:ilvl w:val="1"/>
          <w:numId w:val="1"/>
        </w:numPr>
        <w:spacing w:before="120"/>
        <w:jc w:val="both"/>
        <w:outlineLvl w:val="1"/>
        <w:rPr>
          <w:b/>
          <w:bCs/>
          <w:iCs/>
          <w:color w:val="000000"/>
          <w:lang w:val="x-none" w:eastAsia="x-none"/>
        </w:rPr>
      </w:pPr>
      <w:r w:rsidRPr="00E01593">
        <w:rPr>
          <w:b/>
          <w:bCs/>
          <w:iCs/>
          <w:color w:val="000000"/>
          <w:lang w:val="x-none" w:eastAsia="x-none"/>
        </w:rPr>
        <w:t>Otwarcie ofert nastąpi w dniu: 2020-11-10 o godz. 11:20, w siedzibie Zamawiającego, pokój nr 32.</w:t>
      </w:r>
    </w:p>
    <w:p w:rsidR="00E01593" w:rsidRPr="00E01593" w:rsidRDefault="00E01593" w:rsidP="00E01593">
      <w:pPr>
        <w:ind w:left="680"/>
        <w:jc w:val="both"/>
        <w:outlineLvl w:val="1"/>
        <w:rPr>
          <w:bCs/>
          <w:iCs/>
          <w:color w:val="000000"/>
          <w:sz w:val="12"/>
          <w:szCs w:val="12"/>
          <w:lang w:val="x-none" w:eastAsia="x-none"/>
        </w:rPr>
      </w:pPr>
    </w:p>
    <w:p w:rsidR="00E01593" w:rsidRPr="00E01593" w:rsidRDefault="00E01593" w:rsidP="00E01593">
      <w:pPr>
        <w:numPr>
          <w:ilvl w:val="1"/>
          <w:numId w:val="1"/>
        </w:numPr>
        <w:spacing w:after="60"/>
        <w:jc w:val="both"/>
        <w:outlineLvl w:val="1"/>
        <w:rPr>
          <w:bCs/>
          <w:iCs/>
          <w:color w:val="000000"/>
          <w:lang w:val="x-none" w:eastAsia="x-none"/>
        </w:rPr>
      </w:pPr>
      <w:r w:rsidRPr="00E01593">
        <w:rPr>
          <w:bCs/>
          <w:iCs/>
          <w:color w:val="000000"/>
          <w:lang w:val="x-none" w:eastAsia="x-none"/>
        </w:rPr>
        <w:t>Otwarcie ofert jest jawne.</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Bezpo</w:t>
      </w:r>
      <w:r w:rsidRPr="00E01593">
        <w:rPr>
          <w:rFonts w:ascii="TimesNewRoman" w:eastAsia="TimesNewRoman" w:cs="TimesNewRoman" w:hint="eastAsia"/>
          <w:bCs/>
          <w:iCs/>
          <w:color w:val="000000"/>
          <w:lang w:val="x-none" w:eastAsia="x-none"/>
        </w:rPr>
        <w:t>ś</w:t>
      </w:r>
      <w:r w:rsidRPr="00E01593">
        <w:rPr>
          <w:bCs/>
          <w:iCs/>
          <w:color w:val="000000"/>
          <w:lang w:val="x-none" w:eastAsia="x-none"/>
        </w:rPr>
        <w:t>rednio przed otwarciem ofert Zamawiaj</w:t>
      </w:r>
      <w:r w:rsidRPr="00E01593">
        <w:rPr>
          <w:rFonts w:ascii="TimesNewRoman" w:eastAsia="TimesNewRoman" w:cs="TimesNewRoman" w:hint="eastAsia"/>
          <w:bCs/>
          <w:iCs/>
          <w:color w:val="000000"/>
          <w:lang w:val="x-none" w:eastAsia="x-none"/>
        </w:rPr>
        <w:t>ą</w:t>
      </w:r>
      <w:r w:rsidRPr="00E01593">
        <w:rPr>
          <w:bCs/>
          <w:iCs/>
          <w:color w:val="000000"/>
          <w:lang w:val="x-none" w:eastAsia="x-none"/>
        </w:rPr>
        <w:t>cy poda kwot</w:t>
      </w:r>
      <w:r w:rsidRPr="00E01593">
        <w:rPr>
          <w:rFonts w:ascii="TimesNewRoman" w:eastAsia="TimesNewRoman" w:cs="TimesNewRoman" w:hint="eastAsia"/>
          <w:bCs/>
          <w:iCs/>
          <w:color w:val="000000"/>
          <w:lang w:val="x-none" w:eastAsia="x-none"/>
        </w:rPr>
        <w:t>ę</w:t>
      </w:r>
      <w:r w:rsidRPr="00E01593">
        <w:rPr>
          <w:bCs/>
          <w:iCs/>
          <w:color w:val="000000"/>
          <w:lang w:val="x-none" w:eastAsia="x-none"/>
        </w:rPr>
        <w:t>, jak</w:t>
      </w:r>
      <w:r w:rsidRPr="00E01593">
        <w:rPr>
          <w:rFonts w:ascii="TimesNewRoman" w:eastAsia="TimesNewRoman" w:cs="TimesNewRoman" w:hint="eastAsia"/>
          <w:bCs/>
          <w:iCs/>
          <w:color w:val="000000"/>
          <w:lang w:val="x-none" w:eastAsia="x-none"/>
        </w:rPr>
        <w:t>ą</w:t>
      </w:r>
      <w:r w:rsidRPr="00E01593">
        <w:rPr>
          <w:rFonts w:ascii="TimesNewRoman" w:eastAsia="TimesNewRoman" w:cs="TimesNewRoman"/>
          <w:bCs/>
          <w:iCs/>
          <w:color w:val="000000"/>
          <w:lang w:val="x-none" w:eastAsia="x-none"/>
        </w:rPr>
        <w:t xml:space="preserve"> </w:t>
      </w:r>
      <w:r w:rsidRPr="00E01593">
        <w:rPr>
          <w:bCs/>
          <w:iCs/>
          <w:color w:val="000000"/>
          <w:lang w:val="x-none" w:eastAsia="x-none"/>
        </w:rPr>
        <w:t>zamierza przeznaczy</w:t>
      </w:r>
      <w:r w:rsidRPr="00E01593">
        <w:rPr>
          <w:rFonts w:ascii="TimesNewRoman" w:eastAsia="TimesNewRoman" w:cs="TimesNewRoman" w:hint="eastAsia"/>
          <w:bCs/>
          <w:iCs/>
          <w:color w:val="000000"/>
          <w:lang w:val="x-none" w:eastAsia="x-none"/>
        </w:rPr>
        <w:t>ć</w:t>
      </w:r>
      <w:r w:rsidRPr="00E01593">
        <w:rPr>
          <w:rFonts w:ascii="TimesNewRoman" w:eastAsia="TimesNewRoman" w:cs="TimesNewRoman"/>
          <w:bCs/>
          <w:iCs/>
          <w:color w:val="000000"/>
          <w:lang w:val="x-none" w:eastAsia="x-none"/>
        </w:rPr>
        <w:t xml:space="preserve"> </w:t>
      </w:r>
      <w:r w:rsidRPr="00E01593">
        <w:rPr>
          <w:bCs/>
          <w:iCs/>
          <w:color w:val="000000"/>
          <w:lang w:val="x-none" w:eastAsia="x-none"/>
        </w:rPr>
        <w:t>na sfinansowanie zamówienia.</w:t>
      </w:r>
    </w:p>
    <w:p w:rsidR="00E01593" w:rsidRPr="00E01593" w:rsidRDefault="00E01593" w:rsidP="00E01593">
      <w:pPr>
        <w:numPr>
          <w:ilvl w:val="1"/>
          <w:numId w:val="1"/>
        </w:numPr>
        <w:spacing w:before="120"/>
        <w:jc w:val="both"/>
        <w:outlineLvl w:val="1"/>
        <w:rPr>
          <w:bCs/>
          <w:iCs/>
          <w:color w:val="000000"/>
          <w:lang w:val="x-none" w:eastAsia="x-none"/>
        </w:rPr>
      </w:pPr>
      <w:r w:rsidRPr="00E01593">
        <w:rPr>
          <w:bCs/>
          <w:iCs/>
          <w:color w:val="000000"/>
          <w:lang w:val="x-none" w:eastAsia="x-none"/>
        </w:rPr>
        <w:t>Podczas otwarcia ofert podaje si</w:t>
      </w:r>
      <w:r w:rsidRPr="00E01593">
        <w:rPr>
          <w:rFonts w:ascii="TimesNewRoman" w:eastAsia="TimesNewRoman" w:cs="TimesNewRoman" w:hint="eastAsia"/>
          <w:bCs/>
          <w:iCs/>
          <w:color w:val="000000"/>
          <w:lang w:val="x-none" w:eastAsia="x-none"/>
        </w:rPr>
        <w:t>ę</w:t>
      </w:r>
      <w:r w:rsidRPr="00E01593">
        <w:rPr>
          <w:rFonts w:ascii="TimesNewRoman" w:eastAsia="TimesNewRoman" w:cs="TimesNewRoman"/>
          <w:bCs/>
          <w:iCs/>
          <w:color w:val="000000"/>
          <w:lang w:val="x-none" w:eastAsia="x-none"/>
        </w:rPr>
        <w:t xml:space="preserve"> </w:t>
      </w:r>
      <w:r w:rsidRPr="00E01593">
        <w:rPr>
          <w:bCs/>
          <w:iCs/>
          <w:color w:val="000000"/>
          <w:lang w:val="x-none" w:eastAsia="x-none"/>
        </w:rPr>
        <w:t>nazwy (firmy) oraz adresy Wykonawców, a tak</w:t>
      </w:r>
      <w:r w:rsidRPr="00E01593">
        <w:rPr>
          <w:rFonts w:ascii="TimesNewRoman" w:eastAsia="TimesNewRoman" w:cs="TimesNewRoman"/>
          <w:bCs/>
          <w:iCs/>
          <w:color w:val="000000"/>
          <w:lang w:val="x-none" w:eastAsia="x-none"/>
        </w:rPr>
        <w:t>ż</w:t>
      </w:r>
      <w:r w:rsidRPr="00E01593">
        <w:rPr>
          <w:bCs/>
          <w:iCs/>
          <w:color w:val="000000"/>
          <w:lang w:val="x-none" w:eastAsia="x-none"/>
        </w:rPr>
        <w:t>e informacje dotycz</w:t>
      </w:r>
      <w:r w:rsidRPr="00E01593">
        <w:rPr>
          <w:rFonts w:ascii="TimesNewRoman" w:eastAsia="TimesNewRoman" w:cs="TimesNewRoman" w:hint="eastAsia"/>
          <w:bCs/>
          <w:iCs/>
          <w:color w:val="000000"/>
          <w:lang w:val="x-none" w:eastAsia="x-none"/>
        </w:rPr>
        <w:t>ą</w:t>
      </w:r>
      <w:r w:rsidRPr="00E01593">
        <w:rPr>
          <w:bCs/>
          <w:iCs/>
          <w:color w:val="000000"/>
          <w:lang w:val="x-none" w:eastAsia="x-none"/>
        </w:rPr>
        <w:t>ce ceny, terminu wykonania zamówienia, okresu gwarancji i warunków płatno</w:t>
      </w:r>
      <w:r w:rsidRPr="00E01593">
        <w:rPr>
          <w:rFonts w:ascii="TimesNewRoman" w:eastAsia="TimesNewRoman" w:cs="TimesNewRoman" w:hint="eastAsia"/>
          <w:bCs/>
          <w:iCs/>
          <w:color w:val="000000"/>
          <w:lang w:val="x-none" w:eastAsia="x-none"/>
        </w:rPr>
        <w:t>ś</w:t>
      </w:r>
      <w:r w:rsidRPr="00E01593">
        <w:rPr>
          <w:bCs/>
          <w:iCs/>
          <w:color w:val="000000"/>
          <w:lang w:val="x-none" w:eastAsia="x-none"/>
        </w:rPr>
        <w:t>ci zawartych w ofertach.</w:t>
      </w:r>
    </w:p>
    <w:p w:rsidR="00E01593" w:rsidRPr="00E01593" w:rsidRDefault="00E01593" w:rsidP="00E01593">
      <w:pPr>
        <w:ind w:left="680"/>
        <w:jc w:val="both"/>
        <w:outlineLvl w:val="1"/>
        <w:rPr>
          <w:bCs/>
          <w:iCs/>
          <w:color w:val="000000"/>
          <w:sz w:val="12"/>
          <w:szCs w:val="12"/>
          <w:lang w:val="x-none" w:eastAsia="x-none"/>
        </w:rPr>
      </w:pPr>
    </w:p>
    <w:p w:rsidR="00E01593" w:rsidRPr="00E01593" w:rsidRDefault="00E01593" w:rsidP="00E01593">
      <w:pPr>
        <w:numPr>
          <w:ilvl w:val="1"/>
          <w:numId w:val="1"/>
        </w:numPr>
        <w:spacing w:after="60"/>
        <w:jc w:val="both"/>
        <w:outlineLvl w:val="1"/>
        <w:rPr>
          <w:bCs/>
          <w:iCs/>
          <w:color w:val="000000"/>
          <w:lang w:val="x-none" w:eastAsia="x-none"/>
        </w:rPr>
      </w:pPr>
      <w:r w:rsidRPr="00E01593">
        <w:rPr>
          <w:bCs/>
          <w:iCs/>
          <w:color w:val="000000"/>
          <w:lang w:val="x-none" w:eastAsia="x-none"/>
        </w:rPr>
        <w:t>Niezwłocznie po otwarciu ofert Zamawiający zamieści na stronie internetowej informacje dotyczące:</w:t>
      </w:r>
    </w:p>
    <w:p w:rsidR="00E01593" w:rsidRPr="00E01593" w:rsidRDefault="00E01593" w:rsidP="00E01593">
      <w:pPr>
        <w:numPr>
          <w:ilvl w:val="0"/>
          <w:numId w:val="16"/>
        </w:numPr>
        <w:spacing w:before="60" w:after="60"/>
        <w:ind w:left="1037" w:hanging="357"/>
        <w:jc w:val="both"/>
        <w:outlineLvl w:val="1"/>
        <w:rPr>
          <w:bCs/>
          <w:iCs/>
          <w:color w:val="000000"/>
          <w:lang w:val="x-none" w:eastAsia="x-none"/>
        </w:rPr>
      </w:pPr>
      <w:r w:rsidRPr="00E01593">
        <w:rPr>
          <w:bCs/>
          <w:iCs/>
          <w:color w:val="000000"/>
          <w:lang w:val="x-none" w:eastAsia="x-none"/>
        </w:rPr>
        <w:t>kwoty, jaką zamierza przeznaczyć na sfinansowanie zamówienia;</w:t>
      </w:r>
    </w:p>
    <w:p w:rsidR="00E01593" w:rsidRPr="00E01593" w:rsidRDefault="00E01593" w:rsidP="00E01593">
      <w:pPr>
        <w:numPr>
          <w:ilvl w:val="0"/>
          <w:numId w:val="16"/>
        </w:numPr>
        <w:spacing w:before="60" w:after="60"/>
        <w:ind w:left="1037" w:hanging="357"/>
        <w:jc w:val="both"/>
        <w:outlineLvl w:val="1"/>
        <w:rPr>
          <w:bCs/>
          <w:iCs/>
          <w:color w:val="000000"/>
          <w:lang w:val="x-none" w:eastAsia="x-none"/>
        </w:rPr>
      </w:pPr>
      <w:r w:rsidRPr="00E01593">
        <w:rPr>
          <w:bCs/>
          <w:iCs/>
          <w:color w:val="000000"/>
          <w:lang w:val="x-none" w:eastAsia="x-none"/>
        </w:rPr>
        <w:t>firm oraz adresów Wykonawców, którzy złożyli oferty w terminie;</w:t>
      </w:r>
    </w:p>
    <w:p w:rsidR="00E01593" w:rsidRPr="00E01593" w:rsidRDefault="00E01593" w:rsidP="00E01593">
      <w:pPr>
        <w:numPr>
          <w:ilvl w:val="0"/>
          <w:numId w:val="16"/>
        </w:numPr>
        <w:spacing w:before="60" w:after="60"/>
        <w:ind w:left="1037" w:hanging="357"/>
        <w:jc w:val="both"/>
        <w:outlineLvl w:val="1"/>
        <w:rPr>
          <w:bCs/>
          <w:iCs/>
          <w:color w:val="000000"/>
          <w:lang w:val="x-none" w:eastAsia="x-none"/>
        </w:rPr>
      </w:pPr>
      <w:r w:rsidRPr="00E01593">
        <w:rPr>
          <w:bCs/>
          <w:iCs/>
          <w:color w:val="000000"/>
          <w:lang w:val="x-none" w:eastAsia="x-none"/>
        </w:rPr>
        <w:t>ceny, terminu wykonania zamówienia, okresu gwarancji i warunków płatności zawartych w ofertach.</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53" w:name="_Toc258314254"/>
      <w:r w:rsidRPr="00E01593">
        <w:rPr>
          <w:b/>
          <w:bCs/>
          <w:caps/>
          <w:kern w:val="32"/>
          <w:lang w:val="x-none" w:eastAsia="x-none"/>
        </w:rPr>
        <w:t>Opis sposobu obliczenia ceny</w:t>
      </w:r>
      <w:bookmarkEnd w:id="53"/>
    </w:p>
    <w:p w:rsidR="00E01593" w:rsidRPr="00E01593" w:rsidRDefault="00E01593" w:rsidP="00E01593">
      <w:pPr>
        <w:numPr>
          <w:ilvl w:val="1"/>
          <w:numId w:val="1"/>
        </w:numPr>
        <w:spacing w:before="120" w:after="60"/>
        <w:jc w:val="both"/>
        <w:outlineLvl w:val="1"/>
        <w:rPr>
          <w:bCs/>
          <w:iCs/>
          <w:lang w:val="x-none" w:eastAsia="x-none"/>
        </w:rPr>
      </w:pPr>
      <w:r w:rsidRPr="00E01593">
        <w:rPr>
          <w:bCs/>
          <w:iCs/>
          <w:color w:val="000000"/>
          <w:lang w:val="x-none" w:eastAsia="x-none"/>
        </w:rPr>
        <w:t>W ofercie Wykonawca zobowiązany jest podać cenę za wykonanie całego przedmiotu zamówienia w złotych polskich (PLN), z dokładnością do dwóch miejsc po przecinku.</w:t>
      </w:r>
    </w:p>
    <w:p w:rsidR="00E01593" w:rsidRPr="00E01593" w:rsidRDefault="00E01593" w:rsidP="00E01593">
      <w:pPr>
        <w:numPr>
          <w:ilvl w:val="1"/>
          <w:numId w:val="1"/>
        </w:numPr>
        <w:spacing w:before="120" w:after="60"/>
        <w:jc w:val="both"/>
        <w:outlineLvl w:val="1"/>
        <w:rPr>
          <w:bCs/>
          <w:iCs/>
          <w:lang w:val="x-none" w:eastAsia="x-none"/>
        </w:rPr>
      </w:pPr>
      <w:r w:rsidRPr="00E01593">
        <w:rPr>
          <w:bCs/>
          <w:iCs/>
          <w:color w:val="000000"/>
          <w:lang w:val="x-none" w:eastAsia="x-none"/>
        </w:rPr>
        <w:t>W cenie należy uwzględnić wszystkie wymagania określone w niniejszej SIWZ oraz wszelkie koszty, jakie poniesie Wykonawca z tytułu należytej oraz zgodnej z obowiązującymi przepisami realizacji przedmiotu zamówienia.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Rozliczenia między Zamawiającym a Wykonawcą prowadzone będą w walucie </w:t>
      </w:r>
      <w:r w:rsidRPr="00E01593">
        <w:rPr>
          <w:bCs/>
          <w:iCs/>
          <w:color w:val="000000"/>
          <w:lang w:eastAsia="x-none"/>
        </w:rPr>
        <w:t>PLN</w:t>
      </w:r>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Zamawiający nie przewiduje udzielenia zaliczek na poczet wykonania zamówienia.</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54" w:name="_Toc258314255"/>
      <w:r w:rsidRPr="00E01593">
        <w:rPr>
          <w:b/>
          <w:bCs/>
          <w:caps/>
          <w:kern w:val="32"/>
          <w:lang w:val="x-none" w:eastAsia="x-none"/>
        </w:rPr>
        <w:t>Opis kryteriów, którymi zamawiaj</w:t>
      </w:r>
      <w:r w:rsidRPr="00E01593">
        <w:rPr>
          <w:rFonts w:eastAsia="TimesNewRoman" w:cs="TimesNewRoman" w:hint="eastAsia"/>
          <w:b/>
          <w:bCs/>
          <w:caps/>
          <w:kern w:val="32"/>
          <w:lang w:val="x-none" w:eastAsia="x-none"/>
        </w:rPr>
        <w:t>ą</w:t>
      </w:r>
      <w:r w:rsidRPr="00E01593">
        <w:rPr>
          <w:b/>
          <w:bCs/>
          <w:caps/>
          <w:kern w:val="32"/>
          <w:lang w:val="x-none" w:eastAsia="x-none"/>
        </w:rPr>
        <w:t>cy b</w:t>
      </w:r>
      <w:r w:rsidRPr="00E01593">
        <w:rPr>
          <w:rFonts w:eastAsia="TimesNewRoman" w:cs="TimesNewRoman" w:hint="eastAsia"/>
          <w:b/>
          <w:bCs/>
          <w:caps/>
          <w:kern w:val="32"/>
          <w:lang w:val="x-none" w:eastAsia="x-none"/>
        </w:rPr>
        <w:t>ę</w:t>
      </w:r>
      <w:r w:rsidRPr="00E01593">
        <w:rPr>
          <w:b/>
          <w:bCs/>
          <w:caps/>
          <w:kern w:val="32"/>
          <w:lang w:val="x-none" w:eastAsia="x-none"/>
        </w:rPr>
        <w:t>dzie si</w:t>
      </w:r>
      <w:r w:rsidRPr="00E01593">
        <w:rPr>
          <w:rFonts w:eastAsia="TimesNewRoman" w:cs="TimesNewRoman" w:hint="eastAsia"/>
          <w:b/>
          <w:bCs/>
          <w:caps/>
          <w:kern w:val="32"/>
          <w:lang w:val="x-none" w:eastAsia="x-none"/>
        </w:rPr>
        <w:t>ę</w:t>
      </w:r>
      <w:r w:rsidRPr="00E01593">
        <w:rPr>
          <w:rFonts w:eastAsia="TimesNewRoman" w:cs="TimesNewRoman"/>
          <w:b/>
          <w:bCs/>
          <w:caps/>
          <w:kern w:val="32"/>
          <w:lang w:val="x-none" w:eastAsia="x-none"/>
        </w:rPr>
        <w:t xml:space="preserve"> </w:t>
      </w:r>
      <w:r w:rsidRPr="00E01593">
        <w:rPr>
          <w:b/>
          <w:bCs/>
          <w:caps/>
          <w:kern w:val="32"/>
          <w:lang w:val="x-none" w:eastAsia="x-none"/>
        </w:rPr>
        <w:t>kierował przy wyborze oferty, wraz z podaniem znaczenia tych kryteriów i sposobu oceny ofert</w:t>
      </w:r>
      <w:bookmarkEnd w:id="54"/>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E01593" w:rsidRPr="00E01593" w:rsidTr="00F67049">
        <w:tc>
          <w:tcPr>
            <w:tcW w:w="900" w:type="dxa"/>
          </w:tcPr>
          <w:p w:rsidR="00E01593" w:rsidRPr="00E01593" w:rsidRDefault="00E01593" w:rsidP="00E01593">
            <w:pPr>
              <w:spacing w:before="60" w:after="120"/>
              <w:jc w:val="both"/>
              <w:rPr>
                <w:b/>
                <w:sz w:val="20"/>
                <w:szCs w:val="20"/>
              </w:rPr>
            </w:pPr>
            <w:r w:rsidRPr="00E01593">
              <w:rPr>
                <w:b/>
                <w:sz w:val="20"/>
                <w:szCs w:val="20"/>
              </w:rPr>
              <w:t>Nr</w:t>
            </w:r>
          </w:p>
        </w:tc>
        <w:tc>
          <w:tcPr>
            <w:tcW w:w="4278" w:type="dxa"/>
          </w:tcPr>
          <w:p w:rsidR="00E01593" w:rsidRPr="00E01593" w:rsidRDefault="00E01593" w:rsidP="00E01593">
            <w:pPr>
              <w:spacing w:before="60" w:after="120"/>
              <w:jc w:val="both"/>
              <w:rPr>
                <w:b/>
                <w:sz w:val="20"/>
                <w:szCs w:val="20"/>
              </w:rPr>
            </w:pPr>
            <w:r w:rsidRPr="00E01593">
              <w:rPr>
                <w:b/>
                <w:sz w:val="20"/>
                <w:szCs w:val="20"/>
              </w:rPr>
              <w:t xml:space="preserve">Nazwa kryterium </w:t>
            </w:r>
          </w:p>
        </w:tc>
        <w:tc>
          <w:tcPr>
            <w:tcW w:w="1842" w:type="dxa"/>
          </w:tcPr>
          <w:p w:rsidR="00E01593" w:rsidRPr="00E01593" w:rsidRDefault="00E01593" w:rsidP="00E01593">
            <w:pPr>
              <w:spacing w:before="60" w:after="120"/>
              <w:jc w:val="both"/>
              <w:rPr>
                <w:b/>
                <w:sz w:val="20"/>
                <w:szCs w:val="20"/>
              </w:rPr>
            </w:pPr>
            <w:r w:rsidRPr="00E01593">
              <w:rPr>
                <w:b/>
                <w:sz w:val="20"/>
                <w:szCs w:val="20"/>
              </w:rPr>
              <w:t>Waga</w:t>
            </w:r>
          </w:p>
        </w:tc>
      </w:tr>
      <w:tr w:rsidR="00E01593" w:rsidRPr="00E01593" w:rsidTr="00F67049">
        <w:tc>
          <w:tcPr>
            <w:tcW w:w="900" w:type="dxa"/>
          </w:tcPr>
          <w:p w:rsidR="00E01593" w:rsidRPr="00E01593" w:rsidRDefault="00E01593" w:rsidP="00E01593">
            <w:pPr>
              <w:spacing w:before="60" w:after="120"/>
              <w:jc w:val="both"/>
            </w:pPr>
            <w:r w:rsidRPr="00E01593">
              <w:t>1</w:t>
            </w:r>
          </w:p>
        </w:tc>
        <w:tc>
          <w:tcPr>
            <w:tcW w:w="4278" w:type="dxa"/>
          </w:tcPr>
          <w:p w:rsidR="00E01593" w:rsidRPr="00E01593" w:rsidRDefault="00E01593" w:rsidP="00E01593">
            <w:pPr>
              <w:spacing w:before="60" w:after="120"/>
              <w:jc w:val="both"/>
            </w:pPr>
            <w:r w:rsidRPr="00E01593">
              <w:t>Cena</w:t>
            </w:r>
          </w:p>
        </w:tc>
        <w:tc>
          <w:tcPr>
            <w:tcW w:w="1842" w:type="dxa"/>
          </w:tcPr>
          <w:p w:rsidR="00E01593" w:rsidRPr="00E01593" w:rsidRDefault="00E01593" w:rsidP="00E01593">
            <w:pPr>
              <w:spacing w:before="60" w:after="120"/>
              <w:jc w:val="both"/>
            </w:pPr>
            <w:r w:rsidRPr="00E01593">
              <w:t>60 %</w:t>
            </w:r>
          </w:p>
        </w:tc>
      </w:tr>
      <w:tr w:rsidR="00E01593" w:rsidRPr="00E01593" w:rsidTr="00F67049">
        <w:tc>
          <w:tcPr>
            <w:tcW w:w="900" w:type="dxa"/>
          </w:tcPr>
          <w:p w:rsidR="00E01593" w:rsidRPr="00E01593" w:rsidRDefault="00E01593" w:rsidP="00E01593">
            <w:pPr>
              <w:spacing w:before="60" w:after="120"/>
              <w:jc w:val="both"/>
            </w:pPr>
            <w:r w:rsidRPr="00E01593">
              <w:t>2</w:t>
            </w:r>
          </w:p>
        </w:tc>
        <w:tc>
          <w:tcPr>
            <w:tcW w:w="4278" w:type="dxa"/>
          </w:tcPr>
          <w:p w:rsidR="00E01593" w:rsidRPr="00E01593" w:rsidRDefault="00E01593" w:rsidP="00E01593">
            <w:pPr>
              <w:spacing w:before="60" w:after="120"/>
              <w:jc w:val="both"/>
            </w:pPr>
            <w:r w:rsidRPr="00E01593">
              <w:t>Termin dostawy</w:t>
            </w:r>
          </w:p>
        </w:tc>
        <w:tc>
          <w:tcPr>
            <w:tcW w:w="1842" w:type="dxa"/>
          </w:tcPr>
          <w:p w:rsidR="00E01593" w:rsidRPr="00E01593" w:rsidRDefault="00E01593" w:rsidP="00E01593">
            <w:pPr>
              <w:spacing w:before="60" w:after="120"/>
              <w:jc w:val="both"/>
            </w:pPr>
            <w:r w:rsidRPr="00E01593">
              <w:t>20 %</w:t>
            </w:r>
          </w:p>
        </w:tc>
      </w:tr>
      <w:tr w:rsidR="00E01593" w:rsidRPr="00E01593" w:rsidTr="00F67049">
        <w:tc>
          <w:tcPr>
            <w:tcW w:w="900" w:type="dxa"/>
          </w:tcPr>
          <w:p w:rsidR="00E01593" w:rsidRPr="00E01593" w:rsidRDefault="00E01593" w:rsidP="00E01593">
            <w:pPr>
              <w:spacing w:before="60" w:after="120"/>
              <w:jc w:val="both"/>
            </w:pPr>
            <w:r w:rsidRPr="00E01593">
              <w:t>3</w:t>
            </w:r>
          </w:p>
        </w:tc>
        <w:tc>
          <w:tcPr>
            <w:tcW w:w="4278" w:type="dxa"/>
          </w:tcPr>
          <w:p w:rsidR="00E01593" w:rsidRPr="00E01593" w:rsidRDefault="00E01593" w:rsidP="00E01593">
            <w:pPr>
              <w:spacing w:before="60" w:after="120"/>
              <w:jc w:val="both"/>
            </w:pPr>
            <w:r w:rsidRPr="00E01593">
              <w:t>Okres gwarancji</w:t>
            </w:r>
          </w:p>
        </w:tc>
        <w:tc>
          <w:tcPr>
            <w:tcW w:w="1842" w:type="dxa"/>
          </w:tcPr>
          <w:p w:rsidR="00E01593" w:rsidRPr="00E01593" w:rsidRDefault="00E01593" w:rsidP="00E01593">
            <w:pPr>
              <w:spacing w:before="60" w:after="120"/>
              <w:jc w:val="both"/>
            </w:pPr>
            <w:r w:rsidRPr="00E01593">
              <w:t>20 %</w:t>
            </w:r>
          </w:p>
        </w:tc>
      </w:tr>
    </w:tbl>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lastRenderedPageBreak/>
        <w:t>Punkty przyznawane za podane w pkt 1</w:t>
      </w:r>
      <w:r w:rsidRPr="00E01593">
        <w:rPr>
          <w:bCs/>
          <w:iCs/>
          <w:color w:val="000000"/>
          <w:lang w:eastAsia="x-none"/>
        </w:rPr>
        <w:t>8</w:t>
      </w:r>
      <w:r w:rsidRPr="00E01593">
        <w:rPr>
          <w:bCs/>
          <w:iCs/>
          <w:color w:val="000000"/>
          <w:lang w:val="x-none" w:eastAsia="x-none"/>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E01593" w:rsidRPr="00E01593" w:rsidTr="00F67049">
        <w:tc>
          <w:tcPr>
            <w:tcW w:w="2237" w:type="dxa"/>
          </w:tcPr>
          <w:p w:rsidR="00E01593" w:rsidRPr="00E01593" w:rsidRDefault="00E01593" w:rsidP="00E01593">
            <w:pPr>
              <w:spacing w:before="60" w:after="120"/>
              <w:jc w:val="both"/>
              <w:rPr>
                <w:b/>
                <w:sz w:val="20"/>
                <w:szCs w:val="20"/>
              </w:rPr>
            </w:pPr>
            <w:r w:rsidRPr="00E01593">
              <w:rPr>
                <w:b/>
                <w:sz w:val="20"/>
                <w:szCs w:val="20"/>
              </w:rPr>
              <w:t>Nr kryterium</w:t>
            </w:r>
          </w:p>
        </w:tc>
        <w:tc>
          <w:tcPr>
            <w:tcW w:w="4783" w:type="dxa"/>
          </w:tcPr>
          <w:p w:rsidR="00E01593" w:rsidRPr="00E01593" w:rsidRDefault="00E01593" w:rsidP="00E01593">
            <w:pPr>
              <w:spacing w:before="60" w:after="120"/>
              <w:jc w:val="both"/>
              <w:rPr>
                <w:b/>
                <w:sz w:val="20"/>
                <w:szCs w:val="20"/>
              </w:rPr>
            </w:pPr>
            <w:r w:rsidRPr="00E01593">
              <w:rPr>
                <w:b/>
                <w:sz w:val="20"/>
                <w:szCs w:val="20"/>
              </w:rPr>
              <w:t>Wzór</w:t>
            </w:r>
          </w:p>
        </w:tc>
      </w:tr>
      <w:tr w:rsidR="00E01593" w:rsidRPr="00E01593" w:rsidTr="00F67049">
        <w:tc>
          <w:tcPr>
            <w:tcW w:w="2237" w:type="dxa"/>
          </w:tcPr>
          <w:p w:rsidR="00E01593" w:rsidRPr="00E01593" w:rsidRDefault="00E01593" w:rsidP="00E01593">
            <w:pPr>
              <w:spacing w:before="60" w:after="120"/>
              <w:jc w:val="both"/>
              <w:rPr>
                <w:b/>
              </w:rPr>
            </w:pPr>
            <w:r w:rsidRPr="00E01593">
              <w:t>1</w:t>
            </w:r>
          </w:p>
        </w:tc>
        <w:tc>
          <w:tcPr>
            <w:tcW w:w="4783" w:type="dxa"/>
          </w:tcPr>
          <w:p w:rsidR="00E01593" w:rsidRPr="00E01593" w:rsidRDefault="00E01593" w:rsidP="00E01593">
            <w:pPr>
              <w:spacing w:before="60" w:after="120"/>
            </w:pPr>
            <w:r w:rsidRPr="00E01593">
              <w:t>Cena</w:t>
            </w:r>
          </w:p>
          <w:p w:rsidR="00E01593" w:rsidRPr="00E01593" w:rsidRDefault="00E01593" w:rsidP="00E01593">
            <w:pPr>
              <w:spacing w:before="60" w:after="120"/>
              <w:jc w:val="both"/>
            </w:pPr>
            <w:r w:rsidRPr="00E01593">
              <w:t xml:space="preserve">Liczba punktów = ( </w:t>
            </w:r>
            <w:proofErr w:type="spellStart"/>
            <w:r w:rsidRPr="00E01593">
              <w:t>Cmin</w:t>
            </w:r>
            <w:proofErr w:type="spellEnd"/>
            <w:r w:rsidRPr="00E01593">
              <w:t>/</w:t>
            </w:r>
            <w:proofErr w:type="spellStart"/>
            <w:r w:rsidRPr="00E01593">
              <w:t>Cof</w:t>
            </w:r>
            <w:proofErr w:type="spellEnd"/>
            <w:r w:rsidRPr="00E01593">
              <w:t xml:space="preserve"> ) * 100 * waga</w:t>
            </w:r>
          </w:p>
          <w:p w:rsidR="00E01593" w:rsidRPr="00E01593" w:rsidRDefault="00E01593" w:rsidP="00E01593">
            <w:pPr>
              <w:spacing w:before="60" w:after="120"/>
              <w:jc w:val="both"/>
            </w:pPr>
            <w:r w:rsidRPr="00E01593">
              <w:t>gdzie:</w:t>
            </w:r>
          </w:p>
          <w:p w:rsidR="00E01593" w:rsidRPr="00E01593" w:rsidRDefault="00E01593" w:rsidP="00E01593">
            <w:pPr>
              <w:spacing w:before="60" w:after="120"/>
              <w:jc w:val="both"/>
            </w:pPr>
            <w:r w:rsidRPr="00E01593">
              <w:t xml:space="preserve">- </w:t>
            </w:r>
            <w:proofErr w:type="spellStart"/>
            <w:r w:rsidRPr="00E01593">
              <w:t>Cmin</w:t>
            </w:r>
            <w:proofErr w:type="spellEnd"/>
            <w:r w:rsidRPr="00E01593">
              <w:t xml:space="preserve"> - najniższa cena spośród wszystkich ofert</w:t>
            </w:r>
          </w:p>
          <w:p w:rsidR="00E01593" w:rsidRPr="00E01593" w:rsidRDefault="00E01593" w:rsidP="00E01593">
            <w:pPr>
              <w:spacing w:before="60" w:after="120"/>
              <w:jc w:val="both"/>
              <w:rPr>
                <w:b/>
              </w:rPr>
            </w:pPr>
            <w:r w:rsidRPr="00E01593">
              <w:t xml:space="preserve">- </w:t>
            </w:r>
            <w:proofErr w:type="spellStart"/>
            <w:r w:rsidRPr="00E01593">
              <w:t>Cof</w:t>
            </w:r>
            <w:proofErr w:type="spellEnd"/>
            <w:r w:rsidRPr="00E01593">
              <w:t xml:space="preserve"> -  cena podana w ofercie</w:t>
            </w:r>
          </w:p>
        </w:tc>
      </w:tr>
      <w:tr w:rsidR="00E01593" w:rsidRPr="00E01593" w:rsidTr="00F67049">
        <w:tc>
          <w:tcPr>
            <w:tcW w:w="2237" w:type="dxa"/>
          </w:tcPr>
          <w:p w:rsidR="00E01593" w:rsidRPr="00E01593" w:rsidRDefault="00E01593" w:rsidP="00E01593">
            <w:pPr>
              <w:spacing w:before="60" w:after="120"/>
              <w:jc w:val="both"/>
              <w:rPr>
                <w:b/>
              </w:rPr>
            </w:pPr>
            <w:r w:rsidRPr="00E01593">
              <w:t>2</w:t>
            </w:r>
          </w:p>
        </w:tc>
        <w:tc>
          <w:tcPr>
            <w:tcW w:w="4783" w:type="dxa"/>
          </w:tcPr>
          <w:p w:rsidR="00E01593" w:rsidRPr="00E01593" w:rsidRDefault="00E01593" w:rsidP="00E01593">
            <w:pPr>
              <w:spacing w:before="60" w:after="120"/>
            </w:pPr>
            <w:r w:rsidRPr="00E01593">
              <w:t>Termin dostawy</w:t>
            </w:r>
          </w:p>
          <w:p w:rsidR="00E01593" w:rsidRPr="00E01593" w:rsidRDefault="00E01593" w:rsidP="00E01593">
            <w:pPr>
              <w:spacing w:before="60" w:after="120"/>
              <w:jc w:val="both"/>
            </w:pPr>
            <w:r w:rsidRPr="00E01593">
              <w:t xml:space="preserve">Termin  realizacji  należy </w:t>
            </w:r>
            <w:proofErr w:type="spellStart"/>
            <w:r w:rsidRPr="00E01593">
              <w:t>zaznaczyc</w:t>
            </w:r>
            <w:proofErr w:type="spellEnd"/>
            <w:r w:rsidRPr="00E01593">
              <w:t xml:space="preserve"> w  formularzu oferty</w:t>
            </w:r>
          </w:p>
          <w:p w:rsidR="00E01593" w:rsidRPr="00E01593" w:rsidRDefault="00E01593" w:rsidP="00E01593">
            <w:pPr>
              <w:spacing w:before="60" w:after="120"/>
              <w:jc w:val="both"/>
            </w:pPr>
            <w:r w:rsidRPr="00E01593">
              <w:t>Liczba punktów = G/20* 100* WAGA</w:t>
            </w:r>
          </w:p>
          <w:p w:rsidR="00E01593" w:rsidRPr="00E01593" w:rsidRDefault="00E01593" w:rsidP="00E01593">
            <w:pPr>
              <w:spacing w:before="60" w:after="120"/>
              <w:jc w:val="both"/>
            </w:pPr>
            <w:r w:rsidRPr="00E01593">
              <w:t>G liczba punktów wg indywidualnej oceny każdego członka Komisji w skali od 0 do 20.</w:t>
            </w:r>
          </w:p>
          <w:p w:rsidR="00E01593" w:rsidRPr="00E01593" w:rsidRDefault="00E01593" w:rsidP="00E01593">
            <w:pPr>
              <w:spacing w:before="60" w:after="120"/>
              <w:jc w:val="both"/>
            </w:pPr>
            <w:r w:rsidRPr="00E01593">
              <w:t xml:space="preserve"> gdzie:</w:t>
            </w:r>
          </w:p>
          <w:p w:rsidR="00E01593" w:rsidRPr="00E01593" w:rsidRDefault="00E01593" w:rsidP="00E01593">
            <w:pPr>
              <w:spacing w:before="60" w:after="120"/>
              <w:jc w:val="both"/>
            </w:pPr>
            <w:r w:rsidRPr="00E01593">
              <w:t>-do 75  dni -0  pkt</w:t>
            </w:r>
          </w:p>
          <w:p w:rsidR="00E01593" w:rsidRPr="00E01593" w:rsidRDefault="00E01593" w:rsidP="00E01593">
            <w:pPr>
              <w:spacing w:before="60" w:after="120"/>
              <w:jc w:val="both"/>
            </w:pPr>
            <w:r w:rsidRPr="00E01593">
              <w:t>-do 60 dni - 10  pkt</w:t>
            </w:r>
          </w:p>
          <w:p w:rsidR="00E01593" w:rsidRPr="00E01593" w:rsidRDefault="00E01593" w:rsidP="00E01593">
            <w:pPr>
              <w:spacing w:before="60" w:after="120"/>
              <w:jc w:val="both"/>
              <w:rPr>
                <w:b/>
              </w:rPr>
            </w:pPr>
            <w:r w:rsidRPr="00E01593">
              <w:t>-do 50 dni  -20  pkt</w:t>
            </w:r>
          </w:p>
        </w:tc>
      </w:tr>
      <w:tr w:rsidR="00E01593" w:rsidRPr="00E01593" w:rsidTr="00F67049">
        <w:tc>
          <w:tcPr>
            <w:tcW w:w="2237" w:type="dxa"/>
          </w:tcPr>
          <w:p w:rsidR="00E01593" w:rsidRPr="00E01593" w:rsidRDefault="00E01593" w:rsidP="00E01593">
            <w:pPr>
              <w:spacing w:before="60" w:after="120"/>
              <w:jc w:val="both"/>
              <w:rPr>
                <w:b/>
              </w:rPr>
            </w:pPr>
            <w:r w:rsidRPr="00E01593">
              <w:t>3</w:t>
            </w:r>
          </w:p>
        </w:tc>
        <w:tc>
          <w:tcPr>
            <w:tcW w:w="4783" w:type="dxa"/>
          </w:tcPr>
          <w:p w:rsidR="00E01593" w:rsidRPr="00E01593" w:rsidRDefault="00E01593" w:rsidP="00E01593">
            <w:pPr>
              <w:spacing w:before="60" w:after="120"/>
            </w:pPr>
            <w:r w:rsidRPr="00E01593">
              <w:t>Okres gwarancji</w:t>
            </w:r>
          </w:p>
          <w:p w:rsidR="00E01593" w:rsidRPr="00E01593" w:rsidRDefault="00E01593" w:rsidP="00E01593">
            <w:pPr>
              <w:spacing w:before="60" w:after="120"/>
              <w:jc w:val="both"/>
            </w:pPr>
            <w:r w:rsidRPr="00E01593">
              <w:t>Okres gwarancji należy podać w miesiącach w formularzu oferty.</w:t>
            </w:r>
          </w:p>
          <w:p w:rsidR="00E01593" w:rsidRPr="00E01593" w:rsidRDefault="00E01593" w:rsidP="00E01593">
            <w:pPr>
              <w:spacing w:before="60" w:after="120"/>
              <w:jc w:val="both"/>
            </w:pPr>
            <w:r w:rsidRPr="00E01593">
              <w:t>Oceniana będzie długość okresu gwarancji liczona w miesiącach ponad minimum określone w opisie przedmiotu zamówienia.</w:t>
            </w:r>
          </w:p>
          <w:p w:rsidR="00E01593" w:rsidRPr="00E01593" w:rsidRDefault="00E01593" w:rsidP="00E01593">
            <w:pPr>
              <w:spacing w:before="60" w:after="120"/>
              <w:jc w:val="both"/>
            </w:pPr>
            <w:r w:rsidRPr="00E01593">
              <w:t>Jeśli Wykonawca zaoferuje okres gwarancji jako wymagane minimum, oferta w tym kryterium otrzyma 0 pkt. W przedmiotowym kryterium można uzyskać maksymalnie 20 pkt. Oferta o najdłuższym okresie gwarancji otrzyma 20 pkt, pozostałe proporcjonalnie mniej. Okres gwarancji ponad 60 miesięcy nie będzie dodatkowo punktowany tj. Zamawiający oceni ofertę tak jak dla Wykonawcy który zaoferował 60 miesięcy gwarancji.</w:t>
            </w:r>
          </w:p>
          <w:p w:rsidR="00E01593" w:rsidRPr="00E01593" w:rsidRDefault="00E01593" w:rsidP="00E01593">
            <w:pPr>
              <w:spacing w:before="60" w:after="120"/>
              <w:jc w:val="both"/>
            </w:pPr>
            <w:r w:rsidRPr="00E01593">
              <w:t>Ostatecznie oferta otrzyma w tym kryterium zaokrągloną do dwóch miejsc po przecinku liczbę punktów wynikającą z działania:</w:t>
            </w:r>
          </w:p>
          <w:p w:rsidR="00E01593" w:rsidRPr="00E01593" w:rsidRDefault="00E01593" w:rsidP="00E01593">
            <w:pPr>
              <w:spacing w:before="60" w:after="120"/>
              <w:jc w:val="both"/>
            </w:pPr>
            <w:r w:rsidRPr="00E01593">
              <w:t>Liczba punktów = (</w:t>
            </w:r>
            <w:proofErr w:type="spellStart"/>
            <w:r w:rsidRPr="00E01593">
              <w:t>Gof</w:t>
            </w:r>
            <w:proofErr w:type="spellEnd"/>
            <w:r w:rsidRPr="00E01593">
              <w:t>/</w:t>
            </w:r>
            <w:proofErr w:type="spellStart"/>
            <w:r w:rsidRPr="00E01593">
              <w:t>Gmax</w:t>
            </w:r>
            <w:proofErr w:type="spellEnd"/>
            <w:r w:rsidRPr="00E01593">
              <w:t>) * 100 * waga</w:t>
            </w:r>
          </w:p>
          <w:p w:rsidR="00E01593" w:rsidRPr="00E01593" w:rsidRDefault="00E01593" w:rsidP="00E01593">
            <w:pPr>
              <w:spacing w:before="60" w:after="120"/>
              <w:jc w:val="both"/>
            </w:pPr>
            <w:r w:rsidRPr="00E01593">
              <w:lastRenderedPageBreak/>
              <w:t>gdzie:</w:t>
            </w:r>
          </w:p>
          <w:p w:rsidR="00E01593" w:rsidRPr="00E01593" w:rsidRDefault="00E01593" w:rsidP="00E01593">
            <w:pPr>
              <w:spacing w:before="60" w:after="120"/>
              <w:jc w:val="both"/>
            </w:pPr>
            <w:r w:rsidRPr="00E01593">
              <w:t xml:space="preserve">- </w:t>
            </w:r>
            <w:proofErr w:type="spellStart"/>
            <w:r w:rsidRPr="00E01593">
              <w:t>Gof</w:t>
            </w:r>
            <w:proofErr w:type="spellEnd"/>
            <w:r w:rsidRPr="00E01593">
              <w:t xml:space="preserve"> - liczba miesięcy okresu gwarancji w badanej ofercie minus wymagane minimum.</w:t>
            </w:r>
          </w:p>
          <w:p w:rsidR="00E01593" w:rsidRPr="00E01593" w:rsidRDefault="00E01593" w:rsidP="00E01593">
            <w:pPr>
              <w:spacing w:before="60" w:after="120"/>
              <w:jc w:val="both"/>
              <w:rPr>
                <w:b/>
              </w:rPr>
            </w:pPr>
            <w:r w:rsidRPr="00E01593">
              <w:t xml:space="preserve">- </w:t>
            </w:r>
            <w:proofErr w:type="spellStart"/>
            <w:r w:rsidRPr="00E01593">
              <w:t>Gmax</w:t>
            </w:r>
            <w:proofErr w:type="spellEnd"/>
            <w:r w:rsidRPr="00E01593">
              <w:t xml:space="preserve"> - najwyższa spośród wszystkich ofert liczba miesięcy okresu gwarancji minus wymagane minimum.</w:t>
            </w:r>
          </w:p>
        </w:tc>
      </w:tr>
    </w:tbl>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W toku badania i oceny ofert Zamawiający może żądać od Wykonawców wyjaśnień dotyczących treści złożonych ofert. Niedopuszczalne jest prowadzenie między Zamawiającym a Wykonawcą negocjacji dotyczących złożonej oferty oraz, z zastrzeżeniem pkt 1</w:t>
      </w:r>
      <w:r w:rsidRPr="00E01593">
        <w:rPr>
          <w:bCs/>
          <w:iCs/>
          <w:color w:val="000000"/>
          <w:lang w:eastAsia="x-none"/>
        </w:rPr>
        <w:t>8</w:t>
      </w:r>
      <w:r w:rsidRPr="00E01593">
        <w:rPr>
          <w:bCs/>
          <w:iCs/>
          <w:color w:val="000000"/>
          <w:lang w:val="x-none" w:eastAsia="x-none"/>
        </w:rPr>
        <w:t>.5, dokonywanie jakiejkolwiek zmiany w jej treści.</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Zamawiaj</w:t>
      </w:r>
      <w:r w:rsidRPr="00E01593">
        <w:rPr>
          <w:rFonts w:ascii="TimesNewRoman" w:eastAsia="TimesNewRoman" w:cs="TimesNewRoman" w:hint="eastAsia"/>
          <w:bCs/>
          <w:iCs/>
          <w:color w:val="000000"/>
          <w:lang w:val="x-none" w:eastAsia="x-none"/>
        </w:rPr>
        <w:t>ą</w:t>
      </w:r>
      <w:r w:rsidRPr="00E01593">
        <w:rPr>
          <w:bCs/>
          <w:iCs/>
          <w:color w:val="000000"/>
          <w:lang w:val="x-none" w:eastAsia="x-none"/>
        </w:rPr>
        <w:t>cy poprawia w ofercie:</w:t>
      </w:r>
    </w:p>
    <w:p w:rsidR="00E01593" w:rsidRPr="00E01593" w:rsidRDefault="00E01593" w:rsidP="00E01593">
      <w:pPr>
        <w:numPr>
          <w:ilvl w:val="0"/>
          <w:numId w:val="17"/>
        </w:numPr>
        <w:spacing w:before="120" w:after="60"/>
        <w:jc w:val="both"/>
        <w:outlineLvl w:val="1"/>
        <w:rPr>
          <w:bCs/>
          <w:iCs/>
          <w:color w:val="000000"/>
          <w:lang w:val="x-none" w:eastAsia="x-none"/>
        </w:rPr>
      </w:pPr>
      <w:r w:rsidRPr="00E01593">
        <w:rPr>
          <w:bCs/>
          <w:iCs/>
          <w:color w:val="000000"/>
          <w:lang w:val="x-none" w:eastAsia="x-none"/>
        </w:rPr>
        <w:t>oczywiste omyłki pisarskie,</w:t>
      </w:r>
    </w:p>
    <w:p w:rsidR="00E01593" w:rsidRPr="00E01593" w:rsidRDefault="00E01593" w:rsidP="00E01593">
      <w:pPr>
        <w:numPr>
          <w:ilvl w:val="0"/>
          <w:numId w:val="17"/>
        </w:numPr>
        <w:spacing w:before="120" w:after="60"/>
        <w:jc w:val="both"/>
        <w:outlineLvl w:val="1"/>
        <w:rPr>
          <w:bCs/>
          <w:iCs/>
          <w:color w:val="000000"/>
          <w:lang w:val="x-none" w:eastAsia="x-none"/>
        </w:rPr>
      </w:pPr>
      <w:r w:rsidRPr="00E01593">
        <w:rPr>
          <w:bCs/>
          <w:iCs/>
          <w:color w:val="000000"/>
          <w:lang w:val="x-none" w:eastAsia="x-none"/>
        </w:rPr>
        <w:t>oczywiste omyłki rachunkowe, z uwzgl</w:t>
      </w:r>
      <w:r w:rsidRPr="00E01593">
        <w:rPr>
          <w:rFonts w:ascii="TimesNewRoman" w:eastAsia="TimesNewRoman" w:cs="TimesNewRoman" w:hint="eastAsia"/>
          <w:bCs/>
          <w:iCs/>
          <w:color w:val="000000"/>
          <w:lang w:val="x-none" w:eastAsia="x-none"/>
        </w:rPr>
        <w:t>ę</w:t>
      </w:r>
      <w:r w:rsidRPr="00E01593">
        <w:rPr>
          <w:bCs/>
          <w:iCs/>
          <w:color w:val="000000"/>
          <w:lang w:val="x-none" w:eastAsia="x-none"/>
        </w:rPr>
        <w:t>dnieniem konsekwencji rachunkowych dokonanych poprawek,</w:t>
      </w:r>
    </w:p>
    <w:p w:rsidR="00E01593" w:rsidRPr="00E01593" w:rsidRDefault="00E01593" w:rsidP="00E01593">
      <w:pPr>
        <w:numPr>
          <w:ilvl w:val="0"/>
          <w:numId w:val="17"/>
        </w:numPr>
        <w:spacing w:after="60"/>
        <w:jc w:val="both"/>
        <w:outlineLvl w:val="1"/>
        <w:rPr>
          <w:bCs/>
          <w:iCs/>
          <w:color w:val="000000"/>
          <w:lang w:val="x-none" w:eastAsia="x-none"/>
        </w:rPr>
      </w:pPr>
      <w:r w:rsidRPr="00E01593">
        <w:rPr>
          <w:bCs/>
          <w:iCs/>
          <w:color w:val="000000"/>
          <w:lang w:val="x-none" w:eastAsia="x-none"/>
        </w:rPr>
        <w:t>inne omyłki polegaj</w:t>
      </w:r>
      <w:r w:rsidRPr="00E01593">
        <w:rPr>
          <w:rFonts w:ascii="TimesNewRoman" w:eastAsia="TimesNewRoman" w:cs="TimesNewRoman" w:hint="eastAsia"/>
          <w:bCs/>
          <w:iCs/>
          <w:color w:val="000000"/>
          <w:lang w:val="x-none" w:eastAsia="x-none"/>
        </w:rPr>
        <w:t>ą</w:t>
      </w:r>
      <w:r w:rsidRPr="00E01593">
        <w:rPr>
          <w:bCs/>
          <w:iCs/>
          <w:color w:val="000000"/>
          <w:lang w:val="x-none" w:eastAsia="x-none"/>
        </w:rPr>
        <w:t>ce na niezgodno</w:t>
      </w:r>
      <w:r w:rsidRPr="00E01593">
        <w:rPr>
          <w:rFonts w:ascii="TimesNewRoman" w:eastAsia="TimesNewRoman" w:cs="TimesNewRoman" w:hint="eastAsia"/>
          <w:bCs/>
          <w:iCs/>
          <w:color w:val="000000"/>
          <w:lang w:val="x-none" w:eastAsia="x-none"/>
        </w:rPr>
        <w:t>ś</w:t>
      </w:r>
      <w:r w:rsidRPr="00E01593">
        <w:rPr>
          <w:bCs/>
          <w:iCs/>
          <w:color w:val="000000"/>
          <w:lang w:val="x-none" w:eastAsia="x-none"/>
        </w:rPr>
        <w:t>ci oferty ze specyfikacj</w:t>
      </w:r>
      <w:r w:rsidRPr="00E01593">
        <w:rPr>
          <w:rFonts w:ascii="TimesNewRoman" w:eastAsia="TimesNewRoman" w:cs="TimesNewRoman" w:hint="eastAsia"/>
          <w:bCs/>
          <w:iCs/>
          <w:color w:val="000000"/>
          <w:lang w:val="x-none" w:eastAsia="x-none"/>
        </w:rPr>
        <w:t>ą</w:t>
      </w:r>
      <w:r w:rsidRPr="00E01593">
        <w:rPr>
          <w:rFonts w:ascii="TimesNewRoman" w:eastAsia="TimesNewRoman" w:cs="TimesNewRoman"/>
          <w:bCs/>
          <w:iCs/>
          <w:color w:val="000000"/>
          <w:lang w:val="x-none" w:eastAsia="x-none"/>
        </w:rPr>
        <w:t xml:space="preserve"> </w:t>
      </w:r>
      <w:r w:rsidRPr="00E01593">
        <w:rPr>
          <w:bCs/>
          <w:iCs/>
          <w:color w:val="000000"/>
          <w:lang w:val="x-none" w:eastAsia="x-none"/>
        </w:rPr>
        <w:t>istotnych warunków zamówienia, niepowoduj</w:t>
      </w:r>
      <w:r w:rsidRPr="00E01593">
        <w:rPr>
          <w:rFonts w:ascii="TimesNewRoman" w:eastAsia="TimesNewRoman" w:cs="TimesNewRoman" w:hint="eastAsia"/>
          <w:bCs/>
          <w:iCs/>
          <w:color w:val="000000"/>
          <w:lang w:val="x-none" w:eastAsia="x-none"/>
        </w:rPr>
        <w:t>ą</w:t>
      </w:r>
      <w:r w:rsidRPr="00E01593">
        <w:rPr>
          <w:bCs/>
          <w:iCs/>
          <w:color w:val="000000"/>
          <w:lang w:val="x-none" w:eastAsia="x-none"/>
        </w:rPr>
        <w:t>ce istotnych zmian w tre</w:t>
      </w:r>
      <w:r w:rsidRPr="00E01593">
        <w:rPr>
          <w:rFonts w:ascii="TimesNewRoman" w:eastAsia="TimesNewRoman" w:cs="TimesNewRoman" w:hint="eastAsia"/>
          <w:bCs/>
          <w:iCs/>
          <w:color w:val="000000"/>
          <w:lang w:val="x-none" w:eastAsia="x-none"/>
        </w:rPr>
        <w:t>ś</w:t>
      </w:r>
      <w:r w:rsidRPr="00E01593">
        <w:rPr>
          <w:bCs/>
          <w:iCs/>
          <w:color w:val="000000"/>
          <w:lang w:val="x-none" w:eastAsia="x-none"/>
        </w:rPr>
        <w:t xml:space="preserve">ci oferty </w:t>
      </w:r>
    </w:p>
    <w:p w:rsidR="00E01593" w:rsidRPr="00E01593" w:rsidRDefault="00E01593" w:rsidP="00E01593">
      <w:pPr>
        <w:spacing w:after="60"/>
        <w:ind w:left="680"/>
        <w:jc w:val="both"/>
        <w:outlineLvl w:val="1"/>
        <w:rPr>
          <w:bCs/>
          <w:iCs/>
          <w:color w:val="000000"/>
          <w:lang w:val="x-none" w:eastAsia="x-none"/>
        </w:rPr>
      </w:pPr>
      <w:r w:rsidRPr="00E01593">
        <w:rPr>
          <w:bCs/>
          <w:iCs/>
          <w:color w:val="000000"/>
          <w:lang w:val="x-none" w:eastAsia="x-none"/>
        </w:rPr>
        <w:t>- niezwłocznie zawiadamiaj</w:t>
      </w:r>
      <w:r w:rsidRPr="00E01593">
        <w:rPr>
          <w:rFonts w:ascii="TimesNewRoman" w:eastAsia="TimesNewRoman" w:cs="TimesNewRoman" w:hint="eastAsia"/>
          <w:bCs/>
          <w:iCs/>
          <w:color w:val="000000"/>
          <w:lang w:val="x-none" w:eastAsia="x-none"/>
        </w:rPr>
        <w:t>ą</w:t>
      </w:r>
      <w:r w:rsidRPr="00E01593">
        <w:rPr>
          <w:bCs/>
          <w:iCs/>
          <w:color w:val="000000"/>
          <w:lang w:val="x-none" w:eastAsia="x-none"/>
        </w:rPr>
        <w:t>c o tym Wykonawc</w:t>
      </w:r>
      <w:r w:rsidRPr="00E01593">
        <w:rPr>
          <w:rFonts w:ascii="TimesNewRoman" w:eastAsia="TimesNewRoman" w:cs="TimesNewRoman" w:hint="eastAsia"/>
          <w:bCs/>
          <w:iCs/>
          <w:color w:val="000000"/>
          <w:lang w:val="x-none" w:eastAsia="x-none"/>
        </w:rPr>
        <w:t>ę</w:t>
      </w:r>
      <w:r w:rsidRPr="00E01593">
        <w:rPr>
          <w:bCs/>
          <w:iCs/>
          <w:color w:val="000000"/>
          <w:lang w:val="x-none" w:eastAsia="x-none"/>
        </w:rPr>
        <w:t>, którego oferta została poprawiona.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eastAsia="x-none"/>
        </w:rPr>
        <w:t>J</w:t>
      </w:r>
      <w:proofErr w:type="spellStart"/>
      <w:r w:rsidRPr="00E01593">
        <w:rPr>
          <w:bCs/>
          <w:iCs/>
          <w:color w:val="000000"/>
          <w:lang w:val="x-none" w:eastAsia="x-none"/>
        </w:rPr>
        <w:t>eżeli</w:t>
      </w:r>
      <w:proofErr w:type="spellEnd"/>
      <w:r w:rsidRPr="00E01593">
        <w:rPr>
          <w:bCs/>
          <w:iCs/>
          <w:color w:val="000000"/>
          <w:lang w:val="x-none" w:eastAsia="x-none"/>
        </w:rPr>
        <w:t xml:space="preserve">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E01593" w:rsidRPr="00E01593" w:rsidRDefault="00E01593" w:rsidP="00E01593">
      <w:pPr>
        <w:numPr>
          <w:ilvl w:val="0"/>
          <w:numId w:val="18"/>
        </w:numPr>
        <w:spacing w:before="120" w:after="60"/>
        <w:jc w:val="both"/>
        <w:outlineLvl w:val="1"/>
        <w:rPr>
          <w:bCs/>
          <w:iCs/>
          <w:color w:val="000000"/>
          <w:lang w:val="x-none" w:eastAsia="x-none"/>
        </w:rPr>
      </w:pPr>
      <w:r w:rsidRPr="00E01593">
        <w:rPr>
          <w:bCs/>
          <w:iCs/>
          <w:color w:val="00000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 2017 poz. 847);</w:t>
      </w:r>
    </w:p>
    <w:p w:rsidR="00E01593" w:rsidRPr="00E01593" w:rsidRDefault="00E01593" w:rsidP="00E01593">
      <w:pPr>
        <w:numPr>
          <w:ilvl w:val="0"/>
          <w:numId w:val="18"/>
        </w:numPr>
        <w:spacing w:before="120" w:after="60"/>
        <w:jc w:val="both"/>
        <w:outlineLvl w:val="1"/>
        <w:rPr>
          <w:bCs/>
          <w:iCs/>
          <w:color w:val="000000"/>
          <w:lang w:val="x-none" w:eastAsia="x-none"/>
        </w:rPr>
      </w:pPr>
      <w:r w:rsidRPr="00E01593">
        <w:rPr>
          <w:bCs/>
          <w:iCs/>
          <w:color w:val="000000"/>
          <w:lang w:val="x-none" w:eastAsia="x-none"/>
        </w:rPr>
        <w:t>pomocy publicznej udzielonej na podstawie odrębnych przepisów;</w:t>
      </w:r>
    </w:p>
    <w:p w:rsidR="00E01593" w:rsidRPr="00E01593" w:rsidRDefault="00E01593" w:rsidP="00E01593">
      <w:pPr>
        <w:numPr>
          <w:ilvl w:val="0"/>
          <w:numId w:val="18"/>
        </w:numPr>
        <w:spacing w:before="120" w:after="60"/>
        <w:jc w:val="both"/>
        <w:outlineLvl w:val="1"/>
        <w:rPr>
          <w:bCs/>
          <w:iCs/>
          <w:color w:val="000000"/>
          <w:lang w:val="x-none" w:eastAsia="x-none"/>
        </w:rPr>
      </w:pPr>
      <w:r w:rsidRPr="00E01593">
        <w:rPr>
          <w:bCs/>
          <w:iCs/>
          <w:color w:val="000000"/>
          <w:lang w:val="x-none" w:eastAsia="x-none"/>
        </w:rPr>
        <w:t>wynikającym z przepisów prawa pracy i przepisów o zabezpieczeniu społecznym, obowiązującym w miejscu, w którym realizowane jest zamówienie;</w:t>
      </w:r>
    </w:p>
    <w:p w:rsidR="00E01593" w:rsidRPr="00E01593" w:rsidRDefault="00E01593" w:rsidP="00E01593">
      <w:pPr>
        <w:numPr>
          <w:ilvl w:val="0"/>
          <w:numId w:val="18"/>
        </w:numPr>
        <w:spacing w:before="120" w:after="60"/>
        <w:jc w:val="both"/>
        <w:outlineLvl w:val="1"/>
        <w:rPr>
          <w:bCs/>
          <w:iCs/>
          <w:color w:val="000000"/>
          <w:lang w:val="x-none" w:eastAsia="x-none"/>
        </w:rPr>
      </w:pPr>
      <w:r w:rsidRPr="00E01593">
        <w:rPr>
          <w:bCs/>
          <w:iCs/>
          <w:color w:val="000000"/>
          <w:lang w:val="x-none" w:eastAsia="x-none"/>
        </w:rPr>
        <w:t>wynikającym z przepisów prawa ochrony środowiska;</w:t>
      </w:r>
    </w:p>
    <w:p w:rsidR="00E01593" w:rsidRPr="00E01593" w:rsidRDefault="00E01593" w:rsidP="00E01593">
      <w:pPr>
        <w:numPr>
          <w:ilvl w:val="0"/>
          <w:numId w:val="18"/>
        </w:numPr>
        <w:spacing w:before="120" w:after="60"/>
        <w:jc w:val="both"/>
        <w:outlineLvl w:val="1"/>
        <w:rPr>
          <w:bCs/>
          <w:iCs/>
          <w:color w:val="000000"/>
          <w:lang w:val="x-none" w:eastAsia="x-none"/>
        </w:rPr>
      </w:pPr>
      <w:r w:rsidRPr="00E01593">
        <w:rPr>
          <w:bCs/>
          <w:iCs/>
          <w:color w:val="000000"/>
          <w:lang w:val="x-none" w:eastAsia="x-none"/>
        </w:rPr>
        <w:t>powierzenia wykonania części zamówienia Podwykonawcy.</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Obowiązek wykazania, że oferta nie zawiera rażąco niskiej ceny, spoczywa na Wykonawcy.</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Zamawiający odrzuci każdą ofertę w przypadku zaistnienia wobec niej przesłanek określonych w art. 89 ust. 1 ustawy </w:t>
      </w:r>
      <w:proofErr w:type="spellStart"/>
      <w:r w:rsidRPr="00E01593">
        <w:rPr>
          <w:bCs/>
          <w:iCs/>
          <w:color w:val="000000"/>
          <w:lang w:val="x-none" w:eastAsia="x-none"/>
        </w:rPr>
        <w:t>Pzp</w:t>
      </w:r>
      <w:proofErr w:type="spellEnd"/>
      <w:r w:rsidRPr="00E01593">
        <w:rPr>
          <w:bCs/>
          <w:iCs/>
          <w:color w:val="000000"/>
          <w:lang w:eastAsia="x-none"/>
        </w:rPr>
        <w:t>.</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55" w:name="_Toc258314256"/>
      <w:r w:rsidRPr="00E01593">
        <w:rPr>
          <w:b/>
          <w:bCs/>
          <w:caps/>
          <w:kern w:val="32"/>
          <w:lang w:val="x-none" w:eastAsia="x-none"/>
        </w:rPr>
        <w:t>UDZIELENIE ZAMÓWIENIA</w:t>
      </w:r>
      <w:bookmarkEnd w:id="55"/>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Zamawiający udzieli zamówienia Wykonawcy, którego oferta odpowiada wszystkim wymaganiom określonym w niniejszej SIWZ i została oceniona jako najkorzystniejsza w oparciu o podane w niej kryteria oceny ofert.</w:t>
      </w:r>
    </w:p>
    <w:p w:rsidR="00E01593" w:rsidRPr="00E01593" w:rsidRDefault="00E01593" w:rsidP="00E01593">
      <w:pPr>
        <w:numPr>
          <w:ilvl w:val="1"/>
          <w:numId w:val="1"/>
        </w:numPr>
        <w:spacing w:before="120" w:after="60"/>
        <w:jc w:val="both"/>
        <w:outlineLvl w:val="1"/>
        <w:rPr>
          <w:b/>
          <w:bCs/>
          <w:iCs/>
          <w:color w:val="000000"/>
          <w:lang w:val="x-none" w:eastAsia="x-none"/>
        </w:rPr>
      </w:pPr>
      <w:r w:rsidRPr="00E01593">
        <w:rPr>
          <w:bCs/>
          <w:iCs/>
          <w:color w:val="000000"/>
          <w:lang w:val="x-none" w:eastAsia="x-none"/>
        </w:rPr>
        <w:tab/>
        <w:t xml:space="preserve">Niezwłocznie po wyborze najkorzystniejszej oferty Zamawiający poinformuje wszystkich Wykonawców o wynikach postepowania zgodnie z art. 92 ust.1 ustawy </w:t>
      </w:r>
      <w:proofErr w:type="spellStart"/>
      <w:r w:rsidRPr="00E01593">
        <w:rPr>
          <w:bCs/>
          <w:iCs/>
          <w:color w:val="000000"/>
          <w:lang w:val="x-none" w:eastAsia="x-none"/>
        </w:rPr>
        <w:t>Pzp</w:t>
      </w:r>
      <w:proofErr w:type="spellEnd"/>
      <w:r w:rsidRPr="00E01593">
        <w:rPr>
          <w:bCs/>
          <w:iCs/>
          <w:color w:val="000000"/>
          <w:lang w:val="x-none" w:eastAsia="x-none"/>
        </w:rPr>
        <w:t xml:space="preserve"> oraz udostępni na stronie internetowej </w:t>
      </w:r>
      <w:r w:rsidRPr="00E01593">
        <w:rPr>
          <w:bCs/>
          <w:iCs/>
          <w:color w:val="0000FF"/>
          <w:u w:val="single"/>
          <w:lang w:val="x-none" w:eastAsia="x-none"/>
        </w:rPr>
        <w:t>www.dzp.pcz.pl</w:t>
      </w:r>
      <w:r w:rsidRPr="00E01593">
        <w:rPr>
          <w:bCs/>
          <w:iCs/>
          <w:color w:val="000000"/>
          <w:lang w:val="x-none" w:eastAsia="x-none"/>
        </w:rPr>
        <w:t xml:space="preserve"> informacje, o których mowa w art. 92 ust 1 pkt 1 i 5-7</w:t>
      </w:r>
      <w:r w:rsidRPr="00E01593">
        <w:rPr>
          <w:bCs/>
          <w:iCs/>
          <w:color w:val="000000"/>
          <w:lang w:eastAsia="x-none"/>
        </w:rPr>
        <w:t xml:space="preserve"> ustawy </w:t>
      </w:r>
      <w:proofErr w:type="spellStart"/>
      <w:r w:rsidRPr="00E01593">
        <w:rPr>
          <w:bCs/>
          <w:iCs/>
          <w:color w:val="000000"/>
          <w:lang w:eastAsia="x-none"/>
        </w:rPr>
        <w:t>Pzp</w:t>
      </w:r>
      <w:proofErr w:type="spellEnd"/>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lang w:val="x-none" w:eastAsia="x-none"/>
        </w:rPr>
      </w:pPr>
      <w:r w:rsidRPr="00E01593">
        <w:rPr>
          <w:bCs/>
          <w:iCs/>
          <w:color w:val="000000"/>
          <w:lang w:val="x-none" w:eastAsia="x-none"/>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E01593">
        <w:rPr>
          <w:bCs/>
          <w:iCs/>
          <w:color w:val="000000"/>
          <w:lang w:val="x-none" w:eastAsia="x-none"/>
        </w:rPr>
        <w:t>Pzp</w:t>
      </w:r>
      <w:proofErr w:type="spellEnd"/>
      <w:r w:rsidRPr="00E01593">
        <w:rPr>
          <w:bCs/>
          <w:iCs/>
          <w:color w:val="000000"/>
          <w:lang w:val="x-none" w:eastAsia="x-none"/>
        </w:rPr>
        <w:t>.</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56" w:name="_Toc258314257"/>
      <w:r w:rsidRPr="00E01593">
        <w:rPr>
          <w:b/>
          <w:bCs/>
          <w:caps/>
          <w:kern w:val="32"/>
          <w:lang w:val="x-none" w:eastAsia="x-none"/>
        </w:rPr>
        <w:t>Informacje o formalno</w:t>
      </w:r>
      <w:r w:rsidRPr="00E01593">
        <w:rPr>
          <w:rFonts w:eastAsia="TimesNewRoman" w:cs="TimesNewRoman" w:hint="eastAsia"/>
          <w:b/>
          <w:bCs/>
          <w:caps/>
          <w:kern w:val="32"/>
          <w:lang w:val="x-none" w:eastAsia="x-none"/>
        </w:rPr>
        <w:t>ś</w:t>
      </w:r>
      <w:r w:rsidRPr="00E01593">
        <w:rPr>
          <w:b/>
          <w:bCs/>
          <w:caps/>
          <w:kern w:val="32"/>
          <w:lang w:val="x-none" w:eastAsia="x-none"/>
        </w:rPr>
        <w:t>ciach, jakie powinny zosta</w:t>
      </w:r>
      <w:r w:rsidRPr="00E01593">
        <w:rPr>
          <w:rFonts w:eastAsia="TimesNewRoman" w:cs="TimesNewRoman" w:hint="eastAsia"/>
          <w:b/>
          <w:bCs/>
          <w:caps/>
          <w:kern w:val="32"/>
          <w:lang w:val="x-none" w:eastAsia="x-none"/>
        </w:rPr>
        <w:t>ć</w:t>
      </w:r>
      <w:r w:rsidRPr="00E01593">
        <w:rPr>
          <w:rFonts w:eastAsia="TimesNewRoman" w:cs="TimesNewRoman"/>
          <w:b/>
          <w:bCs/>
          <w:caps/>
          <w:kern w:val="32"/>
          <w:lang w:val="x-none" w:eastAsia="x-none"/>
        </w:rPr>
        <w:t xml:space="preserve"> </w:t>
      </w:r>
      <w:r w:rsidRPr="00E01593">
        <w:rPr>
          <w:b/>
          <w:bCs/>
          <w:caps/>
          <w:kern w:val="32"/>
          <w:lang w:val="x-none" w:eastAsia="x-none"/>
        </w:rPr>
        <w:t>dopełnione po wyborze oferty w celu zawarcia umowy w sprawie zamówienia publicznego</w:t>
      </w:r>
      <w:bookmarkEnd w:id="56"/>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Zamawiający zawrze umowę w sprawie zamówienia publicznego, w terminie i na zasadach określonych w art. 94 ust. 1 i 2 ustawy </w:t>
      </w:r>
      <w:proofErr w:type="spellStart"/>
      <w:r w:rsidRPr="00E01593">
        <w:rPr>
          <w:bCs/>
          <w:iCs/>
          <w:color w:val="000000"/>
          <w:lang w:val="x-none" w:eastAsia="x-none"/>
        </w:rPr>
        <w:t>Pzp</w:t>
      </w:r>
      <w:proofErr w:type="spellEnd"/>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Zakres </w:t>
      </w:r>
      <w:r w:rsidRPr="00E01593">
        <w:rPr>
          <w:rFonts w:ascii="TimesNewRoman" w:eastAsia="TimesNewRoman" w:cs="TimesNewRoman" w:hint="eastAsia"/>
          <w:bCs/>
          <w:iCs/>
          <w:color w:val="000000"/>
          <w:lang w:val="x-none" w:eastAsia="x-none"/>
        </w:rPr>
        <w:t>ś</w:t>
      </w:r>
      <w:r w:rsidRPr="00E01593">
        <w:rPr>
          <w:bCs/>
          <w:iCs/>
          <w:color w:val="000000"/>
          <w:lang w:val="x-none" w:eastAsia="x-none"/>
        </w:rPr>
        <w:t>wiadczenia Wykonawcy wynikaj</w:t>
      </w:r>
      <w:r w:rsidRPr="00E01593">
        <w:rPr>
          <w:rFonts w:ascii="TimesNewRoman" w:eastAsia="TimesNewRoman" w:cs="TimesNewRoman" w:hint="eastAsia"/>
          <w:bCs/>
          <w:iCs/>
          <w:color w:val="000000"/>
          <w:lang w:val="x-none" w:eastAsia="x-none"/>
        </w:rPr>
        <w:t>ą</w:t>
      </w:r>
      <w:r w:rsidRPr="00E01593">
        <w:rPr>
          <w:bCs/>
          <w:iCs/>
          <w:color w:val="000000"/>
          <w:lang w:val="x-none" w:eastAsia="x-none"/>
        </w:rPr>
        <w:t>cy z umowy jest to</w:t>
      </w:r>
      <w:r w:rsidRPr="00E01593">
        <w:rPr>
          <w:rFonts w:ascii="TimesNewRoman" w:eastAsia="TimesNewRoman" w:cs="TimesNewRoman"/>
          <w:bCs/>
          <w:iCs/>
          <w:color w:val="000000"/>
          <w:lang w:val="x-none" w:eastAsia="x-none"/>
        </w:rPr>
        <w:t>ż</w:t>
      </w:r>
      <w:r w:rsidRPr="00E01593">
        <w:rPr>
          <w:bCs/>
          <w:iCs/>
          <w:color w:val="000000"/>
          <w:lang w:val="x-none" w:eastAsia="x-none"/>
        </w:rPr>
        <w:t>samy z jego zobowi</w:t>
      </w:r>
      <w:r w:rsidRPr="00E01593">
        <w:rPr>
          <w:rFonts w:ascii="TimesNewRoman" w:eastAsia="TimesNewRoman" w:cs="TimesNewRoman" w:hint="eastAsia"/>
          <w:bCs/>
          <w:iCs/>
          <w:color w:val="000000"/>
          <w:lang w:val="x-none" w:eastAsia="x-none"/>
        </w:rPr>
        <w:t>ą</w:t>
      </w:r>
      <w:r w:rsidRPr="00E01593">
        <w:rPr>
          <w:bCs/>
          <w:iCs/>
          <w:color w:val="000000"/>
          <w:lang w:val="x-none" w:eastAsia="x-none"/>
        </w:rPr>
        <w:t>zaniem zawartym w ofercie.</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E01593">
        <w:rPr>
          <w:rFonts w:ascii="TimesNewRoman" w:eastAsia="TimesNewRoman" w:cs="TimesNewRoman" w:hint="eastAsia"/>
          <w:bCs/>
          <w:iCs/>
          <w:color w:val="000000"/>
          <w:lang w:val="x-none" w:eastAsia="x-none"/>
        </w:rPr>
        <w:t>ą</w:t>
      </w:r>
      <w:r w:rsidRPr="00E01593">
        <w:rPr>
          <w:rFonts w:ascii="TimesNewRoman" w:eastAsia="TimesNewRoman" w:cs="TimesNewRoman"/>
          <w:bCs/>
          <w:iCs/>
          <w:color w:val="000000"/>
          <w:lang w:val="x-none" w:eastAsia="x-none"/>
        </w:rPr>
        <w:t xml:space="preserve"> </w:t>
      </w:r>
      <w:r w:rsidRPr="00E01593">
        <w:rPr>
          <w:bCs/>
          <w:iCs/>
          <w:color w:val="000000"/>
          <w:lang w:val="x-none" w:eastAsia="x-none"/>
        </w:rPr>
        <w:t>odpowiedzialno</w:t>
      </w:r>
      <w:r w:rsidRPr="00E01593">
        <w:rPr>
          <w:rFonts w:ascii="TimesNewRoman" w:eastAsia="TimesNewRoman" w:cs="TimesNewRoman" w:hint="eastAsia"/>
          <w:bCs/>
          <w:iCs/>
          <w:color w:val="000000"/>
          <w:lang w:val="x-none" w:eastAsia="x-none"/>
        </w:rPr>
        <w:t>ść</w:t>
      </w:r>
      <w:r w:rsidRPr="00E01593">
        <w:rPr>
          <w:rFonts w:ascii="TimesNewRoman" w:eastAsia="TimesNewRoman" w:cs="TimesNewRoman"/>
          <w:bCs/>
          <w:iCs/>
          <w:color w:val="000000"/>
          <w:lang w:val="x-none" w:eastAsia="x-none"/>
        </w:rPr>
        <w:t xml:space="preserve"> </w:t>
      </w:r>
      <w:r w:rsidRPr="00E01593">
        <w:rPr>
          <w:bCs/>
          <w:iCs/>
          <w:color w:val="000000"/>
          <w:lang w:val="x-none" w:eastAsia="x-none"/>
        </w:rPr>
        <w:t>za wykonanie umowy  .</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Zamawiający unieważni postępowanie w przypadkach określonych w art. 93 ust. 1 i ust. 1a ustawy </w:t>
      </w:r>
      <w:proofErr w:type="spellStart"/>
      <w:r w:rsidRPr="00E01593">
        <w:rPr>
          <w:bCs/>
          <w:iCs/>
          <w:color w:val="000000"/>
          <w:lang w:val="x-none" w:eastAsia="x-none"/>
        </w:rPr>
        <w:t>Pzp</w:t>
      </w:r>
      <w:proofErr w:type="spellEnd"/>
      <w:r w:rsidRPr="00E01593">
        <w:rPr>
          <w:bCs/>
          <w:iCs/>
          <w:color w:val="000000"/>
          <w:lang w:val="x-none" w:eastAsia="x-none"/>
        </w:rPr>
        <w:t xml:space="preserve">. O unieważnieniu postępowania Zamawiający zawiadomi Wykonawców zgodnie z art. 93 ust. 3 ustawy </w:t>
      </w:r>
      <w:proofErr w:type="spellStart"/>
      <w:r w:rsidRPr="00E01593">
        <w:rPr>
          <w:bCs/>
          <w:iCs/>
          <w:color w:val="000000"/>
          <w:lang w:val="x-none" w:eastAsia="x-none"/>
        </w:rPr>
        <w:t>Pzp</w:t>
      </w:r>
      <w:proofErr w:type="spellEnd"/>
      <w:r w:rsidRPr="00E01593">
        <w:rPr>
          <w:bCs/>
          <w:iCs/>
          <w:color w:val="000000"/>
          <w:lang w:eastAsia="x-none"/>
        </w:rPr>
        <w:t>.</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57" w:name="_Toc258314258"/>
      <w:r w:rsidRPr="00E01593">
        <w:rPr>
          <w:b/>
          <w:bCs/>
          <w:caps/>
          <w:kern w:val="32"/>
          <w:lang w:val="x-none" w:eastAsia="x-none"/>
        </w:rPr>
        <w:t>Wymagania dotycz</w:t>
      </w:r>
      <w:r w:rsidRPr="00E01593">
        <w:rPr>
          <w:rFonts w:eastAsia="TimesNewRoman" w:cs="TimesNewRoman" w:hint="eastAsia"/>
          <w:b/>
          <w:bCs/>
          <w:caps/>
          <w:kern w:val="32"/>
          <w:lang w:val="x-none" w:eastAsia="x-none"/>
        </w:rPr>
        <w:t>ą</w:t>
      </w:r>
      <w:r w:rsidRPr="00E01593">
        <w:rPr>
          <w:b/>
          <w:bCs/>
          <w:caps/>
          <w:kern w:val="32"/>
          <w:lang w:val="x-none" w:eastAsia="x-none"/>
        </w:rPr>
        <w:t>ce zabezpieczenia nale</w:t>
      </w:r>
      <w:r w:rsidRPr="00E01593">
        <w:rPr>
          <w:rFonts w:eastAsia="TimesNewRoman" w:cs="TimesNewRoman"/>
          <w:b/>
          <w:bCs/>
          <w:caps/>
          <w:kern w:val="32"/>
          <w:lang w:val="x-none" w:eastAsia="x-none"/>
        </w:rPr>
        <w:t>ż</w:t>
      </w:r>
      <w:r w:rsidRPr="00E01593">
        <w:rPr>
          <w:b/>
          <w:bCs/>
          <w:caps/>
          <w:kern w:val="32"/>
          <w:lang w:val="x-none" w:eastAsia="x-none"/>
        </w:rPr>
        <w:t>ytego wykonania umowy</w:t>
      </w:r>
      <w:bookmarkEnd w:id="57"/>
    </w:p>
    <w:p w:rsidR="00E01593" w:rsidRPr="00E01593" w:rsidRDefault="00E01593" w:rsidP="00E01593">
      <w:pPr>
        <w:numPr>
          <w:ilvl w:val="1"/>
          <w:numId w:val="1"/>
        </w:numPr>
        <w:spacing w:before="120" w:after="60"/>
        <w:jc w:val="both"/>
        <w:outlineLvl w:val="1"/>
        <w:rPr>
          <w:bCs/>
          <w:iCs/>
          <w:color w:val="000000"/>
          <w:lang w:val="x-none" w:eastAsia="x-none"/>
        </w:rPr>
      </w:pPr>
      <w:r w:rsidRPr="00E01593">
        <w:t>W danym postępowaniu wniesienie zabezpieczenie należytego wykonania umowy nie jest wymagane.</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58" w:name="_Toc258314259"/>
      <w:r w:rsidRPr="00E01593">
        <w:rPr>
          <w:b/>
          <w:bCs/>
          <w:caps/>
          <w:kern w:val="32"/>
          <w:lang w:val="x-none" w:eastAsia="x-none"/>
        </w:rPr>
        <w:t>Istotne dla stron postanowienia, które zostan</w:t>
      </w:r>
      <w:r w:rsidRPr="00E01593">
        <w:rPr>
          <w:rFonts w:eastAsia="TimesNewRoman" w:cs="TimesNewRoman" w:hint="eastAsia"/>
          <w:b/>
          <w:bCs/>
          <w:caps/>
          <w:kern w:val="32"/>
          <w:lang w:val="x-none" w:eastAsia="x-none"/>
        </w:rPr>
        <w:t>ą</w:t>
      </w:r>
      <w:r w:rsidRPr="00E01593">
        <w:rPr>
          <w:rFonts w:eastAsia="TimesNewRoman" w:cs="TimesNewRoman"/>
          <w:b/>
          <w:bCs/>
          <w:caps/>
          <w:kern w:val="32"/>
          <w:lang w:val="x-none" w:eastAsia="x-none"/>
        </w:rPr>
        <w:t xml:space="preserve"> </w:t>
      </w:r>
      <w:r w:rsidRPr="00E01593">
        <w:rPr>
          <w:b/>
          <w:bCs/>
          <w:caps/>
          <w:kern w:val="32"/>
          <w:lang w:val="x-none" w:eastAsia="x-none"/>
        </w:rPr>
        <w:t>wprowadzone do tre</w:t>
      </w:r>
      <w:r w:rsidRPr="00E01593">
        <w:rPr>
          <w:rFonts w:eastAsia="TimesNewRoman" w:cs="TimesNewRoman" w:hint="eastAsia"/>
          <w:b/>
          <w:bCs/>
          <w:caps/>
          <w:kern w:val="32"/>
          <w:lang w:val="x-none" w:eastAsia="x-none"/>
        </w:rPr>
        <w:t>ś</w:t>
      </w:r>
      <w:r w:rsidRPr="00E01593">
        <w:rPr>
          <w:b/>
          <w:bCs/>
          <w:caps/>
          <w:kern w:val="32"/>
          <w:lang w:val="x-none" w:eastAsia="x-none"/>
        </w:rPr>
        <w:t>ci zawieranej umowy w sprawie zamówienia publicznego, ogólne warunki umowy albo wzór umowy, je</w:t>
      </w:r>
      <w:r w:rsidRPr="00E01593">
        <w:rPr>
          <w:rFonts w:eastAsia="TimesNewRoman" w:cs="TimesNewRoman"/>
          <w:b/>
          <w:bCs/>
          <w:caps/>
          <w:kern w:val="32"/>
          <w:lang w:val="x-none" w:eastAsia="x-none"/>
        </w:rPr>
        <w:t>ż</w:t>
      </w:r>
      <w:r w:rsidRPr="00E01593">
        <w:rPr>
          <w:b/>
          <w:bCs/>
          <w:caps/>
          <w:kern w:val="32"/>
          <w:lang w:val="x-none" w:eastAsia="x-none"/>
        </w:rPr>
        <w:t>eli zamawiaj</w:t>
      </w:r>
      <w:r w:rsidRPr="00E01593">
        <w:rPr>
          <w:rFonts w:eastAsia="TimesNewRoman" w:cs="TimesNewRoman" w:hint="eastAsia"/>
          <w:b/>
          <w:bCs/>
          <w:caps/>
          <w:kern w:val="32"/>
          <w:lang w:val="x-none" w:eastAsia="x-none"/>
        </w:rPr>
        <w:t>ą</w:t>
      </w:r>
      <w:r w:rsidRPr="00E01593">
        <w:rPr>
          <w:b/>
          <w:bCs/>
          <w:caps/>
          <w:kern w:val="32"/>
          <w:lang w:val="x-none" w:eastAsia="x-none"/>
        </w:rPr>
        <w:t>cy wymaga od wykonawcy, aby zawarł z nim umow</w:t>
      </w:r>
      <w:r w:rsidRPr="00E01593">
        <w:rPr>
          <w:rFonts w:eastAsia="TimesNewRoman" w:cs="TimesNewRoman" w:hint="eastAsia"/>
          <w:b/>
          <w:bCs/>
          <w:caps/>
          <w:kern w:val="32"/>
          <w:lang w:val="x-none" w:eastAsia="x-none"/>
        </w:rPr>
        <w:t>ę</w:t>
      </w:r>
      <w:r w:rsidRPr="00E01593">
        <w:rPr>
          <w:b/>
          <w:bCs/>
          <w:caps/>
          <w:kern w:val="32"/>
          <w:lang w:val="x-none" w:eastAsia="x-none"/>
        </w:rPr>
        <w:t xml:space="preserve"> w sprawie zamówienia publicznego na takich warunkach</w:t>
      </w:r>
      <w:bookmarkEnd w:id="58"/>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lastRenderedPageBreak/>
        <w:t xml:space="preserve">Wzór umowy stanowi załącznik do niniejszej </w:t>
      </w:r>
      <w:r w:rsidRPr="00E01593">
        <w:rPr>
          <w:bCs/>
          <w:iCs/>
          <w:color w:val="000000"/>
          <w:lang w:eastAsia="x-none"/>
        </w:rPr>
        <w:t>SIWZ</w:t>
      </w:r>
      <w:r w:rsidRPr="00E01593">
        <w:rPr>
          <w:bCs/>
          <w:iCs/>
          <w:color w:val="000000"/>
          <w:lang w:val="x-none" w:eastAsia="x-none"/>
        </w:rPr>
        <w:t xml:space="preserve">. </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Zamawiający dopuszcza możliwość zmian umowy w następującym zakresie i na określonych poniżej warunkach:</w:t>
      </w:r>
    </w:p>
    <w:p w:rsidR="00E01593" w:rsidRPr="00E01593" w:rsidRDefault="00E01593" w:rsidP="00E01593">
      <w:pPr>
        <w:spacing w:before="120" w:after="60"/>
        <w:ind w:left="680"/>
        <w:jc w:val="both"/>
        <w:outlineLvl w:val="1"/>
        <w:rPr>
          <w:bCs/>
          <w:iCs/>
          <w:color w:val="000000"/>
          <w:lang w:val="x-none" w:eastAsia="x-none"/>
        </w:rPr>
      </w:pPr>
      <w:r w:rsidRPr="00E01593">
        <w:rPr>
          <w:bCs/>
          <w:iCs/>
          <w:color w:val="000000"/>
          <w:lang w:val="x-none" w:eastAsia="x-none"/>
        </w:rPr>
        <w:t>Jeżeli w toku realizacji umowy okaże się, że dostarczony towar nie spełnia wymogów określonych przez Zamawiającego w rozdziale 3 SIWZ, pomimo, że Wykonawca złożył w ofercie specyfikację potwierdzającą spełnianie tych wymogów, możliwa będzie zmiana umowy polegająca na zmianie zaoferowanego towaru na towar zgodny z opisem przedmiotu zamówienia określonym przez Zamawiającego w rozdziale 3 SIWZ, bez zmiany pozostałych postanowień umowy. W takim przypadku Wykonawca zobowiązany jest do złożenia specyfikacji technicznej zmienionego sprzętu lub oprogramowania, która stanie się załącznikiem do niniejszej umowy</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bookmarkStart w:id="59" w:name="_Toc258314260"/>
      <w:r w:rsidRPr="00E01593">
        <w:rPr>
          <w:b/>
          <w:bCs/>
          <w:caps/>
          <w:kern w:val="32"/>
          <w:lang w:val="x-none" w:eastAsia="x-none"/>
        </w:rPr>
        <w:t xml:space="preserve">Pouczenie o </w:t>
      </w:r>
      <w:r w:rsidRPr="00E01593">
        <w:rPr>
          <w:rFonts w:eastAsia="TimesNewRoman" w:cs="TimesNewRoman" w:hint="eastAsia"/>
          <w:b/>
          <w:bCs/>
          <w:caps/>
          <w:kern w:val="32"/>
          <w:lang w:val="x-none" w:eastAsia="x-none"/>
        </w:rPr>
        <w:t>ś</w:t>
      </w:r>
      <w:r w:rsidRPr="00E01593">
        <w:rPr>
          <w:b/>
          <w:bCs/>
          <w:caps/>
          <w:kern w:val="32"/>
          <w:lang w:val="x-none" w:eastAsia="x-none"/>
        </w:rPr>
        <w:t>rodkach ochrony prawnej przysługuj</w:t>
      </w:r>
      <w:r w:rsidRPr="00E01593">
        <w:rPr>
          <w:rFonts w:eastAsia="TimesNewRoman" w:cs="TimesNewRoman" w:hint="eastAsia"/>
          <w:b/>
          <w:bCs/>
          <w:caps/>
          <w:kern w:val="32"/>
          <w:lang w:val="x-none" w:eastAsia="x-none"/>
        </w:rPr>
        <w:t>ą</w:t>
      </w:r>
      <w:r w:rsidRPr="00E01593">
        <w:rPr>
          <w:b/>
          <w:bCs/>
          <w:caps/>
          <w:kern w:val="32"/>
          <w:lang w:val="x-none" w:eastAsia="x-none"/>
        </w:rPr>
        <w:t>cych Wykonawcy w toku post</w:t>
      </w:r>
      <w:r w:rsidRPr="00E01593">
        <w:rPr>
          <w:rFonts w:eastAsia="TimesNewRoman" w:cs="TimesNewRoman" w:hint="eastAsia"/>
          <w:b/>
          <w:bCs/>
          <w:caps/>
          <w:kern w:val="32"/>
          <w:lang w:val="x-none" w:eastAsia="x-none"/>
        </w:rPr>
        <w:t>ę</w:t>
      </w:r>
      <w:r w:rsidRPr="00E01593">
        <w:rPr>
          <w:b/>
          <w:bCs/>
          <w:caps/>
          <w:kern w:val="32"/>
          <w:lang w:val="x-none" w:eastAsia="x-none"/>
        </w:rPr>
        <w:t>powania o udzielenie zamówienia</w:t>
      </w:r>
      <w:bookmarkEnd w:id="59"/>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E01593">
        <w:rPr>
          <w:bCs/>
          <w:iCs/>
          <w:color w:val="000000"/>
          <w:lang w:val="x-none" w:eastAsia="x-none"/>
        </w:rPr>
        <w:t>Pzp</w:t>
      </w:r>
      <w:proofErr w:type="spellEnd"/>
      <w:r w:rsidRPr="00E01593">
        <w:rPr>
          <w:bCs/>
          <w:iCs/>
          <w:color w:val="000000"/>
          <w:lang w:val="x-none" w:eastAsia="x-none"/>
        </w:rPr>
        <w:t xml:space="preserve">. </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Środki ochrony prawnej wobec ogłoszenia o zamówieniu oraz specyfikacji istotnych warunków zamówienia przysługują również organizacjom wpisanym na listę, o której mowa w art. 154 pkt 5 ustawy </w:t>
      </w:r>
      <w:proofErr w:type="spellStart"/>
      <w:r w:rsidRPr="00E01593">
        <w:rPr>
          <w:bCs/>
          <w:iCs/>
          <w:color w:val="000000"/>
          <w:lang w:val="x-none" w:eastAsia="x-none"/>
        </w:rPr>
        <w:t>Pzp</w:t>
      </w:r>
      <w:proofErr w:type="spellEnd"/>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Odwołanie przysługuje wyłącznie od niezgodnej z przepisami ustawy </w:t>
      </w:r>
      <w:proofErr w:type="spellStart"/>
      <w:r w:rsidRPr="00E01593">
        <w:rPr>
          <w:bCs/>
          <w:iCs/>
          <w:color w:val="000000"/>
          <w:lang w:val="x-none" w:eastAsia="x-none"/>
        </w:rPr>
        <w:t>Pzp</w:t>
      </w:r>
      <w:proofErr w:type="spellEnd"/>
      <w:r w:rsidRPr="00E01593">
        <w:rPr>
          <w:bCs/>
          <w:iCs/>
          <w:color w:val="000000"/>
          <w:lang w:val="x-none" w:eastAsia="x-none"/>
        </w:rPr>
        <w:t xml:space="preserve"> czynności Zamawiającego podjętej w postępowaniu o udzielenie zamówienia lub zaniechania czynności, do której Zamawiający jest zobowiązany na podstawie ustawy </w:t>
      </w:r>
      <w:proofErr w:type="spellStart"/>
      <w:r w:rsidRPr="00E01593">
        <w:rPr>
          <w:bCs/>
          <w:iCs/>
          <w:color w:val="000000"/>
          <w:lang w:val="x-none" w:eastAsia="x-none"/>
        </w:rPr>
        <w:t>Pzp</w:t>
      </w:r>
      <w:proofErr w:type="spellEnd"/>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Odwołanie powinno wskazywać czynność lub zaniechanie czynności Zamawiającego, której zarzuca się niezgodność z przepisami ustawy </w:t>
      </w:r>
      <w:proofErr w:type="spellStart"/>
      <w:r w:rsidRPr="00E01593">
        <w:rPr>
          <w:bCs/>
          <w:iCs/>
          <w:color w:val="000000"/>
          <w:lang w:val="x-none" w:eastAsia="x-none"/>
        </w:rPr>
        <w:t>Pzp</w:t>
      </w:r>
      <w:proofErr w:type="spellEnd"/>
      <w:r w:rsidRPr="00E01593">
        <w:rPr>
          <w:bCs/>
          <w:iCs/>
          <w:color w:val="000000"/>
          <w:lang w:val="x-none" w:eastAsia="x-none"/>
        </w:rPr>
        <w:t>, zawierać zwięzłe przedstawienie zarzutów, określać żądanie oraz wskazywać okoliczności faktyczne i prawne uzasadniające wniesienie odwołania.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Odwołanie wnosi się do Prezesa Krajowej Izby Odwoławczej w formie pisemnej w postaci papierowej albo w postaci elektronicznej, opatrzone odpowiednio własnoręcznym podpisem albo kwalifikowanym podpisem elektronicznym.</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Odwołanie wnosi się w terminach określonych w art. 182 ustawy </w:t>
      </w:r>
      <w:proofErr w:type="spellStart"/>
      <w:r w:rsidRPr="00E01593">
        <w:rPr>
          <w:bCs/>
          <w:iCs/>
          <w:color w:val="000000"/>
          <w:lang w:val="x-none" w:eastAsia="x-none"/>
        </w:rPr>
        <w:t>Pzp</w:t>
      </w:r>
      <w:proofErr w:type="spellEnd"/>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Na orzeczenie Krajowej Izby Odwoławczej stronom oraz uczestnikom postępowania odwoławczego przysługuje skarga do sądu.</w:t>
      </w:r>
    </w:p>
    <w:p w:rsidR="00E01593" w:rsidRPr="00E01593" w:rsidRDefault="00E01593" w:rsidP="00E01593">
      <w:pPr>
        <w:numPr>
          <w:ilvl w:val="1"/>
          <w:numId w:val="1"/>
        </w:numPr>
        <w:spacing w:before="120" w:after="60"/>
        <w:jc w:val="both"/>
        <w:outlineLvl w:val="1"/>
        <w:rPr>
          <w:bCs/>
          <w:iCs/>
          <w:lang w:val="x-none" w:eastAsia="x-none"/>
        </w:rPr>
      </w:pPr>
      <w:r w:rsidRPr="00E01593">
        <w:rPr>
          <w:bCs/>
          <w:iCs/>
          <w:color w:val="000000"/>
          <w:lang w:val="x-none" w:eastAsia="x-none"/>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E01593">
        <w:rPr>
          <w:bCs/>
          <w:iCs/>
          <w:color w:val="000000"/>
          <w:lang w:val="x-none" w:eastAsia="x-none"/>
        </w:rPr>
        <w:t>t.j</w:t>
      </w:r>
      <w:proofErr w:type="spellEnd"/>
      <w:r w:rsidRPr="00E01593">
        <w:rPr>
          <w:bCs/>
          <w:iCs/>
          <w:color w:val="000000"/>
          <w:lang w:val="x-none" w:eastAsia="x-none"/>
        </w:rPr>
        <w:t>. Dz. U. z 2018r. poz. 2188) jest równoznaczne z jej wniesieniem.</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r w:rsidRPr="00E01593">
        <w:rPr>
          <w:b/>
          <w:bCs/>
          <w:caps/>
          <w:kern w:val="32"/>
          <w:lang w:val="x-none" w:eastAsia="x-none"/>
        </w:rPr>
        <w:lastRenderedPageBreak/>
        <w:t>Aukcja elektroniczna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W postępowaniu nie jest przewidziany wybór najkorzystniejszej oferty z zastosowaniem aukcji elektronicznej. </w:t>
      </w:r>
    </w:p>
    <w:p w:rsidR="00E01593" w:rsidRPr="00E01593" w:rsidRDefault="00E01593" w:rsidP="00E01593">
      <w:pPr>
        <w:numPr>
          <w:ilvl w:val="0"/>
          <w:numId w:val="1"/>
        </w:numPr>
        <w:tabs>
          <w:tab w:val="clear" w:pos="432"/>
          <w:tab w:val="num" w:pos="999"/>
        </w:tabs>
        <w:spacing w:before="200" w:after="60"/>
        <w:ind w:left="431" w:hanging="431"/>
        <w:jc w:val="both"/>
        <w:outlineLvl w:val="0"/>
        <w:rPr>
          <w:b/>
          <w:bCs/>
          <w:caps/>
          <w:kern w:val="32"/>
          <w:lang w:val="x-none" w:eastAsia="x-none"/>
        </w:rPr>
      </w:pPr>
      <w:r w:rsidRPr="00E01593">
        <w:rPr>
          <w:b/>
          <w:bCs/>
          <w:caps/>
          <w:kern w:val="32"/>
          <w:lang w:val="x-none" w:eastAsia="x-none"/>
        </w:rPr>
        <w:t>Pozostałe informacje</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Informacja o przetwarzaniu danych osobowych:</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w celu prowadzenia postępowania o udzielenie zamówienia publicznego  prowadzonego w trybie przetarg nieograniczony, przetwarzane będą dane osobowe na podstawie art. 6 ust. 1 lit. c RODO;  </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Administratorem Pani/Pana danych osobowych jest: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Politechnika Częstochowska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Ul. Dąbrowskiego 69,  42-201 Częstochowa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E01593">
        <w:rPr>
          <w:bCs/>
          <w:iCs/>
          <w:color w:val="000000"/>
          <w:lang w:val="x-none" w:eastAsia="x-none"/>
        </w:rPr>
        <w:t>Pzp</w:t>
      </w:r>
      <w:proofErr w:type="spellEnd"/>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Pani/Pana dane osobowe będą przechowywane, zgodnie z art. 97 ust. 1 ustawy </w:t>
      </w:r>
      <w:proofErr w:type="spellStart"/>
      <w:r w:rsidRPr="00E01593">
        <w:rPr>
          <w:bCs/>
          <w:iCs/>
          <w:color w:val="000000"/>
          <w:lang w:val="x-none" w:eastAsia="x-none"/>
        </w:rPr>
        <w:t>Pzp</w:t>
      </w:r>
      <w:proofErr w:type="spellEnd"/>
      <w:r w:rsidRPr="00E01593">
        <w:rPr>
          <w:bCs/>
          <w:iCs/>
          <w:color w:val="000000"/>
          <w:lang w:val="x-none" w:eastAsia="x-none"/>
        </w:rP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obowiązek podania przez Panią/Pana danych osobowych bezpośrednio Pani/Pana dotyczących jest wymogiem ustawowym określonym w przepisach ustawy </w:t>
      </w:r>
      <w:proofErr w:type="spellStart"/>
      <w:r w:rsidRPr="00E01593">
        <w:rPr>
          <w:bCs/>
          <w:iCs/>
          <w:color w:val="000000"/>
          <w:lang w:val="x-none" w:eastAsia="x-none"/>
        </w:rPr>
        <w:t>Pzp</w:t>
      </w:r>
      <w:proofErr w:type="spellEnd"/>
      <w:r w:rsidRPr="00E01593">
        <w:rPr>
          <w:bCs/>
          <w:iCs/>
          <w:color w:val="000000"/>
          <w:lang w:val="x-none" w:eastAsia="x-none"/>
        </w:rPr>
        <w:t xml:space="preserve">, związanym z udziałem w postępowaniu o udzielenie zamówienia publicznego; konsekwencje niepodania określonych danych wynikają z ustawy </w:t>
      </w:r>
      <w:proofErr w:type="spellStart"/>
      <w:r w:rsidRPr="00E01593">
        <w:rPr>
          <w:bCs/>
          <w:iCs/>
          <w:color w:val="000000"/>
          <w:lang w:val="x-none" w:eastAsia="x-none"/>
        </w:rPr>
        <w:t>Pzp</w:t>
      </w:r>
      <w:proofErr w:type="spellEnd"/>
      <w:r w:rsidRPr="00E01593">
        <w:rPr>
          <w:bCs/>
          <w:iCs/>
          <w:color w:val="000000"/>
          <w:lang w:val="x-none" w:eastAsia="x-none"/>
        </w:rPr>
        <w:t>;</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w odniesieniu do Pani/Pana danych osobowych decyzje nie będą podejmowane w sposób zautomatyzowany, stosowanie do art. 22 RODO;</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posiada Pani/Pan:</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na podstawie art. 15 RODO prawo dostępu do danych osobowych Pani/Pana dotyczących;</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E01593">
        <w:rPr>
          <w:bCs/>
          <w:iCs/>
          <w:color w:val="000000"/>
          <w:lang w:val="x-none" w:eastAsia="x-none"/>
        </w:rPr>
        <w:t>Pzp</w:t>
      </w:r>
      <w:proofErr w:type="spellEnd"/>
      <w:r w:rsidRPr="00E01593">
        <w:rPr>
          <w:bCs/>
          <w:iCs/>
          <w:color w:val="000000"/>
          <w:lang w:val="x-none" w:eastAsia="x-none"/>
        </w:rPr>
        <w:t xml:space="preserve"> oraz nie może naruszać integralności protokołu oraz jego załączników;</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lastRenderedPageBreak/>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prawo do wniesienia skargi do Prezesa Urzędu Ochrony Danych Osobowych, gdy uzna Pani/Pan, że przetwarzanie danych osobowych Pani/Pana dotyczących narusza przepisy RODO;</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nie przysługuje Pani/Panu:</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w związku z art. 17 ust. 3 lit. b, d ,e RODO prawo do usunięcia danych osobowych;</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prawo do przenoszenia danych osobowych, o którym mowa w art. 20 RODO;</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 na podstawie art. 21 RODO prawo sprzeciwu, wobec przetwarzania danych osobowych, gdyż podstawą prawną przetwarzania Pani/Pana danych osobowych jest art. 6 ust. 1 lit. c RODO.</w:t>
      </w:r>
    </w:p>
    <w:p w:rsidR="00E01593" w:rsidRPr="00E01593" w:rsidRDefault="00E01593" w:rsidP="00E01593">
      <w:pPr>
        <w:numPr>
          <w:ilvl w:val="1"/>
          <w:numId w:val="1"/>
        </w:numPr>
        <w:spacing w:before="120" w:after="60"/>
        <w:jc w:val="both"/>
        <w:outlineLvl w:val="1"/>
        <w:rPr>
          <w:bCs/>
          <w:iCs/>
          <w:color w:val="000000"/>
          <w:lang w:val="x-none" w:eastAsia="x-none"/>
        </w:rPr>
      </w:pPr>
      <w:r w:rsidRPr="00E01593">
        <w:rPr>
          <w:bCs/>
          <w:iCs/>
          <w:color w:val="000000"/>
          <w:lang w:val="x-none" w:eastAsia="x-none"/>
        </w:rPr>
        <w:t>Do spraw nieuregulowanych w niniejszej SIWZ mają zastosowanie przepisy ustawy z dnia 29 stycznia 2004 roku Prawo zamówień public</w:t>
      </w:r>
    </w:p>
    <w:p w:rsidR="00E01593" w:rsidRPr="00E01593" w:rsidRDefault="00E01593" w:rsidP="00E01593">
      <w:pPr>
        <w:spacing w:before="120" w:after="60"/>
        <w:ind w:left="680"/>
        <w:jc w:val="both"/>
        <w:outlineLvl w:val="1"/>
        <w:rPr>
          <w:bCs/>
          <w:iCs/>
          <w:color w:val="000000"/>
          <w:lang w:val="x-none" w:eastAsia="x-none"/>
        </w:rPr>
      </w:pPr>
    </w:p>
    <w:p w:rsidR="00E01593" w:rsidRPr="00E01593" w:rsidRDefault="00E01593" w:rsidP="00E01593">
      <w:pPr>
        <w:spacing w:before="60" w:after="120"/>
        <w:jc w:val="both"/>
      </w:pPr>
      <w:r w:rsidRPr="00E01593">
        <w:rPr>
          <w:b/>
        </w:rPr>
        <w:t>Załączniki do SIWZ</w:t>
      </w:r>
      <w:r w:rsidRPr="00E0159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01593" w:rsidRPr="00E01593" w:rsidTr="00F67049">
        <w:tc>
          <w:tcPr>
            <w:tcW w:w="828" w:type="dxa"/>
          </w:tcPr>
          <w:p w:rsidR="00E01593" w:rsidRPr="00E01593" w:rsidRDefault="00E01593" w:rsidP="00E01593">
            <w:pPr>
              <w:spacing w:before="60" w:after="120"/>
              <w:jc w:val="both"/>
              <w:rPr>
                <w:b/>
                <w:sz w:val="20"/>
                <w:szCs w:val="20"/>
              </w:rPr>
            </w:pPr>
            <w:r w:rsidRPr="00E01593">
              <w:rPr>
                <w:b/>
                <w:sz w:val="20"/>
                <w:szCs w:val="20"/>
              </w:rPr>
              <w:t>Nr</w:t>
            </w:r>
          </w:p>
        </w:tc>
        <w:tc>
          <w:tcPr>
            <w:tcW w:w="8636" w:type="dxa"/>
          </w:tcPr>
          <w:p w:rsidR="00E01593" w:rsidRPr="00E01593" w:rsidRDefault="00E01593" w:rsidP="00E01593">
            <w:pPr>
              <w:spacing w:before="60" w:after="120"/>
              <w:jc w:val="both"/>
              <w:rPr>
                <w:b/>
                <w:sz w:val="20"/>
                <w:szCs w:val="20"/>
              </w:rPr>
            </w:pPr>
            <w:r w:rsidRPr="00E01593">
              <w:rPr>
                <w:b/>
                <w:sz w:val="20"/>
                <w:szCs w:val="20"/>
              </w:rPr>
              <w:t>Nazwa załącznika</w:t>
            </w:r>
          </w:p>
        </w:tc>
      </w:tr>
      <w:tr w:rsidR="00E01593" w:rsidRPr="00E01593" w:rsidTr="00F67049">
        <w:tc>
          <w:tcPr>
            <w:tcW w:w="828" w:type="dxa"/>
          </w:tcPr>
          <w:p w:rsidR="00E01593" w:rsidRPr="00E01593" w:rsidRDefault="00E01593" w:rsidP="00E01593">
            <w:pPr>
              <w:spacing w:before="60" w:after="120"/>
              <w:jc w:val="both"/>
              <w:rPr>
                <w:b/>
              </w:rPr>
            </w:pPr>
            <w:r w:rsidRPr="00E01593">
              <w:t>1</w:t>
            </w:r>
          </w:p>
        </w:tc>
        <w:tc>
          <w:tcPr>
            <w:tcW w:w="8636" w:type="dxa"/>
          </w:tcPr>
          <w:p w:rsidR="00E01593" w:rsidRPr="00E01593" w:rsidRDefault="00E01593" w:rsidP="00E01593">
            <w:pPr>
              <w:spacing w:before="60" w:after="120"/>
              <w:jc w:val="both"/>
              <w:rPr>
                <w:b/>
              </w:rPr>
            </w:pPr>
            <w:r w:rsidRPr="00E01593">
              <w:t>Oświadczenia wykonawcy o przynależności albo braku przynależności do tej samej grupy kapitałowej.</w:t>
            </w:r>
          </w:p>
        </w:tc>
      </w:tr>
      <w:tr w:rsidR="00E01593" w:rsidRPr="00E01593" w:rsidTr="00F67049">
        <w:tc>
          <w:tcPr>
            <w:tcW w:w="828" w:type="dxa"/>
          </w:tcPr>
          <w:p w:rsidR="00E01593" w:rsidRPr="00E01593" w:rsidRDefault="00E01593" w:rsidP="00E01593">
            <w:pPr>
              <w:spacing w:before="60" w:after="120"/>
              <w:jc w:val="both"/>
              <w:rPr>
                <w:b/>
              </w:rPr>
            </w:pPr>
            <w:r w:rsidRPr="00E01593">
              <w:t>2</w:t>
            </w:r>
          </w:p>
        </w:tc>
        <w:tc>
          <w:tcPr>
            <w:tcW w:w="8636" w:type="dxa"/>
          </w:tcPr>
          <w:p w:rsidR="00E01593" w:rsidRPr="00E01593" w:rsidRDefault="00E01593" w:rsidP="00E01593">
            <w:pPr>
              <w:spacing w:before="60" w:after="120"/>
              <w:jc w:val="both"/>
              <w:rPr>
                <w:b/>
              </w:rPr>
            </w:pPr>
            <w:r w:rsidRPr="00E01593">
              <w:t>Oświadczenie o niepodleganiu wykluczeniu</w:t>
            </w:r>
          </w:p>
        </w:tc>
      </w:tr>
    </w:tbl>
    <w:p w:rsidR="00E01593" w:rsidRPr="00E01593" w:rsidRDefault="00E01593" w:rsidP="00E01593">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01593" w:rsidRPr="00E01593" w:rsidTr="00F67049">
        <w:tc>
          <w:tcPr>
            <w:tcW w:w="828" w:type="dxa"/>
          </w:tcPr>
          <w:p w:rsidR="00E01593" w:rsidRPr="00E01593" w:rsidRDefault="00E01593" w:rsidP="00E01593">
            <w:pPr>
              <w:spacing w:before="60" w:after="120"/>
              <w:jc w:val="both"/>
              <w:rPr>
                <w:b/>
                <w:sz w:val="20"/>
                <w:szCs w:val="20"/>
              </w:rPr>
            </w:pPr>
            <w:r w:rsidRPr="00E01593">
              <w:rPr>
                <w:b/>
                <w:sz w:val="20"/>
                <w:szCs w:val="20"/>
              </w:rPr>
              <w:t xml:space="preserve">Nr </w:t>
            </w:r>
          </w:p>
        </w:tc>
        <w:tc>
          <w:tcPr>
            <w:tcW w:w="8636" w:type="dxa"/>
          </w:tcPr>
          <w:p w:rsidR="00E01593" w:rsidRPr="00E01593" w:rsidRDefault="00E01593" w:rsidP="00E01593">
            <w:pPr>
              <w:spacing w:before="60" w:after="120"/>
              <w:jc w:val="both"/>
              <w:rPr>
                <w:b/>
                <w:sz w:val="20"/>
                <w:szCs w:val="20"/>
              </w:rPr>
            </w:pPr>
            <w:r w:rsidRPr="00E01593">
              <w:rPr>
                <w:b/>
                <w:sz w:val="20"/>
                <w:szCs w:val="20"/>
              </w:rPr>
              <w:t>Nazwa dokumentu / wzoru</w:t>
            </w:r>
          </w:p>
        </w:tc>
      </w:tr>
      <w:tr w:rsidR="00E01593" w:rsidRPr="00E01593" w:rsidTr="00F67049">
        <w:tc>
          <w:tcPr>
            <w:tcW w:w="828" w:type="dxa"/>
          </w:tcPr>
          <w:p w:rsidR="00E01593" w:rsidRPr="00E01593" w:rsidRDefault="00E01593" w:rsidP="00E01593">
            <w:pPr>
              <w:spacing w:before="60" w:after="120"/>
              <w:jc w:val="both"/>
              <w:rPr>
                <w:b/>
              </w:rPr>
            </w:pPr>
            <w:r w:rsidRPr="00E01593">
              <w:t>2</w:t>
            </w:r>
          </w:p>
        </w:tc>
        <w:tc>
          <w:tcPr>
            <w:tcW w:w="8636" w:type="dxa"/>
          </w:tcPr>
          <w:p w:rsidR="00E01593" w:rsidRPr="00E01593" w:rsidRDefault="00E01593" w:rsidP="00E01593">
            <w:pPr>
              <w:spacing w:before="60" w:after="120"/>
              <w:jc w:val="both"/>
              <w:rPr>
                <w:b/>
              </w:rPr>
            </w:pPr>
            <w:r w:rsidRPr="00E01593">
              <w:t>Wzór umowy na dostawy</w:t>
            </w:r>
          </w:p>
        </w:tc>
      </w:tr>
      <w:tr w:rsidR="00E01593" w:rsidRPr="00E01593" w:rsidTr="00F67049">
        <w:tc>
          <w:tcPr>
            <w:tcW w:w="828" w:type="dxa"/>
          </w:tcPr>
          <w:p w:rsidR="00E01593" w:rsidRPr="00E01593" w:rsidRDefault="00E01593" w:rsidP="00E01593">
            <w:pPr>
              <w:spacing w:before="60" w:after="120"/>
              <w:jc w:val="both"/>
              <w:rPr>
                <w:b/>
              </w:rPr>
            </w:pPr>
            <w:r w:rsidRPr="00E01593">
              <w:t>3</w:t>
            </w:r>
          </w:p>
        </w:tc>
        <w:tc>
          <w:tcPr>
            <w:tcW w:w="8636" w:type="dxa"/>
          </w:tcPr>
          <w:p w:rsidR="00E01593" w:rsidRPr="00E01593" w:rsidRDefault="00E01593" w:rsidP="00E01593">
            <w:pPr>
              <w:spacing w:before="60" w:after="120"/>
              <w:jc w:val="both"/>
              <w:rPr>
                <w:b/>
              </w:rPr>
            </w:pPr>
            <w:r w:rsidRPr="00E01593">
              <w:t>Załącznik do SIWZ(wzór).doc</w:t>
            </w:r>
          </w:p>
        </w:tc>
      </w:tr>
      <w:tr w:rsidR="00E01593" w:rsidRPr="00E01593" w:rsidTr="00F67049">
        <w:tc>
          <w:tcPr>
            <w:tcW w:w="828" w:type="dxa"/>
          </w:tcPr>
          <w:p w:rsidR="00E01593" w:rsidRPr="00E01593" w:rsidRDefault="00E01593" w:rsidP="00E01593">
            <w:pPr>
              <w:spacing w:before="60" w:after="120"/>
              <w:jc w:val="both"/>
              <w:rPr>
                <w:b/>
              </w:rPr>
            </w:pPr>
            <w:r w:rsidRPr="00E01593">
              <w:t>4</w:t>
            </w:r>
          </w:p>
        </w:tc>
        <w:tc>
          <w:tcPr>
            <w:tcW w:w="8636" w:type="dxa"/>
          </w:tcPr>
          <w:p w:rsidR="00E01593" w:rsidRPr="00E01593" w:rsidRDefault="00E01593" w:rsidP="00E01593">
            <w:pPr>
              <w:spacing w:before="60" w:after="120"/>
              <w:jc w:val="both"/>
              <w:rPr>
                <w:b/>
              </w:rPr>
            </w:pPr>
            <w:r w:rsidRPr="00E01593">
              <w:t>Wzór oferty na dostawy</w:t>
            </w:r>
          </w:p>
        </w:tc>
      </w:tr>
    </w:tbl>
    <w:p w:rsidR="00E01593" w:rsidRPr="00E01593" w:rsidRDefault="00E01593" w:rsidP="00E01593">
      <w:pPr>
        <w:spacing w:before="200" w:after="60"/>
        <w:jc w:val="both"/>
        <w:outlineLvl w:val="0"/>
        <w:rPr>
          <w:b/>
          <w:bCs/>
          <w:caps/>
          <w:kern w:val="32"/>
          <w:lang w:val="x-none" w:eastAsia="x-none"/>
        </w:rPr>
      </w:pPr>
    </w:p>
    <w:p w:rsidR="00EB7871" w:rsidRPr="003209A8" w:rsidRDefault="00EB7871" w:rsidP="00E01593">
      <w:pPr>
        <w:pStyle w:val="Tekstpodstawowy"/>
        <w:spacing w:after="0" w:line="276" w:lineRule="auto"/>
        <w:ind w:left="360"/>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B7" w:rsidRDefault="00290FB7">
      <w:r>
        <w:separator/>
      </w:r>
    </w:p>
  </w:endnote>
  <w:endnote w:type="continuationSeparator" w:id="0">
    <w:p w:rsidR="00290FB7" w:rsidRDefault="0029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1" w:rsidRDefault="006155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8F7841">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F7841">
      <w:rPr>
        <w:rStyle w:val="Numerstrony"/>
        <w:noProof/>
        <w:sz w:val="18"/>
        <w:szCs w:val="18"/>
      </w:rPr>
      <w:t>25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F7841">
      <w:rPr>
        <w:rStyle w:val="Numerstrony"/>
        <w:noProof/>
        <w:sz w:val="18"/>
        <w:szCs w:val="18"/>
      </w:rPr>
      <w:t>25</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1" w:rsidRDefault="00615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B7" w:rsidRDefault="00290FB7">
      <w:r>
        <w:separator/>
      </w:r>
    </w:p>
  </w:footnote>
  <w:footnote w:type="continuationSeparator" w:id="0">
    <w:p w:rsidR="00290FB7" w:rsidRDefault="0029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1" w:rsidRDefault="006155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6155C1">
    <w:pPr>
      <w:pStyle w:val="Nagwek"/>
      <w:jc w:val="center"/>
      <w:rPr>
        <w:sz w:val="18"/>
        <w:szCs w:val="18"/>
      </w:rPr>
    </w:pPr>
    <w:r>
      <w:rPr>
        <w:sz w:val="18"/>
        <w:szCs w:val="18"/>
      </w:rPr>
      <w:t>Dostawa dwóch zestawów dydaktycznych do nauki pneumatyki oraz dwóch zestawów do nauki elektropneumatyki dla Katedry Technologii i Automatyzacji  Politechniki Częstochowskiej</w:t>
    </w:r>
  </w:p>
  <w:p w:rsidR="00D35830" w:rsidRDefault="008F7841">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1" w:rsidRDefault="006155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0B66AC"/>
    <w:multiLevelType w:val="hybridMultilevel"/>
    <w:tmpl w:val="0C0A1DFE"/>
    <w:lvl w:ilvl="0" w:tplc="F3EA1A70">
      <w:start w:val="1"/>
      <w:numFmt w:val="decimal"/>
      <w:lvlText w:val="%1)"/>
      <w:lvlJc w:val="left"/>
      <w:pPr>
        <w:ind w:left="361" w:hanging="360"/>
      </w:pPr>
      <w:rPr>
        <w:rFonts w:ascii="Times New Roman" w:hAnsi="Times New Roman" w:cs="Times New Roman" w:hint="default"/>
        <w:b/>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E865AE3"/>
    <w:multiLevelType w:val="multilevel"/>
    <w:tmpl w:val="E528F23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B1252E0"/>
    <w:multiLevelType w:val="hybridMultilevel"/>
    <w:tmpl w:val="434060F4"/>
    <w:lvl w:ilvl="0" w:tplc="FCDABA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3"/>
  </w:num>
  <w:num w:numId="2">
    <w:abstractNumId w:val="16"/>
  </w:num>
  <w:num w:numId="3">
    <w:abstractNumId w:val="26"/>
  </w:num>
  <w:num w:numId="4">
    <w:abstractNumId w:val="19"/>
  </w:num>
  <w:num w:numId="5">
    <w:abstractNumId w:val="12"/>
  </w:num>
  <w:num w:numId="6">
    <w:abstractNumId w:val="7"/>
  </w:num>
  <w:num w:numId="7">
    <w:abstractNumId w:val="11"/>
  </w:num>
  <w:num w:numId="8">
    <w:abstractNumId w:val="33"/>
  </w:num>
  <w:num w:numId="9">
    <w:abstractNumId w:val="6"/>
  </w:num>
  <w:num w:numId="10">
    <w:abstractNumId w:val="27"/>
  </w:num>
  <w:num w:numId="11">
    <w:abstractNumId w:val="3"/>
  </w:num>
  <w:num w:numId="12">
    <w:abstractNumId w:val="30"/>
  </w:num>
  <w:num w:numId="13">
    <w:abstractNumId w:val="31"/>
  </w:num>
  <w:num w:numId="14">
    <w:abstractNumId w:val="32"/>
  </w:num>
  <w:num w:numId="15">
    <w:abstractNumId w:val="1"/>
  </w:num>
  <w:num w:numId="16">
    <w:abstractNumId w:val="24"/>
  </w:num>
  <w:num w:numId="17">
    <w:abstractNumId w:val="20"/>
  </w:num>
  <w:num w:numId="18">
    <w:abstractNumId w:val="0"/>
  </w:num>
  <w:num w:numId="19">
    <w:abstractNumId w:val="29"/>
  </w:num>
  <w:num w:numId="20">
    <w:abstractNumId w:val="15"/>
  </w:num>
  <w:num w:numId="2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25"/>
  </w:num>
  <w:num w:numId="25">
    <w:abstractNumId w:val="9"/>
  </w:num>
  <w:num w:numId="26">
    <w:abstractNumId w:val="17"/>
  </w:num>
  <w:num w:numId="27">
    <w:abstractNumId w:val="34"/>
  </w:num>
  <w:num w:numId="28">
    <w:abstractNumId w:val="4"/>
  </w:num>
  <w:num w:numId="29">
    <w:abstractNumId w:val="21"/>
  </w:num>
  <w:num w:numId="30">
    <w:abstractNumId w:val="10"/>
  </w:num>
  <w:num w:numId="3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5"/>
  </w:num>
  <w:num w:numId="34">
    <w:abstractNumId w:val="23"/>
  </w:num>
  <w:num w:numId="35">
    <w:abstractNumId w:val="18"/>
  </w:num>
  <w:num w:numId="36">
    <w:abstractNumId w:val="2"/>
  </w:num>
  <w:num w:numId="37">
    <w:abstractNumId w:val="28"/>
  </w:num>
  <w:num w:numId="38">
    <w:abstractNumId w:val="38"/>
  </w:num>
  <w:num w:numId="3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FB7"/>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0FB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066FD"/>
    <w:rsid w:val="00614581"/>
    <w:rsid w:val="006155C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8F7841"/>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12B6"/>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1593"/>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207EA7"/>
  <w15:chartTrackingRefBased/>
  <w15:docId w15:val="{8FA65CEE-9BD7-4188-B509-09362820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R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25</Pages>
  <Words>9000</Words>
  <Characters>56490</Characters>
  <Application>Microsoft Office Word</Application>
  <DocSecurity>0</DocSecurity>
  <Lines>470</Lines>
  <Paragraphs>130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65360</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Agnieszka Bera-Rakoczy</dc:creator>
  <cp:keywords/>
  <cp:lastModifiedBy>Agnieszka Bera-Rakoczy</cp:lastModifiedBy>
  <cp:revision>2</cp:revision>
  <cp:lastPrinted>1899-12-31T23:00:00Z</cp:lastPrinted>
  <dcterms:created xsi:type="dcterms:W3CDTF">2020-10-29T13:20:00Z</dcterms:created>
  <dcterms:modified xsi:type="dcterms:W3CDTF">2020-10-29T13:20:00Z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