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0F2A7D">
      <w:pPr>
        <w:spacing w:after="240"/>
      </w:pPr>
      <w:r>
        <w:rPr>
          <w:rFonts w:ascii="Verdana" w:hAnsi="Verdana"/>
          <w:sz w:val="16"/>
          <w:szCs w:val="16"/>
        </w:rPr>
        <w:t xml:space="preserve">Ogłoszenie nr 594405-N-2020 z dnia 2020-10-08 r. </w:t>
      </w:r>
    </w:p>
    <w:p w:rsidR="000F2A7D" w:rsidRDefault="000F2A7D" w:rsidP="000F2A7D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Zespół Opieki Zdrowotnej w Oświęcimiu: DOSTAWA MATERIAŁÓW JEDNORAZOWYCH, WSKAŹNIKÓW CHEMICZNYCH I BIOLOGICZNYCH, NABOI DO TLENKU ETYLENU ORAZ ŚRODKÓW DEZYNFEKCYJNYCH DO CENTRALNEJ STERYLIZATORNI</w:t>
      </w:r>
      <w:r>
        <w:rPr>
          <w:rFonts w:ascii="Verdana" w:hAnsi="Verdana"/>
          <w:sz w:val="16"/>
          <w:szCs w:val="16"/>
        </w:rPr>
        <w:br/>
        <w:t xml:space="preserve">OGŁOSZENIE O ZAMÓWIENIU - Dostawy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Zamieszczanie ogłoszenia:</w:t>
      </w:r>
      <w:r>
        <w:rPr>
          <w:rFonts w:ascii="Verdana" w:hAnsi="Verdana"/>
          <w:sz w:val="16"/>
          <w:szCs w:val="16"/>
        </w:rPr>
        <w:t xml:space="preserve"> Zamieszczanie obowiązkowe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Ogłoszenie dotyczy:</w:t>
      </w:r>
      <w:r>
        <w:rPr>
          <w:rFonts w:ascii="Verdana" w:hAnsi="Verdana"/>
          <w:sz w:val="16"/>
          <w:szCs w:val="16"/>
        </w:rPr>
        <w:t xml:space="preserve"> Zamówienia publicznego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Zamówienie dotyczy projektu lub programu współfinansowanego ze środków Unii Europejskiej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Nazwa projektu lub programu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, nie mniejszy niż 30%, osób zatrudnionych przez zakłady pracy chronionej lub wykonawców albo ich jednostki (w %)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SEKCJA I: ZAMAWIAJĄCY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Postępowanie przeprowadza centralny zamawiający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Postępowanie przeprowadza podmiot, któremu zamawiający powierzył/powierzyli przeprowadzenie postępowania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Informacje na temat podmiotu któremu zamawiający powierzył/powierzyli prowadzenie postępowania: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Postępowanie jest przeprowadzane wspólnie przez zamawiających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Postępowanie jest przeprowadzane wspólnie z zamawiającymi z innych państw członkowskich Unii Europejskiej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Informacje dodatkowe: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 1) NAZWA I ADRES: </w:t>
      </w:r>
      <w:r>
        <w:rPr>
          <w:rFonts w:ascii="Verdana" w:hAnsi="Verdana"/>
          <w:sz w:val="16"/>
          <w:szCs w:val="16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Verdana" w:hAnsi="Verdana"/>
          <w:sz w:val="16"/>
          <w:szCs w:val="16"/>
        </w:rPr>
        <w:br/>
        <w:t xml:space="preserve">Adres strony internetowej (URL): www.szpitaloswiecim.pl ; www.przetargi.propublico.pl </w:t>
      </w:r>
      <w:r>
        <w:rPr>
          <w:rFonts w:ascii="Verdana" w:hAnsi="Verdana"/>
          <w:sz w:val="16"/>
          <w:szCs w:val="16"/>
        </w:rPr>
        <w:br/>
        <w:t xml:space="preserve">Adres profilu nabywcy: www.szpitaloswiecim.pl ; www.przetargi.propublico.pl </w:t>
      </w:r>
      <w:r>
        <w:rPr>
          <w:rFonts w:ascii="Verdana" w:hAnsi="Verdana"/>
          <w:sz w:val="16"/>
          <w:szCs w:val="16"/>
        </w:rPr>
        <w:br/>
        <w:t xml:space="preserve">Adres strony internetowej pod którym można uzyskać dostęp do narzędzi i urządzeń lub formatów plików, które nie są ogólnie dostępne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 2) RODZAJ ZAMAWIAJĄCEGO: </w:t>
      </w:r>
      <w:r>
        <w:rPr>
          <w:rFonts w:ascii="Verdana" w:hAnsi="Verdana"/>
          <w:sz w:val="16"/>
          <w:szCs w:val="16"/>
        </w:rPr>
        <w:t xml:space="preserve">Podmiot prawa publicznego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I.3) WSPÓLNE UDZIELANIE ZAMÓWIENIA </w:t>
      </w:r>
      <w:r>
        <w:rPr>
          <w:rFonts w:ascii="Verdana" w:hAnsi="Verdana"/>
          <w:b/>
          <w:bCs/>
          <w:i/>
          <w:iCs/>
          <w:sz w:val="16"/>
          <w:szCs w:val="16"/>
        </w:rPr>
        <w:t>(jeżeli dotyczy)</w:t>
      </w:r>
      <w:r>
        <w:rPr>
          <w:rFonts w:ascii="Verdana" w:hAnsi="Verdana"/>
          <w:b/>
          <w:bCs/>
          <w:sz w:val="16"/>
          <w:szCs w:val="16"/>
        </w:rPr>
        <w:t xml:space="preserve">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I.4) KOMUNIKACJA: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Nieograniczony, pełny i bezpośredni dostęp do dokumentów z postępowania można uzyskać pod adresem (URL)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www.szpitaloswiecim.pl ; www.przetargi.propublico.pl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lastRenderedPageBreak/>
        <w:br/>
      </w:r>
      <w:r>
        <w:rPr>
          <w:rFonts w:ascii="Verdana" w:hAnsi="Verdana"/>
          <w:b/>
          <w:bCs/>
          <w:sz w:val="16"/>
          <w:szCs w:val="16"/>
        </w:rPr>
        <w:t xml:space="preserve">Adres strony internetowej, na której zamieszczona będzie specyfikacja istotnych warunków zamówienia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www.szpitaloswiecim.pl ; www.przetargi.propublico.pl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Dostęp do dokumentów z postępowania jest ograniczony - więcej informacji można uzyskać pod adresem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Oferty lub wnioski o dopuszczenie do udziału w postępowaniu należy przesyłać: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Elektronicznie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  <w:t xml:space="preserve">adres </w:t>
      </w:r>
      <w:r>
        <w:rPr>
          <w:rFonts w:ascii="Verdana" w:hAnsi="Verdana"/>
          <w:sz w:val="16"/>
          <w:szCs w:val="16"/>
        </w:rPr>
        <w:br/>
        <w:t xml:space="preserve">https://miniportal.uzp.gov.pl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Dopuszczone jest przesłanie ofert lub wniosków o dopuszczenie do udziału w postępowaniu w inny sposób: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Inny sposób: </w:t>
      </w:r>
      <w:r>
        <w:rPr>
          <w:rFonts w:ascii="Verdana" w:hAnsi="Verdana"/>
          <w:sz w:val="16"/>
          <w:szCs w:val="16"/>
        </w:rPr>
        <w:br/>
        <w:t xml:space="preserve">pisemny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Wymagane jest przesłanie ofert lub wniosków o dopuszczenie do udziału w postępowaniu w inny sposób: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Inny sposób: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  <w:t xml:space="preserve">Adres: </w:t>
      </w:r>
      <w:r>
        <w:rPr>
          <w:rFonts w:ascii="Verdana" w:hAnsi="Verdana"/>
          <w:sz w:val="16"/>
          <w:szCs w:val="16"/>
        </w:rPr>
        <w:br/>
        <w:t xml:space="preserve">ZOZ w Oświęcimiu, 32-600 Oświęcim, ul. Wysokie Brzegi 4, Dział Zamówień Publicznych, p. 33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Komunikacja elektroniczna wymaga korzystania z narzędzi i urządzeń lub formatów plików, które nie są ogólnie dostępne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Nieograniczony, pełny, bezpośredni i bezpłatny dostęp do tych narzędzi można uzyskać pod adresem: (URL)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II: PRZEDMIOT ZAMÓWIENIA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II.1) Nazwa nadana zamówieniu przez zamawiającego: </w:t>
      </w:r>
      <w:r>
        <w:rPr>
          <w:rFonts w:ascii="Verdana" w:hAnsi="Verdana"/>
          <w:sz w:val="16"/>
          <w:szCs w:val="16"/>
        </w:rPr>
        <w:t xml:space="preserve">DOSTAWA MATERIAŁÓW JEDNORAZOWYCH, WSKAŹNIKÓW CHEMICZNYCH I BIOLOGICZNYCH, NABOI DO TLENKU ETYLENU ORAZ ŚRODKÓW DEZYNFEKCYJNYCH DO CENTRALNEJ STERYLIZATORNI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Numer referencyjny: </w:t>
      </w:r>
      <w:r>
        <w:rPr>
          <w:rFonts w:ascii="Verdana" w:hAnsi="Verdana"/>
          <w:sz w:val="16"/>
          <w:szCs w:val="16"/>
        </w:rPr>
        <w:t xml:space="preserve">ZOZ.DZP.271.3.IX.2020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Przed wszczęciem postępowania o udzielenie zamówienia przeprowadzono dialog techniczny </w:t>
      </w:r>
    </w:p>
    <w:p w:rsidR="000F2A7D" w:rsidRDefault="000F2A7D" w:rsidP="000F2A7D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II.2) Rodzaj zamówienia: </w:t>
      </w:r>
      <w:r>
        <w:rPr>
          <w:rFonts w:ascii="Verdana" w:hAnsi="Verdana"/>
          <w:sz w:val="16"/>
          <w:szCs w:val="16"/>
        </w:rPr>
        <w:t xml:space="preserve">Dostawy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II.3) Informacja o możliwości składania ofert częściowych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Zamówienie podzielone jest na części: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Tak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Oferty lub wnioski o dopuszczenie do udziału w postępowaniu można składać w odniesieniu do: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wszystkich części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Zamawiający zastrzega sobie prawo do udzielenia łącznie następujących części lub grup części: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Maksymalna liczba części zamówienia, na które może zostać udzielone zamówienie jednemu wykonawcy: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7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II.4)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 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 określenie zapotrzebowania na innowacyjny produkt, usługę lub roboty budowlane: </w:t>
      </w:r>
      <w:r>
        <w:rPr>
          <w:rFonts w:ascii="Verdana" w:hAnsi="Verdana"/>
          <w:sz w:val="16"/>
          <w:szCs w:val="16"/>
        </w:rPr>
        <w:t xml:space="preserve">DOSTAWA MATERIAŁÓW JEDNORAZOWYCH, WSKAŹNIKÓW CHEMICZNYCH I BIOLOGICZNYCH, NABOI DO TLENKU ETYLENU ORAZ ŚRODKÓW DEZYNFEKCYJNYCH DO CENTRALNEJ STERYLIZATORNI - zgodnie z zapisami zawartymi w formularzu cenowym stanowiącym załącznik nr 2 do SIWZ.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II.5) Główny kod CPV: </w:t>
      </w:r>
      <w:r>
        <w:rPr>
          <w:rFonts w:ascii="Verdana" w:hAnsi="Verdana"/>
          <w:sz w:val="16"/>
          <w:szCs w:val="16"/>
        </w:rPr>
        <w:t xml:space="preserve">33124131-2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Dodatkowe kody CPV:</w:t>
      </w:r>
      <w:r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019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CPV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24326310-1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33772000-2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33631600-8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39830000-9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II.6) Całkowita wartość zamówienia </w:t>
      </w:r>
      <w:r>
        <w:rPr>
          <w:rFonts w:ascii="Verdana" w:hAnsi="Verdana"/>
          <w:i/>
          <w:iCs/>
          <w:sz w:val="16"/>
          <w:szCs w:val="16"/>
        </w:rPr>
        <w:t>(jeżeli zamawiający podaje informacje o wartości zamówienia)</w:t>
      </w:r>
      <w:r>
        <w:rPr>
          <w:rFonts w:ascii="Verdana" w:hAnsi="Verdana"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br/>
        <w:t xml:space="preserve">Wartość bez VAT: 287196,00 </w:t>
      </w:r>
      <w:r>
        <w:rPr>
          <w:rFonts w:ascii="Verdana" w:hAnsi="Verdana"/>
          <w:sz w:val="16"/>
          <w:szCs w:val="16"/>
        </w:rPr>
        <w:br/>
        <w:t xml:space="preserve">Waluta: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PLN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b/>
          <w:bCs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>miesiącach:  24  </w:t>
      </w:r>
      <w:r>
        <w:rPr>
          <w:rFonts w:ascii="Verdana" w:hAnsi="Verdana"/>
          <w:i/>
          <w:iCs/>
          <w:sz w:val="16"/>
          <w:szCs w:val="16"/>
        </w:rPr>
        <w:t xml:space="preserve"> lub </w:t>
      </w:r>
      <w:r>
        <w:rPr>
          <w:rFonts w:ascii="Verdana" w:hAnsi="Verdana"/>
          <w:b/>
          <w:bCs/>
          <w:sz w:val="16"/>
          <w:szCs w:val="16"/>
        </w:rPr>
        <w:t>dniach: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>lub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data rozpoczęcia: </w:t>
      </w:r>
      <w:r>
        <w:rPr>
          <w:rFonts w:ascii="Verdana" w:hAnsi="Verdana"/>
          <w:sz w:val="16"/>
          <w:szCs w:val="16"/>
        </w:rPr>
        <w:t> </w:t>
      </w:r>
      <w:r>
        <w:rPr>
          <w:rFonts w:ascii="Verdana" w:hAnsi="Verdana"/>
          <w:i/>
          <w:iCs/>
          <w:sz w:val="16"/>
          <w:szCs w:val="16"/>
        </w:rPr>
        <w:t xml:space="preserve"> lub </w:t>
      </w:r>
      <w:r>
        <w:rPr>
          <w:rFonts w:ascii="Verdana" w:hAnsi="Verdana"/>
          <w:b/>
          <w:bCs/>
          <w:sz w:val="16"/>
          <w:szCs w:val="16"/>
        </w:rPr>
        <w:t xml:space="preserve">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II.9) Informacje dodatkowe: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SEKCJA III: INFORMACJE O CHARAKTERZE PRAWNYM, EKONOMICZNYM, FINANSOWYM I TECHNICZNYM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III.1) WARUNKI UDZIAŁU W POSTĘPOWANIU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III.1.1) Kompetencje lub uprawnienia do prowadzenia określonej działalności zawodowej, o ile wynika to z odrębnych przepisów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Określenie warunków: - ważne pozwolenie na obrót produktem biobójczym dotyczy Pakietu nr 4. </w:t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III.1.2) Sytuacja finansowa lub ekonomiczna </w:t>
      </w:r>
      <w:r>
        <w:rPr>
          <w:rFonts w:ascii="Verdana" w:hAnsi="Verdana"/>
          <w:sz w:val="16"/>
          <w:szCs w:val="16"/>
        </w:rPr>
        <w:br/>
        <w:t xml:space="preserve">Określenie warunków: Brak wymogu </w:t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III.1.3) Zdolność techniczna lub zawodowa </w:t>
      </w:r>
      <w:r>
        <w:rPr>
          <w:rFonts w:ascii="Verdana" w:hAnsi="Verdana"/>
          <w:sz w:val="16"/>
          <w:szCs w:val="16"/>
        </w:rPr>
        <w:br/>
        <w:t xml:space="preserve">Określenie warunków: Brak wymogu </w:t>
      </w:r>
      <w:r>
        <w:rPr>
          <w:rFonts w:ascii="Verdana" w:hAnsi="Verdana"/>
          <w:sz w:val="16"/>
          <w:szCs w:val="16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rPr>
          <w:rFonts w:ascii="Verdana" w:hAnsi="Verdana"/>
          <w:sz w:val="16"/>
          <w:szCs w:val="16"/>
        </w:rPr>
        <w:br/>
        <w:t xml:space="preserve">Informacje dodatkowe: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III.2) PODSTAWY WYKLUCZENIA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III.2.1) Podstawy wykluczenia określone w art. 24 ust. 1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III.2.2) Zamawiający przewiduje wykluczenie wykonawcy na podstawie art. 24 ust. 5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)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Tak (podstawa wykluczenia określona w art. 24 ust. 5 pkt 8 ustawy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)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Oświadczenie o niepodleganiu wykluczeniu oraz spełnianiu warunków udziału w postępowaniu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Oświadczenie o spełnianiu kryteriów selekcji </w:t>
      </w:r>
      <w:r>
        <w:rPr>
          <w:rFonts w:ascii="Verdana" w:hAnsi="Verdana"/>
          <w:sz w:val="16"/>
          <w:szCs w:val="16"/>
        </w:rPr>
        <w:br/>
        <w:t xml:space="preserve">Nie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lastRenderedPageBreak/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III.5.1) W ZAKRESIE SPEŁNIANIA WARUNKÓW UDZIAŁU W POSTĘPOWANIU: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a) Ważne pozwolenie na obrót produktem biobójczym dotyczy Pakietu nr 4.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III.5.2) W ZAKRESIE KRYTERIÓW SELEKCJI: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Dotyczące przedmiotu zamówienia : a) Oświadczenie potwierdzające, że zaoferowane wyroby spełniają wymagania określone w ustawie z dnia 20 maja 2010 r. o wyrobach medycznych (Dz. U. z 2020 poz. 186 ze zm.) a ponadto, że Wykonawca jest gotowy w każdej chwili na żądanie Zamawiającego potwierdzić to poprzez przesłanie kopii odpowiedniej dokumentacji (o ile dotyczy) lub oświadczenie, że oferowany produkt nie jest wyrobem medycznym - Załącznik nr 5 do SIWZ - dotyczy Pakietów od nr 1 do nr 7; b) Oświadczenie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SIWZ - dotyczy Pakietów od nr 1 do nr 7; c) Oświadczenie Wykonawcy, iż roztwory robocze oferowanych preparatów mogą być odprowadzane do kanalizacji – Załącznik nr 5 do SIWZ - dotyczy Pakietu nr 5 - poz. 1, 2, 3, 4 i 5; d) Oświadczenie Wykonawcy dotyczące użyczenia inkubatora -Załącznik nr 5 do SIWZ- dotyczy Pakietu nr 7; e) Aktualne karty charakterystyki (jeżeli dotyczy, zgodnie z zapisami zawartymi w formularzu cenowym) na CD (w wersji drukowanej przy pierwszej dostawie) - dotyczy Pakietów nr 4,5,6; f) Oświadczenie o zobowiązaniu do aktualizacji kart charakterystyki - Załącznik nr 5 do SIWZ - dotyczy Pakietów nr 4,5,6; g) Ulotka, katalog, materiały informacyjne zawierające opis produktu, w których winny być zaznaczone informacje potwierdzające spełnienie wymagań postawionych w SIWZ lub informacja o poglądowej wersji załączonych dokumentów wraz z oświadczeniem Wykonawcy, że oferowany asortyment będzie spełniał wszystkie wymogi Zamawiającego zawarte w SIWZ i opisie przedmiotu zamówienia - dotyczy Pakietów nr 1,2,3,4,5,6,7; h) dokumenty potwierdzające skuteczność biobójczą preparatów w żądanym spektrum i czasie (tj. badania mikrobiologiczne odpowiadające normom europejskim dla obszaru medycznego lub badania odpowiadające normom polskim dla obszaru medycznego lub badania wykonane przez uznane opiniotwórcze laboratorium terenu UE) - dotyczy Pakietu nr 5 pozycji 2,5,9,11 i 13 oraz Pakietu nr 6 pozycji 4 i 5; i) dokument wydany przez niezależną jednostkę notyfikacyjną potwierdzającą szczelność mikrobiologiczną zgodnie z </w:t>
      </w:r>
      <w:proofErr w:type="spellStart"/>
      <w:r>
        <w:rPr>
          <w:rFonts w:ascii="Verdana" w:hAnsi="Verdana"/>
          <w:sz w:val="16"/>
          <w:szCs w:val="16"/>
        </w:rPr>
        <w:t>din</w:t>
      </w:r>
      <w:proofErr w:type="spellEnd"/>
      <w:r>
        <w:rPr>
          <w:rFonts w:ascii="Verdana" w:hAnsi="Verdana"/>
          <w:sz w:val="16"/>
          <w:szCs w:val="16"/>
        </w:rPr>
        <w:t xml:space="preserve"> 58 953-6 - dotyczy Pakietu nr 3 poz. 1 – 13. j) dokument producenta potwierdzający brak zawartości substancji toksycznych - dotyczy Pakietu nr 1 poz. 7,8, 9; k) Oświadczenie Wykonawcy, że zaoferowane wyroby są zgodne z PN i spełniają normy ISO - Załącznik nr 5 do SIWZ: Pakiet 1 • Zintegrowane wskaźniki klasy 5 wg normy ISO 11140-1 dla wszystkich sterylizatorów na tlenek etylenu (poz.7); • Zintegrowane wskaźniki emulacyjne klasy 6 według normy ISO 11140-1 (poz. 8) • Zintegrowane wskaźniki chemiczne do kontroli dezynfekcji termicznej wg normy 11140-1 (poz.9) Pakiet 2 • Testy symulacyjne </w:t>
      </w:r>
      <w:proofErr w:type="spellStart"/>
      <w:r>
        <w:rPr>
          <w:rFonts w:ascii="Verdana" w:hAnsi="Verdana"/>
          <w:sz w:val="16"/>
          <w:szCs w:val="16"/>
        </w:rPr>
        <w:t>Bowie</w:t>
      </w:r>
      <w:proofErr w:type="spellEnd"/>
      <w:r>
        <w:rPr>
          <w:rFonts w:ascii="Verdana" w:hAnsi="Verdana"/>
          <w:sz w:val="16"/>
          <w:szCs w:val="16"/>
        </w:rPr>
        <w:t xml:space="preserve">-Dick wyprodukowane zgodnie z normą EN 867-4 i ISO 1140-4 (poz. 1); • Zintegrowane wskaźniki do kontroli wsadu wyprodukowane zgodnie z normą EN 867-5 i EN ISO 1140-1 (poz. 3) Pakiet 3 • Rękawy papierowo-foliowe wyprodukowane zgodnie z normą PN EN 868-5, PN EN 868-3 i ISO 11607-1 • Papier krepowany i włóknina wyprodukowane zgodnie z normą EN 868 – 2, i ISO 11607-1 • Rękaw </w:t>
      </w:r>
      <w:proofErr w:type="spellStart"/>
      <w:r>
        <w:rPr>
          <w:rFonts w:ascii="Verdana" w:hAnsi="Verdana"/>
          <w:sz w:val="16"/>
          <w:szCs w:val="16"/>
        </w:rPr>
        <w:t>wółkninowo</w:t>
      </w:r>
      <w:proofErr w:type="spellEnd"/>
      <w:r>
        <w:rPr>
          <w:rFonts w:ascii="Verdana" w:hAnsi="Verdana"/>
          <w:sz w:val="16"/>
          <w:szCs w:val="16"/>
        </w:rPr>
        <w:t xml:space="preserve">- foliowy wyprodukowany zgodnie z normą PN EN 868-2, 868-5, ISO 11607-1,2 (poz. 32) Pakiet 5 • Preparaty do </w:t>
      </w:r>
      <w:proofErr w:type="spellStart"/>
      <w:r>
        <w:rPr>
          <w:rFonts w:ascii="Verdana" w:hAnsi="Verdana"/>
          <w:sz w:val="16"/>
          <w:szCs w:val="16"/>
        </w:rPr>
        <w:t>sporobójczej</w:t>
      </w:r>
      <w:proofErr w:type="spellEnd"/>
      <w:r>
        <w:rPr>
          <w:rFonts w:ascii="Verdana" w:hAnsi="Verdana"/>
          <w:sz w:val="16"/>
          <w:szCs w:val="16"/>
        </w:rPr>
        <w:t xml:space="preserve"> dezynfekcji wysokiego poziomu narzędzi i endoskopów zgodny z normą PN -EN 14885:2008 (poz.9); • Preparaty w formie nasączonych chusteczek gotowych do użycia do mycia i dezynfekcji PN -EN 14885:2008 (poz.11); • Gotowe preparaty do mycia i dezynfekcji powierzchni i wyrobów medycznych zgodne z PN -EN 14885:2008 (p. 13); Pakiet 6 • Gotowe do użycia chusteczki do dezynfekcji powierzchni i wyrobów medycznych zgodne z normą PN EN 16615:2015 (poz.1); • Płynne koncentraty do mycia i dezynfekcji powierzchni i wyrobów medycznych zgodne z normą EN 13727, EN 14348, EN 13624 (poz.4); Pakiet 7 • Testy do kontroli skuteczności mycia w postaci. Substancja testowa zgodna z normą EN ISO 15883-5 (poz.6); l) Dokumenty dotyczące kompatybilności oferowanych produktów: 1) dokumenty producenta o kompatybilności oferowanych produktów z przyrządem (</w:t>
      </w:r>
      <w:proofErr w:type="spellStart"/>
      <w:r>
        <w:rPr>
          <w:rFonts w:ascii="Verdana" w:hAnsi="Verdana"/>
          <w:sz w:val="16"/>
          <w:szCs w:val="16"/>
        </w:rPr>
        <w:t>Gke</w:t>
      </w:r>
      <w:proofErr w:type="spellEnd"/>
      <w:r>
        <w:rPr>
          <w:rFonts w:ascii="Verdana" w:hAnsi="Verdana"/>
          <w:sz w:val="16"/>
          <w:szCs w:val="16"/>
        </w:rPr>
        <w:t xml:space="preserve">) - dotyczy Pakietu nr 2, poz. 1, 2 i 3. 2) dokumenty producenta o kompatybilności oferowanych produktów z metkownicą trzyrzędową alfanumeryczną - dotyczy Pakietu nr 2 poz. 6, 7; 3) dokumenty producenta o kompatybilności oferowanych produktów z inkubatorem 3M Atest - dotyczy Pakietu nr 2 poz. 4, 5; 4) dokumenty wydane przez producenta przedstawiające kompletną charakterystykę w celu potwierdzenia i oceny parametrów wytrzymałościowych i zgodności z normą PN EN 868-3 wymagane i wydane przez producenta folii (a nie dystrybutora) oświadczenie o zgodności z normami PN EN 868-5 dotyczy pakietu nr 3 poz. 14-31 5) dokumenty producenta sterylizatora STERI-VAC 5 XLDP potwierdzających niezakłóconą współpracę z oferowanymi produktami – dotyczy Pakietu nr 4; 6) deklaracja zgodności producenta myjni - dezynfektora (Miele) o kompatybilności urządzenia z oferowanymi środkami do dezynfekcji maszynowej - dotyczy Pakietu nr 5; 7) dokumenty producenta o kompatybilności oferowanych produktów ze zgrzewarką firmy HAWO - dotyczy pakietu nr 7 poz. 5.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III.7) INNE DOKUMENTY NIE WYMIENIONE W pkt III.3) - III.6)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u w:val="single"/>
        </w:rPr>
        <w:t xml:space="preserve">SEKCJA IV: PROCEDURA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IV.1) OPIS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IV.1.1) Tryb udzielenia zamówienia: </w:t>
      </w:r>
      <w:r>
        <w:rPr>
          <w:rFonts w:ascii="Verdana" w:hAnsi="Verdana"/>
          <w:sz w:val="16"/>
          <w:szCs w:val="16"/>
        </w:rPr>
        <w:t xml:space="preserve">Przetarg nieograniczony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IV.1.2) Zamawiający żąda wniesienia wadium: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Informacja na temat wadium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lastRenderedPageBreak/>
        <w:br/>
      </w:r>
      <w:r>
        <w:rPr>
          <w:rFonts w:ascii="Verdana" w:hAnsi="Verdana"/>
          <w:b/>
          <w:bCs/>
          <w:sz w:val="16"/>
          <w:szCs w:val="16"/>
        </w:rPr>
        <w:t>IV.1.3) Przewiduje się udzielenie zaliczek na poczet wykonania zamówienia:</w:t>
      </w:r>
      <w:r>
        <w:rPr>
          <w:rFonts w:ascii="Verdana" w:hAnsi="Verdana"/>
          <w:sz w:val="16"/>
          <w:szCs w:val="16"/>
        </w:rPr>
        <w:t xml:space="preserve">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Należy podać informacje na temat udzielania zaliczek: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IV.1.4) Wymaga się złożenia ofert w postaci katalogów elektronicznych lub dołączenia do ofert katalogów elektronicznych: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Nie </w:t>
      </w:r>
      <w:r>
        <w:rPr>
          <w:rFonts w:ascii="Verdana" w:hAnsi="Verdana"/>
          <w:sz w:val="16"/>
          <w:szCs w:val="16"/>
        </w:rPr>
        <w:br/>
        <w:t xml:space="preserve">Dopuszcza się złożenie ofert w postaci katalogów elektronicznych lub dołączenia do ofert katalogów elektronicznych: </w:t>
      </w:r>
      <w:r>
        <w:rPr>
          <w:rFonts w:ascii="Verdana" w:hAnsi="Verdana"/>
          <w:sz w:val="16"/>
          <w:szCs w:val="16"/>
        </w:rPr>
        <w:br/>
        <w:t xml:space="preserve">Tak </w:t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IV.1.5.) Wymaga się złożenia oferty wariantowej: </w:t>
      </w:r>
    </w:p>
    <w:p w:rsidR="000F2A7D" w:rsidRDefault="000F2A7D" w:rsidP="000F2A7D">
      <w:pPr>
        <w:rPr>
          <w:sz w:val="24"/>
          <w:szCs w:val="24"/>
        </w:rPr>
      </w:pPr>
      <w:r>
        <w:br/>
        <w:t xml:space="preserve">Dopuszcza się złożenie oferty wariantowej </w:t>
      </w:r>
      <w:r>
        <w:br/>
      </w:r>
      <w:r>
        <w:br/>
        <w:t xml:space="preserve">Złożenie oferty wariantowej dopuszcza się tylko z jednoczesnym złożeniem oferty zasadniczej: </w:t>
      </w:r>
      <w: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IV.1.6) Przewidywana liczba wykonawców, którzy zostaną zaproszeni do udziału w postępowaniu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i/>
          <w:iCs/>
          <w:sz w:val="16"/>
          <w:szCs w:val="16"/>
        </w:rPr>
        <w:t xml:space="preserve">(przetarg ograniczony, negocjacje z ogłoszeniem, dialog konkurencyjny, partnerstwo innowacyjne)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Liczba wykonawców   </w:t>
      </w:r>
      <w:r>
        <w:rPr>
          <w:rFonts w:ascii="Verdana" w:hAnsi="Verdana"/>
          <w:sz w:val="16"/>
          <w:szCs w:val="16"/>
        </w:rPr>
        <w:br/>
        <w:t xml:space="preserve">Przewidywana minimalna liczba wykonawców </w:t>
      </w:r>
      <w:r>
        <w:rPr>
          <w:rFonts w:ascii="Verdana" w:hAnsi="Verdana"/>
          <w:sz w:val="16"/>
          <w:szCs w:val="16"/>
        </w:rPr>
        <w:br/>
        <w:t xml:space="preserve">Maksymalna liczba wykonawców   </w:t>
      </w:r>
      <w:r>
        <w:rPr>
          <w:rFonts w:ascii="Verdana" w:hAnsi="Verdana"/>
          <w:sz w:val="16"/>
          <w:szCs w:val="16"/>
        </w:rPr>
        <w:br/>
        <w:t xml:space="preserve">Kryteria selekcji wykonawców: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IV.1.7) Informacje na temat umowy ramowej lub dynamicznego systemu zakupów: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Umowa ramowa będzie zawarta: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Czy przewiduje się ograniczenie liczby uczestników umowy ramowej: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Przewidziana maksymalna liczba uczestników umowy ramowej: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Zamówienie obejmuje ustanowienie dynamicznego systemu zakupów: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Adres strony internetowej, na której będą zamieszczone dodatkowe informacje dotyczące dynamicznego systemu zakupów: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 ramach umowy ramowej/dynamicznego systemu zakupów dopuszcza się złożenie ofert w formie katalogów elektronicznych: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IV.1.8) Aukcja elektroniczna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Przewidziane jest przeprowadzenie aukcji elektronicznej </w:t>
      </w:r>
      <w:r>
        <w:rPr>
          <w:rFonts w:ascii="Verdana" w:hAnsi="Verdana"/>
          <w:i/>
          <w:iCs/>
          <w:sz w:val="16"/>
          <w:szCs w:val="16"/>
        </w:rPr>
        <w:t xml:space="preserve">(przetarg nieograniczony, przetarg ograniczony, negocjacje z ogłoszeniem) </w:t>
      </w:r>
      <w:r>
        <w:rPr>
          <w:rFonts w:ascii="Verdana" w:hAnsi="Verdana"/>
          <w:sz w:val="16"/>
          <w:szCs w:val="16"/>
        </w:rPr>
        <w:br/>
        <w:t xml:space="preserve">Należy podać adres strony internetowej, na której aukcja będzie prowadzona: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Należy wskazać elementy, których wartości będą przedmiotem aukcji elektronicznej: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Przewiduje się ograniczenia co do przedstawionych wartości, wynikające z opisu przedmiotu zamówienia: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Verdana" w:hAnsi="Verdana"/>
          <w:sz w:val="16"/>
          <w:szCs w:val="16"/>
        </w:rPr>
        <w:br/>
        <w:t xml:space="preserve">Informacje dotyczące przebiegu aukcji elektronicznej: </w:t>
      </w:r>
      <w:r>
        <w:rPr>
          <w:rFonts w:ascii="Verdana" w:hAnsi="Verdana"/>
          <w:sz w:val="16"/>
          <w:szCs w:val="16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Verdana" w:hAnsi="Verdana"/>
          <w:sz w:val="16"/>
          <w:szCs w:val="16"/>
        </w:rPr>
        <w:br/>
        <w:t xml:space="preserve">Informacje dotyczące wykorzystywanego sprzętu elektronicznego, rozwiązań i specyfikacji technicznych w zakresie połączeń: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lastRenderedPageBreak/>
        <w:t xml:space="preserve">Wymagania dotyczące rejestracji i identyfikacji wykonawców w aukcji elektronicznej: </w:t>
      </w:r>
      <w:r>
        <w:rPr>
          <w:rFonts w:ascii="Verdana" w:hAnsi="Verdana"/>
          <w:sz w:val="16"/>
          <w:szCs w:val="16"/>
        </w:rPr>
        <w:br/>
        <w:t xml:space="preserve">Informacje o liczbie etapów aukcji elektronicznej i czasie ich trwania: </w:t>
      </w:r>
    </w:p>
    <w:p w:rsidR="000F2A7D" w:rsidRDefault="000F2A7D" w:rsidP="000F2A7D">
      <w:pPr>
        <w:rPr>
          <w:sz w:val="24"/>
          <w:szCs w:val="24"/>
        </w:rPr>
      </w:pPr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IV.2) KRYTERIA OCENY OFERT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IV.2.1) Kryteria oceny ofert: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IV.2.2) Kryteria</w:t>
      </w:r>
      <w:r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671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IV.2.3) Zastosowanie procedury, o której mowa w art. 24aa ust. 1 ustawy </w:t>
      </w:r>
      <w:proofErr w:type="spellStart"/>
      <w:r>
        <w:rPr>
          <w:rFonts w:ascii="Verdana" w:hAnsi="Verdana"/>
          <w:b/>
          <w:bCs/>
          <w:sz w:val="16"/>
          <w:szCs w:val="16"/>
        </w:rPr>
        <w:t>Pzp</w:t>
      </w:r>
      <w:proofErr w:type="spellEnd"/>
      <w:r>
        <w:rPr>
          <w:rFonts w:ascii="Verdana" w:hAnsi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(przetarg nieograniczony) </w:t>
      </w:r>
      <w:r>
        <w:rPr>
          <w:rFonts w:ascii="Verdana" w:hAnsi="Verdana"/>
          <w:sz w:val="16"/>
          <w:szCs w:val="16"/>
        </w:rPr>
        <w:br/>
        <w:t xml:space="preserve">Nie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IV.3) Negocjacje z ogłoszeniem, dialog konkurencyjny, partnerstwo innowacyjne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IV.3.1) Informacje na temat negocjacji z ogłoszeniem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Minimalne wymagania, które muszą spełniać wszystkie oferty: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Przewidziane jest zastrzeżenie prawa do udzielenia zamówienia na podstawie ofert wstępnych bez przeprowadzenia negocjacji </w:t>
      </w:r>
      <w:r>
        <w:rPr>
          <w:rFonts w:ascii="Verdana" w:hAnsi="Verdana"/>
          <w:sz w:val="16"/>
          <w:szCs w:val="16"/>
        </w:rPr>
        <w:br/>
        <w:t xml:space="preserve">Przewidziany jest podział negocjacji na etapy w celu ograniczenia liczby ofert: </w:t>
      </w:r>
      <w:r>
        <w:rPr>
          <w:rFonts w:ascii="Verdana" w:hAnsi="Verdana"/>
          <w:sz w:val="16"/>
          <w:szCs w:val="16"/>
        </w:rPr>
        <w:br/>
        <w:t xml:space="preserve">Należy podać informacje na temat etapów negocjacji (w tym liczbę etapów):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IV.3.2) Informacje na temat dialogu konkurencyjnego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Opis potrzeb i wymagań zamawiającego lub informacja o sposobie uzyskania tego opisu: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Wstępny harmonogram postępowania: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Podział dialogu na etapy w celu ograniczenia liczby rozwiązań: </w:t>
      </w:r>
      <w:r>
        <w:rPr>
          <w:rFonts w:ascii="Verdana" w:hAnsi="Verdana"/>
          <w:sz w:val="16"/>
          <w:szCs w:val="16"/>
        </w:rPr>
        <w:br/>
        <w:t xml:space="preserve">Należy podać informacje na temat etapów dialogu: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IV.3.3) Informacje na temat partnerstwa innowacyjnego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  <w:t xml:space="preserve">Elementy opisu przedmiotu zamówienia definiujące minimalne wymagania, którym muszą odpowiadać wszystkie oferty: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Informacje dodatkowe: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IV.4) Licytacja elektroniczna </w:t>
      </w:r>
      <w:r>
        <w:rPr>
          <w:rFonts w:ascii="Verdana" w:hAnsi="Verdana"/>
          <w:sz w:val="16"/>
          <w:szCs w:val="16"/>
        </w:rPr>
        <w:br/>
        <w:t xml:space="preserve">Adres strony internetowej, na której będzie prowadzona licytacja elektroniczna: </w:t>
      </w:r>
    </w:p>
    <w:p w:rsidR="000F2A7D" w:rsidRDefault="000F2A7D" w:rsidP="000F2A7D">
      <w:pPr>
        <w:rPr>
          <w:sz w:val="24"/>
          <w:szCs w:val="24"/>
        </w:rPr>
      </w:pPr>
      <w:r>
        <w:t xml:space="preserve">Adres strony internetowej, na której jest dostępny opis przedmiotu zamówienia w licytacji elektronicznej: </w:t>
      </w:r>
    </w:p>
    <w:p w:rsidR="000F2A7D" w:rsidRDefault="000F2A7D" w:rsidP="000F2A7D">
      <w:r>
        <w:t xml:space="preserve">Wymagania dotyczące rejestracji i identyfikacji wykonawców w licytacji elektronicznej, w tym wymagania techniczne urządzeń informatycznych: </w:t>
      </w:r>
    </w:p>
    <w:p w:rsidR="000F2A7D" w:rsidRDefault="000F2A7D" w:rsidP="000F2A7D">
      <w:r>
        <w:t xml:space="preserve">Sposób postępowania w toku licytacji elektronicznej, w tym określenie minimalnych wysokości postąpień: </w:t>
      </w:r>
    </w:p>
    <w:p w:rsidR="000F2A7D" w:rsidRDefault="000F2A7D" w:rsidP="000F2A7D">
      <w:r>
        <w:t xml:space="preserve">Informacje o liczbie etapów licytacji elektronicznej i czasie ich trwania: </w:t>
      </w:r>
    </w:p>
    <w:p w:rsidR="000F2A7D" w:rsidRDefault="000F2A7D" w:rsidP="000F2A7D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Termin składania wniosków o dopuszczenie do udziału w licytacji elektronicznej: </w:t>
      </w:r>
      <w:r>
        <w:rPr>
          <w:rFonts w:ascii="Verdana" w:hAnsi="Verdana"/>
          <w:sz w:val="16"/>
          <w:szCs w:val="16"/>
        </w:rPr>
        <w:br/>
        <w:t xml:space="preserve">Data: godzina: </w:t>
      </w:r>
      <w:r>
        <w:rPr>
          <w:rFonts w:ascii="Verdana" w:hAnsi="Verdana"/>
          <w:sz w:val="16"/>
          <w:szCs w:val="16"/>
        </w:rPr>
        <w:br/>
        <w:t xml:space="preserve">Termin otwarcia licytacji elektronicznej: </w:t>
      </w:r>
    </w:p>
    <w:p w:rsidR="000F2A7D" w:rsidRDefault="000F2A7D" w:rsidP="000F2A7D">
      <w:pPr>
        <w:rPr>
          <w:sz w:val="24"/>
          <w:szCs w:val="24"/>
        </w:rPr>
      </w:pPr>
      <w:r>
        <w:t xml:space="preserve">Termin i warunki zamknięcia licytacji elektronicznej: </w:t>
      </w:r>
    </w:p>
    <w:p w:rsidR="000F2A7D" w:rsidRDefault="000F2A7D" w:rsidP="000F2A7D">
      <w: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0F2A7D" w:rsidRDefault="000F2A7D" w:rsidP="000F2A7D">
      <w:r>
        <w:br/>
        <w:t xml:space="preserve">Wymagania dotyczące zabezpieczenia należytego wykonania umowy: </w:t>
      </w:r>
    </w:p>
    <w:p w:rsidR="000F2A7D" w:rsidRDefault="000F2A7D" w:rsidP="000F2A7D">
      <w:r>
        <w:br/>
        <w:t xml:space="preserve">Informacje dodatkowe: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b/>
          <w:bCs/>
        </w:rPr>
        <w:t>IV.5) ZMIANA UMOWY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Przewiduje się istotne zmiany postanowień zawartej umowy w stosunku do treści oferty, na podstawie której dokonano wyboru wykonawcy:</w:t>
      </w:r>
      <w:r>
        <w:rPr>
          <w:rFonts w:ascii="Verdana" w:hAnsi="Verdana"/>
          <w:sz w:val="16"/>
          <w:szCs w:val="16"/>
        </w:rPr>
        <w:t xml:space="preserve"> Tak </w:t>
      </w:r>
      <w:r>
        <w:rPr>
          <w:rFonts w:ascii="Verdana" w:hAnsi="Verdana"/>
          <w:sz w:val="16"/>
          <w:szCs w:val="16"/>
        </w:rPr>
        <w:br/>
        <w:t xml:space="preserve">Należy wskazać zakres, charakter zmian oraz warunki wprowadzenia zmian: </w:t>
      </w:r>
      <w:r>
        <w:rPr>
          <w:rFonts w:ascii="Verdana" w:hAnsi="Verdana"/>
          <w:sz w:val="16"/>
          <w:szCs w:val="16"/>
        </w:rPr>
        <w:br/>
        <w:t>Wysokość wynagrodzenia Wykonawcy może ulec zmianie w przypadku zmiany: a. stawki podatku od towarów i usług (VAT), b. wysokości minimalnego wynagrodzenia za pracę ustalonego na podstawie art. 2 ust. 3-5 ustawy z dnia 10 października 2002 r. o minimalnym wynagrodzeniu za pracę c. zasad podlegania ubezpieczeniom społecznym lub ubezpieczeniu zdrowotnemu lub wysokości stawki składki na ubezpieczenia społeczne lub zdrowotne, d. zasad gromadzenia i wysokości wpłat do pracowniczych planów kapitałowych, o których mowa w ustawie z dnia 14 października 2018 r. o pracowniczych planach kapitałowych - jeżeli zmiany te będą miały wpływ na koszty wykonania przedmiotu umowy przez Wykonawcę. 2. Zmiana wysokości wynagrodzenia obowiązywać będzie od dnia wejścia w życie zmian, o których mowa w ust.1 3. Wynagrodzenie Wykonawcy może ulec zmianie w przypadku wystąpienia okoliczności o których mowa w art. 142 ust. 5 - Prawo zamówień publicznych (</w:t>
      </w:r>
      <w:proofErr w:type="spellStart"/>
      <w:r>
        <w:rPr>
          <w:rFonts w:ascii="Verdana" w:hAnsi="Verdana"/>
          <w:sz w:val="16"/>
          <w:szCs w:val="16"/>
        </w:rPr>
        <w:t>t.j</w:t>
      </w:r>
      <w:proofErr w:type="spellEnd"/>
      <w:r>
        <w:rPr>
          <w:rFonts w:ascii="Verdana" w:hAnsi="Verdana"/>
          <w:sz w:val="16"/>
          <w:szCs w:val="16"/>
        </w:rPr>
        <w:t xml:space="preserve">. Dz. U. z 2019 r., poz. 1843 ze zm.) przy zachowaniu następujących zasad: a) Wykonawca przedstawi szczegółową dokumentację, z której wynika różnica pomiędzy dotychczasowym wynagrodzeniem , a wynikającymi ze zmian wyprowadzonych przepisami. Wykonawca wykaże wpływ zmian ustawowych o których mowa w art. 142 ust. 5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na koszty wykonywania przedmiotu umowy. b) Wykonawca ma obowiązek zgłosić żądanie zmiany wynagrodzenia w terminie do 30 dni od daty wejścia w życie przepisów o których mowa w art. 142 ust.5 </w:t>
      </w:r>
      <w:proofErr w:type="spellStart"/>
      <w:r>
        <w:rPr>
          <w:rFonts w:ascii="Verdana" w:hAnsi="Verdana"/>
          <w:sz w:val="16"/>
          <w:szCs w:val="16"/>
        </w:rPr>
        <w:t>Pzp</w:t>
      </w:r>
      <w:proofErr w:type="spellEnd"/>
      <w:r>
        <w:rPr>
          <w:rFonts w:ascii="Verdana" w:hAnsi="Verdana"/>
          <w:sz w:val="16"/>
          <w:szCs w:val="16"/>
        </w:rPr>
        <w:t xml:space="preserve"> pod rygorem utraty uprawnienia o którym mowa w pkt 1. 4. W przypadku zmiany, o której mowa w ust. 1 </w:t>
      </w:r>
      <w:proofErr w:type="spellStart"/>
      <w:r>
        <w:rPr>
          <w:rFonts w:ascii="Verdana" w:hAnsi="Verdana"/>
          <w:sz w:val="16"/>
          <w:szCs w:val="16"/>
        </w:rPr>
        <w:t>lit.a</w:t>
      </w:r>
      <w:proofErr w:type="spellEnd"/>
      <w:r>
        <w:rPr>
          <w:rFonts w:ascii="Verdana" w:hAnsi="Verdana"/>
          <w:sz w:val="16"/>
          <w:szCs w:val="16"/>
        </w:rPr>
        <w:t>) wartość netto wynagrodzenia Wykonawcy nie zmieni się, a określona w aneksie wartość brutto wynagrodzenia zostanie wyliczona na podstawie nowych przepisów. 5. W przypadku zmiany, o której mowa w ust. 1 lit. b)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 6. W przypadku zmiany, o której mowa w ust. 1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7. Zamawiający zastrzega sobie prawo do zmniejszenia ilości dostaw w zależności od jego potrzeb do wysokości 50% wartości przedmiotowej umowy. Wykonawcy nie przysługuje roszczenie z tytułu niezrealizowania pełnego zakresu przedmiotu umowy. 8. Zmiana postanowień niniejszej umowy może być dokonana przez strony zgodnie z zapisami art. 144 ust. 1 pkt 1 ustawy Prawo zamówień publicznych (</w:t>
      </w:r>
      <w:proofErr w:type="spellStart"/>
      <w:r>
        <w:rPr>
          <w:rFonts w:ascii="Verdana" w:hAnsi="Verdana"/>
          <w:sz w:val="16"/>
          <w:szCs w:val="16"/>
        </w:rPr>
        <w:t>t.j</w:t>
      </w:r>
      <w:proofErr w:type="spellEnd"/>
      <w:r>
        <w:rPr>
          <w:rFonts w:ascii="Verdana" w:hAnsi="Verdana"/>
          <w:sz w:val="16"/>
          <w:szCs w:val="16"/>
        </w:rPr>
        <w:t xml:space="preserve">. Dz. U. z 2019 r., poz. 1843 ze zm.). 9. Zmiana postanowień niniejszej umowy może być dokonana przez strony w formie pisemnej w drodze aneksu do niniejszej umowy, pod rygorem nieważności. 10. 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 szczególności pożar, powódź, atak terrorystyczny, klęski żywiołowe, zagrożenia epidemiologiczne, a także inne podobne zdarzenia, na które strony nie mają żadnego wpływu i których nie mogły uniknąć bądź przewidzieć w chwili podpisania umowy (siła wyższa). 11. Strona umowy, u której wyniknęły utrudnienia w wykonaniu umowy wskutek działania siły wyższej, jest obowiązana do bezzwłocznego poinformowania w formie pisemnej i elektronicznej drugiej strony o wystąpieniu i ustaniu działania siły wyższej. Zawiadomienie to określa rodzaj zdarzenia, jego skutki na wypełnianie zobowiązań wynikających z Umowy, zakres asortymentu, którego dotyczy i środki przedsięwzięte, aby te konsekwencje złagodzić. 12. Strona, która dokonała zawiadomienia o zaistnieniu działania siły wyższej, jest zobowiązana do kontynuowania wykonywania swoich zobowiązań wynikających z Umowy, w takim zakresie, w jakim jest to możliwe, jak również jest zobowiązana do podjęcia wszelkich działań zmierzających do wykonania przedmiotu umowy, a których nie wstrzymuje działanie siły wyższej oraz do podjęcia wszelkich możliwych działań zmierzających do zminimalizowania wpływu siły wyższej na wykonywanie umowy. 13. 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14. 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15. Dopuszczalna jest zmiana niniejszej umowy w przypadku nie wyczerpania przedmiotu umowy w terminie, o którym mowa w § 3. Na wniosek Zamawiającego może być zawarty aneks o przedłużeniu trwania umowy na warunkach z niej wynikających do czasu wyczerpania asortymentu i wartości umowy.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IV.6) INFORMACJE ADMINISTRACYJNE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IV.6.1) Sposób udostępniania informacji o charakterze poufnym </w:t>
      </w:r>
      <w:r>
        <w:rPr>
          <w:rFonts w:ascii="Verdana" w:hAnsi="Verdana"/>
          <w:i/>
          <w:iCs/>
          <w:sz w:val="16"/>
          <w:szCs w:val="16"/>
        </w:rPr>
        <w:t xml:space="preserve">(jeżeli dotyczy):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lastRenderedPageBreak/>
        <w:t>Środki służące ochronie informacji o charakterze poufnym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IV.6.2) Termin składania ofert lub wniosków o dopuszczenie do udziału w postępowaniu: </w:t>
      </w:r>
      <w:r>
        <w:rPr>
          <w:rFonts w:ascii="Verdana" w:hAnsi="Verdana"/>
          <w:sz w:val="16"/>
          <w:szCs w:val="16"/>
        </w:rPr>
        <w:br/>
        <w:t xml:space="preserve">Data: 2020-10-16, godzina: 09:00, </w:t>
      </w:r>
      <w:r>
        <w:rPr>
          <w:rFonts w:ascii="Verdana" w:hAnsi="Verdana"/>
          <w:sz w:val="16"/>
          <w:szCs w:val="16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Wskazać powody: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  <w:t xml:space="preserve">Język lub języki, w jakich mogą być sporządzane oferty lub wnioski o dopuszczenie do udziału w postępowaniu </w:t>
      </w:r>
      <w:r>
        <w:rPr>
          <w:rFonts w:ascii="Verdana" w:hAnsi="Verdana"/>
          <w:sz w:val="16"/>
          <w:szCs w:val="16"/>
        </w:rPr>
        <w:br/>
        <w:t xml:space="preserve">&gt; polski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IV.6.3) Termin związania ofertą: </w:t>
      </w:r>
      <w:r>
        <w:rPr>
          <w:rFonts w:ascii="Verdana" w:hAnsi="Verdana"/>
          <w:sz w:val="16"/>
          <w:szCs w:val="16"/>
        </w:rPr>
        <w:t xml:space="preserve">do: okres w dniach: 30 (od ostatecznego terminu składania ofert)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IV.6.5) Informacje dodatkowe: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 xml:space="preserve">ZAŁĄCZNIK I - INFORMACJE DOTYCZĄCE OFERT CZĘŚCIOWYCH </w:t>
      </w:r>
    </w:p>
    <w:p w:rsidR="000F2A7D" w:rsidRDefault="000F2A7D" w:rsidP="000F2A7D">
      <w:pPr>
        <w:rPr>
          <w:rFonts w:ascii="Verdana" w:hAnsi="Verdana"/>
          <w:sz w:val="16"/>
          <w:szCs w:val="16"/>
        </w:rPr>
      </w:pPr>
    </w:p>
    <w:p w:rsidR="000F2A7D" w:rsidRDefault="000F2A7D" w:rsidP="000F2A7D">
      <w:pPr>
        <w:rPr>
          <w:rFonts w:ascii="Verdana" w:hAnsi="Verdana"/>
          <w:sz w:val="16"/>
          <w:szCs w:val="16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Pakiet nr 1 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Wskaźniki</w:t>
      </w:r>
      <w:proofErr w:type="spellEnd"/>
      <w:r>
        <w:rPr>
          <w:rFonts w:ascii="Verdana" w:hAnsi="Verdana"/>
          <w:sz w:val="16"/>
          <w:szCs w:val="16"/>
        </w:rPr>
        <w:t xml:space="preserve"> chemiczne i biologiczne do kontroli sterylizacji parą wodna i tlenkiem etylenu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33124131-2,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Cena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2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Testy</w:t>
      </w:r>
      <w:proofErr w:type="spellEnd"/>
      <w:r>
        <w:rPr>
          <w:rFonts w:ascii="Verdana" w:hAnsi="Verdana"/>
          <w:sz w:val="16"/>
          <w:szCs w:val="16"/>
        </w:rPr>
        <w:t xml:space="preserve"> symulacyjne do sterylizacji parą wodną i tlenkiem etylenu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>33124131-2, 24326310-1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3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</w:t>
      </w:r>
      <w:r>
        <w:rPr>
          <w:rFonts w:ascii="Verdana" w:hAnsi="Verdana"/>
          <w:b/>
          <w:bCs/>
          <w:sz w:val="16"/>
          <w:szCs w:val="16"/>
        </w:rPr>
        <w:lastRenderedPageBreak/>
        <w:t xml:space="preserve">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Opakowania</w:t>
      </w:r>
      <w:proofErr w:type="spellEnd"/>
      <w:r>
        <w:rPr>
          <w:rFonts w:ascii="Verdana" w:hAnsi="Verdana"/>
          <w:sz w:val="16"/>
          <w:szCs w:val="16"/>
        </w:rPr>
        <w:t xml:space="preserve"> do sterylizacji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>33124131-2, 33772000-2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4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Naboje</w:t>
      </w:r>
      <w:proofErr w:type="spellEnd"/>
      <w:r>
        <w:rPr>
          <w:rFonts w:ascii="Verdana" w:hAnsi="Verdana"/>
          <w:sz w:val="16"/>
          <w:szCs w:val="16"/>
        </w:rPr>
        <w:t xml:space="preserve"> do sterylizacji tlenkiem etylenu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>33124131-2, 24326310-1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5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Środki</w:t>
      </w:r>
      <w:proofErr w:type="spellEnd"/>
      <w:r>
        <w:rPr>
          <w:rFonts w:ascii="Verdana" w:hAnsi="Verdana"/>
          <w:sz w:val="16"/>
          <w:szCs w:val="16"/>
        </w:rPr>
        <w:t xml:space="preserve"> do maszynowego mycia narzędzi w centralnej </w:t>
      </w:r>
      <w:proofErr w:type="spellStart"/>
      <w:r>
        <w:rPr>
          <w:rFonts w:ascii="Verdana" w:hAnsi="Verdana"/>
          <w:sz w:val="16"/>
          <w:szCs w:val="16"/>
        </w:rPr>
        <w:t>Sterylizatorni</w:t>
      </w:r>
      <w:proofErr w:type="spellEnd"/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33124131-2,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6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</w:t>
      </w:r>
      <w:r>
        <w:rPr>
          <w:rFonts w:ascii="Verdana" w:hAnsi="Verdana"/>
          <w:b/>
          <w:bCs/>
          <w:sz w:val="16"/>
          <w:szCs w:val="16"/>
        </w:rPr>
        <w:lastRenderedPageBreak/>
        <w:t xml:space="preserve">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Środki</w:t>
      </w:r>
      <w:proofErr w:type="spellEnd"/>
      <w:r>
        <w:rPr>
          <w:rFonts w:ascii="Verdana" w:hAnsi="Verdana"/>
          <w:sz w:val="16"/>
          <w:szCs w:val="16"/>
        </w:rPr>
        <w:t xml:space="preserve"> dezynfekcyjne do powierzchni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>33124131-2, 33631600-8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95"/>
        <w:gridCol w:w="162"/>
        <w:gridCol w:w="726"/>
        <w:gridCol w:w="949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Pakiet nr 7</w:t>
            </w: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 xml:space="preserve">1) Krótki opis przedmiotu zamówienia </w:t>
      </w:r>
      <w:r>
        <w:rPr>
          <w:rFonts w:ascii="Verdana" w:hAnsi="Verdana"/>
          <w:i/>
          <w:iCs/>
          <w:sz w:val="16"/>
          <w:szCs w:val="16"/>
        </w:rPr>
        <w:t>(wielkość, zakres, rodzaj i ilość dostaw, usług lub robót budowlanych lub określenie zapotrzebowania i wymagań)</w:t>
      </w:r>
      <w:r>
        <w:rPr>
          <w:rFonts w:ascii="Verdana" w:hAnsi="Verdana"/>
          <w:b/>
          <w:bCs/>
          <w:sz w:val="16"/>
          <w:szCs w:val="16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Verdana" w:hAnsi="Verdana"/>
          <w:b/>
          <w:bCs/>
          <w:sz w:val="16"/>
          <w:szCs w:val="16"/>
        </w:rPr>
        <w:t>budowlane:</w:t>
      </w:r>
      <w:r>
        <w:rPr>
          <w:rFonts w:ascii="Verdana" w:hAnsi="Verdana"/>
          <w:sz w:val="16"/>
          <w:szCs w:val="16"/>
        </w:rPr>
        <w:t>Testy</w:t>
      </w:r>
      <w:proofErr w:type="spellEnd"/>
      <w:r>
        <w:rPr>
          <w:rFonts w:ascii="Verdana" w:hAnsi="Verdana"/>
          <w:sz w:val="16"/>
          <w:szCs w:val="16"/>
        </w:rPr>
        <w:t xml:space="preserve"> chemiczne do suchego i gorącego powietrza, testy biologiczne o szybkim odczycie 3 godzin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2) Wspólny Słownik Zamówień(CPV): </w:t>
      </w:r>
      <w:r>
        <w:rPr>
          <w:rFonts w:ascii="Verdana" w:hAnsi="Verdana"/>
          <w:sz w:val="16"/>
          <w:szCs w:val="16"/>
        </w:rPr>
        <w:t xml:space="preserve">33124131-2,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3) Wartość części zamówienia(jeżeli zamawiający podaje informacje o wartości zamówienia):</w:t>
      </w:r>
      <w:r>
        <w:rPr>
          <w:rFonts w:ascii="Verdana" w:hAnsi="Verdana"/>
          <w:sz w:val="16"/>
          <w:szCs w:val="16"/>
        </w:rPr>
        <w:br/>
        <w:t xml:space="preserve">Wartość bez VAT: </w:t>
      </w:r>
      <w:r>
        <w:rPr>
          <w:rFonts w:ascii="Verdana" w:hAnsi="Verdana"/>
          <w:sz w:val="16"/>
          <w:szCs w:val="16"/>
        </w:rPr>
        <w:br/>
        <w:t xml:space="preserve">Waluta: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4) Czas trwania lub termin wykonania: </w:t>
      </w:r>
      <w:r>
        <w:rPr>
          <w:rFonts w:ascii="Verdana" w:hAnsi="Verdana"/>
          <w:sz w:val="16"/>
          <w:szCs w:val="16"/>
        </w:rPr>
        <w:br/>
        <w:t>okres w miesiącach: 24</w:t>
      </w:r>
      <w:r>
        <w:rPr>
          <w:rFonts w:ascii="Verdana" w:hAnsi="Verdana"/>
          <w:sz w:val="16"/>
          <w:szCs w:val="16"/>
        </w:rPr>
        <w:br/>
        <w:t xml:space="preserve">okres w dniach: </w:t>
      </w:r>
      <w:r>
        <w:rPr>
          <w:rFonts w:ascii="Verdana" w:hAnsi="Verdana"/>
          <w:sz w:val="16"/>
          <w:szCs w:val="16"/>
        </w:rPr>
        <w:br/>
        <w:t xml:space="preserve">data rozpoczęcia: </w:t>
      </w:r>
      <w:r>
        <w:rPr>
          <w:rFonts w:ascii="Verdana" w:hAnsi="Verdana"/>
          <w:sz w:val="16"/>
          <w:szCs w:val="16"/>
        </w:rPr>
        <w:br/>
        <w:t xml:space="preserve">data zakończenia: </w:t>
      </w: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2"/>
        <w:gridCol w:w="841"/>
      </w:tblGrid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Znaczenie</w:t>
            </w:r>
          </w:p>
        </w:tc>
      </w:tr>
      <w:tr w:rsidR="000F2A7D" w:rsidTr="000F2A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100,00</w:t>
            </w:r>
          </w:p>
        </w:tc>
      </w:tr>
    </w:tbl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br/>
      </w:r>
      <w:r>
        <w:rPr>
          <w:rFonts w:ascii="Verdana" w:hAnsi="Verdana"/>
          <w:b/>
          <w:bCs/>
          <w:sz w:val="16"/>
          <w:szCs w:val="16"/>
        </w:rPr>
        <w:t>6) INFORMACJE DODATKOWE:</w:t>
      </w:r>
      <w:r>
        <w:rPr>
          <w:rFonts w:ascii="Verdana" w:hAnsi="Verdana"/>
          <w:sz w:val="16"/>
          <w:szCs w:val="16"/>
        </w:rPr>
        <w:br/>
      </w:r>
    </w:p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</w:p>
    <w:p w:rsidR="000F2A7D" w:rsidRDefault="000F2A7D" w:rsidP="000F2A7D">
      <w:pPr>
        <w:spacing w:after="240"/>
        <w:rPr>
          <w:rFonts w:ascii="Verdana" w:hAnsi="Verdana"/>
          <w:sz w:val="16"/>
          <w:szCs w:val="16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0F2A7D" w:rsidTr="000F2A7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F2A7D" w:rsidRDefault="000F2A7D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0F2A7D" w:rsidRDefault="000F2A7D" w:rsidP="000F2A7D">
      <w:pPr>
        <w:rPr>
          <w:rFonts w:ascii="Verdana" w:hAnsi="Verdana"/>
          <w:sz w:val="16"/>
          <w:szCs w:val="16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</w:p>
    <w:p w:rsidR="000F2A7D" w:rsidRDefault="000F2A7D" w:rsidP="00466550">
      <w:pPr>
        <w:pStyle w:val="Nagwek5"/>
        <w:spacing w:after="120"/>
        <w:rPr>
          <w:spacing w:val="20"/>
          <w:sz w:val="32"/>
          <w:szCs w:val="32"/>
        </w:rPr>
      </w:pPr>
      <w:bookmarkStart w:id="0" w:name="_GoBack"/>
      <w:bookmarkEnd w:id="0"/>
    </w:p>
    <w:sectPr w:rsidR="000F2A7D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50D" w:rsidRDefault="0042150D">
      <w:r>
        <w:separator/>
      </w:r>
    </w:p>
  </w:endnote>
  <w:endnote w:type="continuationSeparator" w:id="0">
    <w:p w:rsidR="0042150D" w:rsidRDefault="00421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50D" w:rsidRDefault="0042150D">
      <w:r>
        <w:separator/>
      </w:r>
    </w:p>
  </w:footnote>
  <w:footnote w:type="continuationSeparator" w:id="0">
    <w:p w:rsidR="0042150D" w:rsidRDefault="00421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E4B" w:rsidRDefault="00D20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E4B" w:rsidRDefault="00D20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0E4B" w:rsidRDefault="00D20E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50D"/>
    <w:rsid w:val="00035908"/>
    <w:rsid w:val="0005576B"/>
    <w:rsid w:val="0006028F"/>
    <w:rsid w:val="00075F17"/>
    <w:rsid w:val="00081158"/>
    <w:rsid w:val="00095B82"/>
    <w:rsid w:val="000B6F85"/>
    <w:rsid w:val="000D5B9A"/>
    <w:rsid w:val="000F2A7D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150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20E4B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2AD258"/>
  <w15:chartTrackingRefBased/>
  <w15:docId w15:val="{7B5011A7-D05C-4C6F-9F0B-3F501D1D8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10</Pages>
  <Words>4392</Words>
  <Characters>29135</Characters>
  <Application>Microsoft Office Word</Application>
  <DocSecurity>0</DocSecurity>
  <Lines>242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2020-10-08T08:09:00Z</dcterms:created>
  <dcterms:modified xsi:type="dcterms:W3CDTF">2020-10-08T08:09:00Z</dcterms:modified>
</cp:coreProperties>
</file>