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0A1A" w:rsidRDefault="00950A1A" w:rsidP="00950A1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950A1A" w:rsidRDefault="00950A1A" w:rsidP="00950A1A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Ogłoszenie nr 592263-N-2020 z dnia 2020-10-07 r. </w:t>
      </w:r>
    </w:p>
    <w:p w:rsidR="00950A1A" w:rsidRDefault="00950A1A" w:rsidP="00950A1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Zespół Opieki Zdrowotnej w Oświęcimiu: DOSTAWA ODCZYNNIKÓW DO BADAŃ MIKROBIOLOGICZNYCH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OGŁOSZENIE O ZAMÓWIENIU - Dostawy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Zamieszczanie ogłoszenia: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Zamieszczanie obowiązkowe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Ogłoszenie dotyczy: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Zamówienia publicznego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Nazwa projektu lub programu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SEKCJA I: ZAMAWIAJĄCY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I. 1) NAZWA I ADRES: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Zespół Opieki Zdrowotnej w Oświęcimiu, krajowy numer identyfikacyjny 00030440900000, ul. ul. Wysokie Brzegi  4 , 32-600  Oświęcim, woj. małopolskie, państwo Polska, tel. 338448230, , e-mail zamowienia@szpitaloswiecim.pl, , faks </w:t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338448384.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strony internetowej (URL): www.szpitaloswiecim.pl; www.przetargi.propublico.pl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profilu nabywcy: www.szpitaloswiecim.pl; www.przetargi.propublico.pl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I. 2) RODZAJ ZAMAWIAJĄCEGO: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prawa publicznego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I.3) WSPÓLNE UDZIELANIE ZAMÓWIENIA </w:t>
      </w:r>
      <w:r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l-PL"/>
        </w:rPr>
        <w:t>(jeżeli dotyczy)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: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I.4) KOMUNIKACJA: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www.szpitaloswiecim.pl; www.przetargi.propublico.pl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www.szpitaloswiecim.pl; www.przetargi.propublico.pl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Elektronicznie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https://miniportal.uzp.gov.pl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Inny sposób: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Pisemnie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Inny sposób: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Zespół Opieki Zdrowotnej w Oświęcimiu, ul. Wysokie Brzegi 4, 32-600 Oświęcim, Dział Zamówień Publicznych, pokój 33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DOSTAWA ODCZYNNIKÓW DO BADAŃ MIKROBIOLOGICZNYCH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Numer referencyjny: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ZOZ.DZP.271.9.IX.2020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950A1A" w:rsidRDefault="00950A1A" w:rsidP="00950A1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II.2) Rodzaj zamówienia: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Dostawy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II.3) Informacja o możliwości składania ofert częściowych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Zamówienie podzielone jest na części: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wszystkich części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7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II.4)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Przedmiotem zamówienia jest: Dostawa odczynników do badań mikrobiologicznych: Pakiet nr 1 – Podłoża, testy i barwniki do hodowli i identyfikacji prątka gruźlicy Pakiet nr 2 – Krew barania oraz testy w probówkach do manualnej diagnostyki mikrobiologicznej Pakiet nr 3 – Testy manualne i barwniki Pakiet nr 4 – Testy do oznaczania wrażliwości na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fosfomycynę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Pakiet nr 5 – Podłoża w probówkach i na płytkach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Petriego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Pakiet nr 6 – Szczepy wzorcowe Pakiet nr 7 – Odczynniki chemiczne – zgodnie z zapisami zawartymi w formularzu cenowym stanowiącym załącznik nr 2 do SIWZ. Zamawiający, na czas trwania umowy dostawy, która jest przedmiotem niniejszego postępowania, w zakresie pakietu nr 1, przewiduje również zawarcie z Wykonawcą umowy użyczenia o treści zgodnej z Załącznikiem nr 6a do SIWZ. Ze względu na jej nieodpłatny charakter nie jest ona jednak objęta niniejszym postępowaniem o udzielenie zamówienia publicznego.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II.5) Główny kod CPV: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33696500-0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Dodatkowe kody CPV: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190"/>
      </w:tblGrid>
      <w:tr w:rsidR="00950A1A" w:rsidTr="00950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lastRenderedPageBreak/>
              <w:t>Kod CPV</w:t>
            </w:r>
          </w:p>
        </w:tc>
      </w:tr>
      <w:tr w:rsidR="00950A1A" w:rsidTr="00950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33141580-9</w:t>
            </w:r>
          </w:p>
        </w:tc>
      </w:tr>
      <w:tr w:rsidR="00950A1A" w:rsidTr="00950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38000000-5</w:t>
            </w:r>
          </w:p>
        </w:tc>
      </w:tr>
      <w:tr w:rsidR="00950A1A" w:rsidTr="00950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33192500-7</w:t>
            </w:r>
          </w:p>
        </w:tc>
      </w:tr>
    </w:tbl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II.6) Całkowita wartość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120666,78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PLN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miesiącach:  12  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 lub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dniach: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lub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 lub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Określenie warunków: BRAK WYMOGU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Określenie warunków: BRAK WYMOGU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Określenie warunków: BRAK WYMOGU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Tak (podstawa wykluczenia określona w art. 24 ust. 5 pkt 8 ustawy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)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a) Aktualny odpis z właściwego rejestru, jeżeli odrębne przepisy wymagają wpisu do rejestru, w celu wykazania braku podstaw do wykluczenia w oparciu o art. 24 ust. 5 pkt. 1 ustawy, wystawiony nie wcześniej niż 6 miesięcy przed upływem terminu składania ofert, a w stosunku do osób fizycznych oświadczenia w zakresie art. 24 ust. 5 pkt 1 ustawy; b) Aktualne zaświadczenie właściwego naczelnika Urzędu Skarbowego potwierdzające, że Wykonawca nie zalega z opłacaniem podatków, lub zaświadczenie, że uzyskał przewidziane prawem zwolnienie, odroczenie lub rozłożenie na raty zaległych płatności lub wstrzymane w całości wykonania decyzji właściwego organu – wystawione nie wcześniej niż 3 miesiące przed upływem terminu składania ofert; c) Aktualne świadczenie właściwego oddziału Zakładu Ubezpieczeń Społecznych lub Kasy Rolniczego Ubezpieczenia Społecznego potwierdzające, że Wykonawca nie zalega z opłacaniem składek na ubezpieczenie zdrowotne i społeczne lub potwierdzenie, że uzyskał przewidziane prawem zwolnienie, odroczenie lub rozłożenie na raty zaległych płatności lub wstrzymane w całości wykonania decyzji właściwego organu-wystawione nie wcześniej niż 3 miesiące przed upływem terminu składania ofert;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III.5.2) W ZAKRESIE KRYTERIÓW SELEKCJI: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a. Oświadczenia Wykonawcy, że zaoferowane wyroby spełniają wymagania określone w ustawie z dnia 20 maja 2010 r. O wyrobach medycznych (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Dz. U. z 2020r., poz. 186 ze zm.), a ponadto, że jest gotowy w każdej chwili na żądanie Zamawiającego potwierdzić to poprzez przesłanie kopii odpowiedniej dokumentacji (o ile dotyczy) lub oświadczenia, że zaoferowany produkt nie jest wyrobem medycznym - załącznik nr 5 do SIWZ – dotyczy wszystkich pakietów; b. Oświadczenia Wykonawcy, że zaoferowane wyroby posiadają deklarację zgodności CE oraz, że Wykonawca jest gotowy w każdej chwili potwierdzić to poprzez </w:t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przesłanie odpowiedniej dokumentacji (o ile dotyczy) lub oświadczenie, że oferowany produkt nie wymaga posiadania deklaracji zgodności CE - załącznik nr 5 do SIWZ – dotyczy wszystkich pakietów; Dla Pakietu nr 1 a) Oświadczenie Wykonawcy, że testy i podłoża do hodowli prątka gruźlicy pochodzą od tego samego producenta a ponadto, że Wykonawca jest gotowy w każdej chwili na żądanie Zamawiającego potwierdzić to poprzez przesłanie kopii odpowiedniej dokumentacji – Załącznik nr 5 do SIWZ; b) Oświadczenie Wykonawcy dotyczące użyczenia na czas trwania umowy czytnika fluorescencji do odczytów hodowli – Załącznik nr 5 do SIWZ; c) Aktualne karty charakterystyki produktu sklasyfikowanego jako niebezpieczny (jeżeli dotyczy) na CD (w wersji drukowanej przy pierwszej dostawie); d) Oświadczenie o zobowiązaniu do aktualizacji kart charakterystyki produktu sklasyfikowanego jako niebezpieczny – Załącznik nr 5 do SIWZ; e) Instrukcje obsługi w języku polskim do oferowanych produktów (ulotki/ materiały informacyjne) na CD (w wersji drukowanej przy pierwszej dostawie). Dla Pakietu nr 2 a) Instrukcje obsługi w języku polskim do oferowanych produktów (ulotki/ materiały informacyjne) na CD (w wersji drukowanej przy pierwszej dostawie); b) Aktualne karty charakterystyki produktu sklasyfikowanego jako niebezpieczny (jeżeli dotyczy) na CD (w wersji drukowanej przy pierwszej dostawie); c) Oświadczenie o zobowiązaniu do aktualizacji kart charakterystyki produktu sklasyfikowanego jako niebezpieczny – Załącznik nr 5 do SIWZ. Dla Pakietu nr 3 a) Instrukcje obsługi w języku polskim do oferowanych produktów (ulotki/ materiały informacyjne) na CD (w wersji drukowanej przy pierwszej dostawie); b) Aktualne karty charakterystyki produktu sklasyfikowanego jako niebezpieczny (jeżeli dotyczy) na CD (w wersji drukowanej przy pierwszej dostawie); c) Oświadczenie o zobowiązaniu do aktualizacji kart charakterystyki produktu sklasyfikowanego jako niebezpieczny – Załącznik nr 5 do SIWZ. Dla Pakietu nr 4 a) Instrukcje obsługi w języku polskim do oferowanych produktów (ulotki/ materiały informacyjne) na CD (w wersji drukowanej przy pierwszej dostawie). Dla Pakietu nr 5 a) Instrukcje w języku polskim do oferowanych produktów na CD (w wersji drukowanej przy pierwszej dostawie); b) Kolorowe ulotki w języku polskim dla wszystkich podłoży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chromogennych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na płytkach na CD (w wersji drukowanej przy pierwszej dostawie); c) Aktualne karty charakterystyki produktu sklasyfikowanego jako niebezpieczny (jeżeli dotyczy) na CD (w wersji drukowanej przy pierwszej dostawie); d) Oświadczenie o zobowiązaniu do aktualizacji kart charakterystyki produktu sklasyfikowanego jako niebezpieczny – Załącznik nr 5 do SIWZ; e) Opinię Krajowego Ośrodka Referencyjnego do Spraw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Lekowrażliwości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(KORLD) dla podłoży do oznaczania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lekowrażliwości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; f) Certyfikat potwierdzający stabilność podłoży podczas przechowywania przez co najmniej 2 tygodnie – zgodnie z wymogami określonymi w załączniku nr 2 do SIWZ; g) Certyfikaty Kontroli Jakości dla następujących podłoży: podłoże Mueller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Hinton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agar z 5% krwią końską i 20 mg/L NAD, podłoże Mueller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Hinton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agar oraz podłoże płynne/ bulion z kwaśnym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seleninem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sodu do posiewu kału w/k SS (Certyfikat Kontroli Jakości do każdej serii podłoży zawiera minimum: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sym w:font="Symbol" w:char="F02D"/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nazwę producenta, nazwę produktu, numer serii, datę ważności,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sym w:font="Symbol" w:char="F02D"/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ogólną charakterystykę pożywki: kolor,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pH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opakowanie, sterylność,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sym w:font="Symbol" w:char="F02D"/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charakterystykę mikrobiologiczną: wykaz szczepów kontrolnych z kolekcji ATTC oraz ilościowe oznaczenie żyzności i selektywności wraz z opisem morfologii kolonii wyrosłych na płytce,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sym w:font="Symbol" w:char="F02D"/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Certyfikat dla pożywki Mueller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Hintona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dodatkowo zawiera kontrolę stabilności pożywki z uzyskanymi wynikami dla poszczególnych szczepów i krążków antybiotykowych); h) Próbki podłoża bulionowego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Schaedler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 heminą i witaminą K1 w probówce; i) Oświadczenie Wykonawcy dotyczące podłoży –załącznik nr 5 do SIWZ; j) Oświadczenie Wykonawcy, dotyczące terminu ważności płytek - załącznik nr 5 do SIWZ. Dla Pakietu nr 6 a) Aktualne karty charakterystyki produktu sklasyfikowanego jako niebezpieczny (jeżeli dotyczy) na CD (w wersji drukowanej przy pierwszej dostawie); b) Oświadczenie o zobowiązaniu do aktualizacji kart charakterystyki produktu sklasyfikowanego jako niebezpieczny - Załącznik nr 5 do SIWZ; c) Procedura utrzymania szczepów na CD (w wersji </w:t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drukowanej przy pierwszej dostawie); d) Certyfikat kontroli jakości, zawierający dane dotyczące tożsamości i pochodzenia szczepu oraz liczby pasaży (dla dowolnej pozycji z Pakietu); e) Oświadczenie Wykonawcy dotyczące szczepów wzorcowych do kontroli - Załącznik nr 5 do SIWZ; f) Oświadczenie Wykonawcy dotyczące Ważność produktu co najmniej 12 miesięcy - Załącznik nr 5 do SIWZ. Dla Pakietu nr 7 a) Aktualne karty charakterystyki produktu sklasyfikowanego jako niebezpieczny (jeżeli dotyczy) na CD (w wersji drukowanej przy pierwszej dostawie); b) Oświadczenie o zobowiązaniu do aktualizacji kart charakterystyki produktu sklasyfikowanego jako niebezpieczny - Załącznik nr 5 do SIWZ.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SEKCJA IV: PROCEDURA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IV.1) OPIS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IV.1.1) Tryb udzielenia zamówienia: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Przetarg nieograniczony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IV.1.2) Zamawiający żąda wniesienia wadium: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Informacja na temat wadium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 informacje na temat udzielania zaliczek: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Dopuszcza się złożenie oferty wariantowej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Liczba wykonawców  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Przewidywana minimalna liczba wykonawców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Maksymalna liczba wykonawców  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Kryteria selekcji wykonawców: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Umowa ramowa będzie zawarta: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Przewidziana maksymalna liczba uczestników umowy ramowej: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IV.1.8) Aukcja elektroniczna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dotyczące przebiegu aukcji elektronicznej: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Czas trwania: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Warunki zamknięcia aukcji elektronicznej: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IV.2) KRYTERIA OCENY OFERT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 xml:space="preserve">IV.2.1) Kryteria oceny ofert: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IV.2.2) Kryteria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597"/>
        <w:gridCol w:w="1016"/>
      </w:tblGrid>
      <w:tr w:rsidR="00950A1A" w:rsidTr="00950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950A1A" w:rsidTr="00950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950A1A" w:rsidTr="00950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(przetarg nieograniczony)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IV.3.1) Informacje na temat negocjacji z ogłoszeniem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IV.3.2) Informacje na temat dialogu konkurencyjnego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Wstępny harmonogram postępowania: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 informacje na temat etapów dialogu: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IV.3.3) Informacje na temat partnerstwa innowacyjnego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IV.4) Licytacja elektroniczna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Wymagania dotyczące rejestracji i identyfikacji wykonawców w licytacji elektronicznej, w tym wymagania techniczne urządzeń informatycznych: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Czas trwania: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Data: godzina: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Termin i warunki zamknięcia licytacji elektronicznej: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IV.5) ZMIANA UMOWY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1. Dopuszczalna jest zmiana niniejszej umowy w przypadku nie wyczerpania przedmiotu umowy w terminie, o którym mowa w § 3. Na wniosek Zamawiającego po wyrażeniu zgody przez Wykonawcę może być zawarty aneks o przedłużeniu trwania umowy na warunkach z niej wynikających do czasu wyczerpania asortymentu i wartości umowy. 2. Zamawiający zastrzega sobie prawo do zmniejszenia dostawy w zależności od jego potrzeb do wysokości 50 % wartości zamówienia. Wykonawcy nie przysługuje roszczenie z tytułu niezrealizowania pełnego zakresu przedmiotu umowy. 3. Dopuszczalna jest zmiana niniejszej umowy w zakresie terminu dostawy w ramach konkretnego zamówienia (konkretnych zamówień) w sytuacji braku dostępności towaru na rynku. 4. Zmiana postanowień niniejszej umowy może być dokonana przez strony zgodnie z zapisami art. 144 ust. 1 pkt 2-6 ustawy Prawo zamówień publicznych (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Dz. U. z 2019 r., poz. 1843 ze zm.). 5. Zmiana postanowień niniejszej umowy może być dokonana przez strony w formie pisemnej w drodze aneksu do niniejszej umowy, pod rygorem nieważności.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IV.6) INFORMACJE ADMINISTRACYJNE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(jeżeli dotyczy):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Środki służące ochronie informacji o charakterze poufnym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Data: 2020-10-16, godzina: 09:00,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Wskazać powody: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Język lub języki, w jakich mogą być sporządzane oferty lub wnioski o dopuszczenie do udziału w postępowaniu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&gt;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IV.6.3) Termin związania ofertą: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do: okres w dniach: 30 (od ostatecznego terminu składania ofert)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IV.6.5)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950A1A" w:rsidRDefault="00950A1A" w:rsidP="00950A1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12"/>
        <w:gridCol w:w="180"/>
        <w:gridCol w:w="834"/>
        <w:gridCol w:w="7278"/>
      </w:tblGrid>
      <w:tr w:rsidR="00950A1A" w:rsidTr="00950A1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1 – Podłoża, testy i barwniki do hodowli i identyfikacji prątka gruźlicy</w:t>
            </w:r>
          </w:p>
        </w:tc>
      </w:tr>
    </w:tbl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Dostawa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odczynników do badań mikrobiologicznych: Pakiet nr 1 – Podłoża, testy i barwniki do hodowli i identyfikacji prątka gruźlicy – zgodnie z zapisami zawartymi w formularzu cenowym stanowiącym załącznik nr 2 do SIWZ. Zamawiający, na czas trwania umowy dostawy, która jest przedmiotem niniejszego postępowania, w zakresie pakietu nr 1, przewiduje również zawarcie z Wykonawcą umowy użyczenia o treści zgodnej z Załącznikiem nr 6a do SIWZ. Ze względu na jej nieodpłatny charakter nie jest ona jednak objęta niniejszym postępowaniem o udzielenie zamówienia publicznego.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33696500-0, 38000000-5, 33192500-7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597"/>
        <w:gridCol w:w="1016"/>
      </w:tblGrid>
      <w:tr w:rsidR="00950A1A" w:rsidTr="00950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950A1A" w:rsidTr="00950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950A1A" w:rsidTr="00950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950A1A" w:rsidRDefault="00950A1A" w:rsidP="00950A1A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936"/>
        <w:gridCol w:w="180"/>
        <w:gridCol w:w="834"/>
        <w:gridCol w:w="7354"/>
      </w:tblGrid>
      <w:tr w:rsidR="00950A1A" w:rsidTr="00950A1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2 – Krew barania oraz testy w probówkach do manualnej diagnostyki mikrobiologicznej</w:t>
            </w:r>
          </w:p>
        </w:tc>
      </w:tr>
    </w:tbl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 xml:space="preserve">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Dostawa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odczynników do badań mikrobiologicznych: Pakiet nr 2 – Krew barania oraz testy w probówkach do manualnej diagnostyki mikrobiologicznej – zgodnie z zapisami zawartymi w formularzu cenowym stanowiącym załącznik nr 2 do SIWZ.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33696500-0, 33141580-9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597"/>
        <w:gridCol w:w="1016"/>
      </w:tblGrid>
      <w:tr w:rsidR="00950A1A" w:rsidTr="00950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950A1A" w:rsidTr="00950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950A1A" w:rsidTr="00950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950A1A" w:rsidRDefault="00950A1A" w:rsidP="00950A1A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3921"/>
      </w:tblGrid>
      <w:tr w:rsidR="00950A1A" w:rsidTr="00950A1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3 – Testy manualne i barwniki</w:t>
            </w:r>
          </w:p>
        </w:tc>
      </w:tr>
    </w:tbl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Dostawa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odczynników do badań mikrobiologicznych: Pakiet nr 3 – Testy manualne i barwniki – zgodnie z zapisami zawartymi w formularzu cenowym stanowiącym załącznik nr 2 do SIWZ.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33696500-0, 38000000-5, 33192500-7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597"/>
        <w:gridCol w:w="1016"/>
      </w:tblGrid>
      <w:tr w:rsidR="00950A1A" w:rsidTr="00950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950A1A" w:rsidTr="00950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950A1A" w:rsidTr="00950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950A1A" w:rsidRDefault="00950A1A" w:rsidP="00950A1A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6133"/>
      </w:tblGrid>
      <w:tr w:rsidR="00950A1A" w:rsidTr="00950A1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Pakiet nr 4 – Testy do oznaczania wrażliwości na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fosfomycynę</w:t>
            </w:r>
            <w:proofErr w:type="spellEnd"/>
          </w:p>
        </w:tc>
      </w:tr>
    </w:tbl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Dostawa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odczynników do badań mikrobiologicznych: Testy do oznaczania wrażliwości na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fosfomycynę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zgodnie z zapisami zawartymi w formularzu cenowym stanowiącym załącznik nr 2 do SIWZ.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33696500-0,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597"/>
        <w:gridCol w:w="1016"/>
      </w:tblGrid>
      <w:tr w:rsidR="00950A1A" w:rsidTr="00950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950A1A" w:rsidTr="00950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950A1A" w:rsidTr="00950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950A1A" w:rsidRDefault="00950A1A" w:rsidP="00950A1A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5768"/>
      </w:tblGrid>
      <w:tr w:rsidR="00950A1A" w:rsidTr="00950A1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Pakiet nr 5 – Podłoża w probówkach i na płytkach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Petriego</w:t>
            </w:r>
            <w:proofErr w:type="spellEnd"/>
          </w:p>
        </w:tc>
      </w:tr>
    </w:tbl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Dostawa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odczynników do badań mikrobiologicznych: Pakiet nr 5 – Podłoża w probówkach i na płytkach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Petriego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zgodnie z zapisami zawartymi w formularzu cenowym stanowiącym załącznik nr 2 do SIWZ.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33696500-0, 38000000-5, 33192500-7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597"/>
        <w:gridCol w:w="1016"/>
      </w:tblGrid>
      <w:tr w:rsidR="00950A1A" w:rsidTr="00950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950A1A" w:rsidTr="00950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950A1A" w:rsidTr="00950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950A1A" w:rsidRDefault="00950A1A" w:rsidP="00950A1A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3201"/>
      </w:tblGrid>
      <w:tr w:rsidR="00950A1A" w:rsidTr="00950A1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6 – Szczepy wzorcowe</w:t>
            </w:r>
          </w:p>
        </w:tc>
      </w:tr>
    </w:tbl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Przedmiotem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zamówienia jest: Dostawa odczynników do badań mikrobiologicznych: Pakiet nr 6 – Szczepy wzorcowe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33696500-0, 38000000-5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597"/>
        <w:gridCol w:w="1016"/>
      </w:tblGrid>
      <w:tr w:rsidR="00950A1A" w:rsidTr="00950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950A1A" w:rsidTr="00950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950A1A" w:rsidTr="00950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950A1A" w:rsidRDefault="00950A1A" w:rsidP="00950A1A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3561"/>
      </w:tblGrid>
      <w:tr w:rsidR="00950A1A" w:rsidTr="00950A1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7 – Odczynniki chemiczne</w:t>
            </w:r>
          </w:p>
        </w:tc>
      </w:tr>
    </w:tbl>
    <w:p w:rsidR="00950A1A" w:rsidRDefault="00950A1A" w:rsidP="0095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Dostawa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odczynników do badań mikrobiologicznych: Odczynniki chemiczne – zgodnie z zapisami zawartymi w formularzu cenowym stanowiącym załącznik nr 2 do SIWZ.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33696500-0,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okres w miesiącach: 12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597"/>
        <w:gridCol w:w="1016"/>
      </w:tblGrid>
      <w:tr w:rsidR="00950A1A" w:rsidTr="00950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950A1A" w:rsidTr="00950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950A1A" w:rsidTr="00950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950A1A" w:rsidRDefault="00950A1A" w:rsidP="00950A1A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950A1A" w:rsidRDefault="00950A1A" w:rsidP="00950A1A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950A1A" w:rsidRDefault="00950A1A" w:rsidP="00950A1A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96"/>
      </w:tblGrid>
      <w:tr w:rsidR="00950A1A" w:rsidTr="00950A1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0A1A" w:rsidRDefault="00950A1A">
            <w:pP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950A1A" w:rsidRDefault="00950A1A" w:rsidP="00950A1A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950A1A" w:rsidRDefault="00950A1A" w:rsidP="00950A1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950A1A" w:rsidRDefault="00950A1A" w:rsidP="00950A1A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950A1A" w:rsidRPr="00950A1A" w:rsidRDefault="00950A1A" w:rsidP="00950A1A"/>
    <w:p w:rsidR="00F8425D" w:rsidRPr="00950A1A" w:rsidRDefault="00F8425D" w:rsidP="00950A1A">
      <w:bookmarkStart w:id="0" w:name="_GoBack"/>
      <w:bookmarkEnd w:id="0"/>
    </w:p>
    <w:sectPr w:rsidR="00F8425D" w:rsidRPr="00950A1A" w:rsidSect="004A30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3713" w:rsidRDefault="00563713">
      <w:r>
        <w:separator/>
      </w:r>
    </w:p>
  </w:endnote>
  <w:endnote w:type="continuationSeparator" w:id="0">
    <w:p w:rsidR="00563713" w:rsidRDefault="00563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71AE1" w:rsidRDefault="00C71A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71AE1" w:rsidRDefault="00C71AE1">
    <w:pPr>
      <w:pStyle w:val="Stopka"/>
      <w:tabs>
        <w:tab w:val="clear" w:pos="4536"/>
      </w:tabs>
      <w:jc w:val="center"/>
    </w:pPr>
  </w:p>
  <w:p w:rsidR="00C71AE1" w:rsidRDefault="00C71AE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30757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3713" w:rsidRDefault="00563713">
      <w:r>
        <w:separator/>
      </w:r>
    </w:p>
  </w:footnote>
  <w:footnote w:type="continuationSeparator" w:id="0">
    <w:p w:rsidR="00563713" w:rsidRDefault="005637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09FF" w:rsidRDefault="007009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09FF" w:rsidRDefault="007009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09FF" w:rsidRDefault="007009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 w15:restartNumberingAfterBreak="0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1"/>
  </w:num>
  <w:num w:numId="3">
    <w:abstractNumId w:val="24"/>
  </w:num>
  <w:num w:numId="4">
    <w:abstractNumId w:val="30"/>
  </w:num>
  <w:num w:numId="5">
    <w:abstractNumId w:val="12"/>
  </w:num>
  <w:num w:numId="6">
    <w:abstractNumId w:val="16"/>
  </w:num>
  <w:num w:numId="7">
    <w:abstractNumId w:val="27"/>
  </w:num>
  <w:num w:numId="8">
    <w:abstractNumId w:val="22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9"/>
  </w:num>
  <w:num w:numId="12">
    <w:abstractNumId w:val="32"/>
  </w:num>
  <w:num w:numId="13">
    <w:abstractNumId w:val="4"/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1"/>
  </w:num>
  <w:num w:numId="17">
    <w:abstractNumId w:val="8"/>
  </w:num>
  <w:num w:numId="18">
    <w:abstractNumId w:val="29"/>
  </w:num>
  <w:num w:numId="19">
    <w:abstractNumId w:val="15"/>
  </w:num>
  <w:num w:numId="20">
    <w:abstractNumId w:val="7"/>
  </w:num>
  <w:num w:numId="21">
    <w:abstractNumId w:val="5"/>
  </w:num>
  <w:num w:numId="22">
    <w:abstractNumId w:val="33"/>
  </w:num>
  <w:num w:numId="23">
    <w:abstractNumId w:val="3"/>
  </w:num>
  <w:num w:numId="24">
    <w:abstractNumId w:val="14"/>
  </w:num>
  <w:num w:numId="25">
    <w:abstractNumId w:val="26"/>
  </w:num>
  <w:num w:numId="26">
    <w:abstractNumId w:val="19"/>
  </w:num>
  <w:num w:numId="27">
    <w:abstractNumId w:val="13"/>
  </w:num>
  <w:num w:numId="28">
    <w:abstractNumId w:val="10"/>
  </w:num>
  <w:num w:numId="29">
    <w:abstractNumId w:val="18"/>
  </w:num>
  <w:num w:numId="30">
    <w:abstractNumId w:val="23"/>
  </w:num>
  <w:num w:numId="31">
    <w:abstractNumId w:val="6"/>
  </w:num>
  <w:num w:numId="32">
    <w:abstractNumId w:val="0"/>
  </w:num>
  <w:num w:numId="33">
    <w:abstractNumId w:val="17"/>
  </w:num>
  <w:num w:numId="34">
    <w:abstractNumId w:val="28"/>
  </w:num>
  <w:num w:numId="35">
    <w:abstractNumId w:val="1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3713"/>
    <w:rsid w:val="00035908"/>
    <w:rsid w:val="0005576B"/>
    <w:rsid w:val="0006028F"/>
    <w:rsid w:val="00075F17"/>
    <w:rsid w:val="00081158"/>
    <w:rsid w:val="00095B82"/>
    <w:rsid w:val="000B6F85"/>
    <w:rsid w:val="000D5B9A"/>
    <w:rsid w:val="000F6803"/>
    <w:rsid w:val="00107A8F"/>
    <w:rsid w:val="00141C19"/>
    <w:rsid w:val="00161439"/>
    <w:rsid w:val="0017076A"/>
    <w:rsid w:val="00190C87"/>
    <w:rsid w:val="0019403F"/>
    <w:rsid w:val="001A067F"/>
    <w:rsid w:val="001A3506"/>
    <w:rsid w:val="001C7FC2"/>
    <w:rsid w:val="00214BB8"/>
    <w:rsid w:val="00222145"/>
    <w:rsid w:val="00226741"/>
    <w:rsid w:val="002538A3"/>
    <w:rsid w:val="00266058"/>
    <w:rsid w:val="002953ED"/>
    <w:rsid w:val="002A7AFD"/>
    <w:rsid w:val="002D01E5"/>
    <w:rsid w:val="002D3DCD"/>
    <w:rsid w:val="002E2AB4"/>
    <w:rsid w:val="002F3D8C"/>
    <w:rsid w:val="0030109B"/>
    <w:rsid w:val="003070D1"/>
    <w:rsid w:val="003179C9"/>
    <w:rsid w:val="003337B2"/>
    <w:rsid w:val="003378A2"/>
    <w:rsid w:val="003425AE"/>
    <w:rsid w:val="00343202"/>
    <w:rsid w:val="00365B2A"/>
    <w:rsid w:val="003803FD"/>
    <w:rsid w:val="0039616B"/>
    <w:rsid w:val="003966D6"/>
    <w:rsid w:val="003E5137"/>
    <w:rsid w:val="003E646D"/>
    <w:rsid w:val="00420FED"/>
    <w:rsid w:val="0042639C"/>
    <w:rsid w:val="00466550"/>
    <w:rsid w:val="00475A68"/>
    <w:rsid w:val="00485711"/>
    <w:rsid w:val="004957C9"/>
    <w:rsid w:val="004A3065"/>
    <w:rsid w:val="004B36A5"/>
    <w:rsid w:val="004B3AB1"/>
    <w:rsid w:val="004D04CF"/>
    <w:rsid w:val="00530757"/>
    <w:rsid w:val="005564D5"/>
    <w:rsid w:val="00563713"/>
    <w:rsid w:val="00566E5F"/>
    <w:rsid w:val="005A0866"/>
    <w:rsid w:val="005A3EFB"/>
    <w:rsid w:val="005B62EB"/>
    <w:rsid w:val="005D2159"/>
    <w:rsid w:val="005D4BB9"/>
    <w:rsid w:val="005E174B"/>
    <w:rsid w:val="005E6C9E"/>
    <w:rsid w:val="005E7BB1"/>
    <w:rsid w:val="005F0F0F"/>
    <w:rsid w:val="00603584"/>
    <w:rsid w:val="00611B3C"/>
    <w:rsid w:val="00622347"/>
    <w:rsid w:val="00643AB1"/>
    <w:rsid w:val="006568C6"/>
    <w:rsid w:val="006606E4"/>
    <w:rsid w:val="00660F18"/>
    <w:rsid w:val="00672643"/>
    <w:rsid w:val="006D37FB"/>
    <w:rsid w:val="006E1AAF"/>
    <w:rsid w:val="006F39A5"/>
    <w:rsid w:val="006F5684"/>
    <w:rsid w:val="006F7F04"/>
    <w:rsid w:val="007009FF"/>
    <w:rsid w:val="007210E0"/>
    <w:rsid w:val="00735B1D"/>
    <w:rsid w:val="0073606B"/>
    <w:rsid w:val="00771265"/>
    <w:rsid w:val="007727A4"/>
    <w:rsid w:val="007A74B2"/>
    <w:rsid w:val="007D310D"/>
    <w:rsid w:val="007D7050"/>
    <w:rsid w:val="007E28C8"/>
    <w:rsid w:val="007E7A97"/>
    <w:rsid w:val="007F7B90"/>
    <w:rsid w:val="00857578"/>
    <w:rsid w:val="008812FD"/>
    <w:rsid w:val="008A5E1E"/>
    <w:rsid w:val="008B3273"/>
    <w:rsid w:val="008D04AC"/>
    <w:rsid w:val="008E31B2"/>
    <w:rsid w:val="008E3EFC"/>
    <w:rsid w:val="008E728D"/>
    <w:rsid w:val="0090018A"/>
    <w:rsid w:val="00913B30"/>
    <w:rsid w:val="0092733A"/>
    <w:rsid w:val="009407D5"/>
    <w:rsid w:val="00950A1A"/>
    <w:rsid w:val="009755F6"/>
    <w:rsid w:val="009800C7"/>
    <w:rsid w:val="009B34DF"/>
    <w:rsid w:val="00A01248"/>
    <w:rsid w:val="00A2597F"/>
    <w:rsid w:val="00A510D4"/>
    <w:rsid w:val="00A710AE"/>
    <w:rsid w:val="00A808F2"/>
    <w:rsid w:val="00A81C3A"/>
    <w:rsid w:val="00A900D1"/>
    <w:rsid w:val="00A95EE1"/>
    <w:rsid w:val="00A95FB5"/>
    <w:rsid w:val="00AB1F43"/>
    <w:rsid w:val="00AB3060"/>
    <w:rsid w:val="00AB62A1"/>
    <w:rsid w:val="00B111E4"/>
    <w:rsid w:val="00B31990"/>
    <w:rsid w:val="00B3558F"/>
    <w:rsid w:val="00B52BA1"/>
    <w:rsid w:val="00B52FE9"/>
    <w:rsid w:val="00B676C7"/>
    <w:rsid w:val="00B77F53"/>
    <w:rsid w:val="00B83FD7"/>
    <w:rsid w:val="00B84918"/>
    <w:rsid w:val="00B9631E"/>
    <w:rsid w:val="00BF590D"/>
    <w:rsid w:val="00C04620"/>
    <w:rsid w:val="00C13CB8"/>
    <w:rsid w:val="00C60FF9"/>
    <w:rsid w:val="00C660C9"/>
    <w:rsid w:val="00C71AE1"/>
    <w:rsid w:val="00CB0772"/>
    <w:rsid w:val="00CC176C"/>
    <w:rsid w:val="00CD536C"/>
    <w:rsid w:val="00D13724"/>
    <w:rsid w:val="00D509D2"/>
    <w:rsid w:val="00DC2221"/>
    <w:rsid w:val="00DC417D"/>
    <w:rsid w:val="00DD6E36"/>
    <w:rsid w:val="00DD760A"/>
    <w:rsid w:val="00DE794A"/>
    <w:rsid w:val="00E1526C"/>
    <w:rsid w:val="00E219E8"/>
    <w:rsid w:val="00E71976"/>
    <w:rsid w:val="00EA2279"/>
    <w:rsid w:val="00EB582F"/>
    <w:rsid w:val="00EF3BEF"/>
    <w:rsid w:val="00F0125C"/>
    <w:rsid w:val="00F0757C"/>
    <w:rsid w:val="00F3476D"/>
    <w:rsid w:val="00F34CF4"/>
    <w:rsid w:val="00F35E2B"/>
    <w:rsid w:val="00F4321F"/>
    <w:rsid w:val="00F73060"/>
    <w:rsid w:val="00F802F0"/>
    <w:rsid w:val="00F81775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DB1EF82-7048-41BC-87F5-7B656B0E1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50A1A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pPr>
      <w:keepNext/>
      <w:spacing w:before="240" w:after="60" w:line="240" w:lineRule="auto"/>
      <w:outlineLvl w:val="0"/>
    </w:pPr>
    <w:rPr>
      <w:rFonts w:ascii="Arial" w:eastAsia="Times New Roman" w:hAnsi="Arial"/>
      <w:b/>
      <w:kern w:val="28"/>
      <w:sz w:val="28"/>
      <w:szCs w:val="20"/>
      <w:lang w:eastAsia="pl-PL"/>
    </w:rPr>
  </w:style>
  <w:style w:type="paragraph" w:styleId="Nagwek2">
    <w:name w:val="heading 2"/>
    <w:basedOn w:val="Normalny"/>
    <w:next w:val="Normalny"/>
    <w:qFormat/>
    <w:pPr>
      <w:keepNext/>
      <w:spacing w:after="0" w:line="360" w:lineRule="auto"/>
      <w:ind w:left="567"/>
      <w:jc w:val="center"/>
      <w:outlineLvl w:val="1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3">
    <w:name w:val="heading 3"/>
    <w:basedOn w:val="Normalny"/>
    <w:next w:val="Normalny"/>
    <w:qFormat/>
    <w:pPr>
      <w:keepNext/>
      <w:spacing w:after="0" w:line="360" w:lineRule="auto"/>
      <w:jc w:val="both"/>
      <w:outlineLvl w:val="2"/>
    </w:pPr>
    <w:rPr>
      <w:rFonts w:ascii="Arial" w:eastAsia="Times New Roman" w:hAnsi="Arial"/>
      <w:b/>
      <w:szCs w:val="20"/>
      <w:lang w:eastAsia="pl-PL"/>
    </w:rPr>
  </w:style>
  <w:style w:type="paragraph" w:styleId="Nagwek4">
    <w:name w:val="heading 4"/>
    <w:basedOn w:val="Normalny"/>
    <w:next w:val="Normalny"/>
    <w:qFormat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sz w:val="28"/>
      <w:szCs w:val="20"/>
      <w:lang w:eastAsia="pl-PL"/>
    </w:rPr>
  </w:style>
  <w:style w:type="paragraph" w:styleId="Nagwek5">
    <w:name w:val="heading 5"/>
    <w:basedOn w:val="Normalny"/>
    <w:next w:val="Normalny"/>
    <w:qFormat/>
    <w:pPr>
      <w:keepNext/>
      <w:spacing w:after="240" w:line="240" w:lineRule="auto"/>
      <w:jc w:val="center"/>
      <w:outlineLvl w:val="4"/>
    </w:pPr>
    <w:rPr>
      <w:rFonts w:ascii="Times New Roman" w:eastAsia="Times New Roman" w:hAnsi="Times New Roman"/>
      <w:b/>
      <w:sz w:val="56"/>
      <w:szCs w:val="20"/>
      <w:lang w:eastAsia="pl-PL"/>
    </w:rPr>
  </w:style>
  <w:style w:type="paragraph" w:styleId="Nagwek6">
    <w:name w:val="heading 6"/>
    <w:basedOn w:val="Normalny"/>
    <w:next w:val="Normalny"/>
    <w:qFormat/>
    <w:pPr>
      <w:spacing w:before="240" w:after="60" w:line="240" w:lineRule="auto"/>
      <w:outlineLvl w:val="5"/>
    </w:pPr>
    <w:rPr>
      <w:rFonts w:ascii="Times New Roman" w:eastAsia="Times New Roman" w:hAnsi="Times New Roman"/>
      <w:i/>
      <w:szCs w:val="24"/>
      <w:lang w:eastAsia="pl-PL"/>
    </w:rPr>
  </w:style>
  <w:style w:type="paragraph" w:styleId="Nagwek7">
    <w:name w:val="heading 7"/>
    <w:basedOn w:val="Normalny"/>
    <w:next w:val="Normalny"/>
    <w:qFormat/>
    <w:pPr>
      <w:keepNext/>
      <w:spacing w:after="0" w:line="360" w:lineRule="auto"/>
      <w:outlineLvl w:val="6"/>
    </w:pPr>
    <w:rPr>
      <w:rFonts w:ascii="Times New Roman" w:eastAsia="Times New Roman" w:hAnsi="Times New Roman"/>
      <w:b/>
      <w:szCs w:val="24"/>
      <w:lang w:eastAsia="pl-PL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pPr>
      <w:spacing w:after="0" w:line="240" w:lineRule="auto"/>
      <w:ind w:firstLine="426"/>
    </w:pPr>
    <w:rPr>
      <w:rFonts w:ascii="Times New Roman" w:eastAsia="Times New Roman" w:hAnsi="Times New Roman"/>
      <w:sz w:val="24"/>
      <w:szCs w:val="20"/>
      <w:u w:val="single"/>
      <w:lang w:eastAsia="pl-PL"/>
    </w:rPr>
  </w:style>
  <w:style w:type="paragraph" w:styleId="Tytu">
    <w:name w:val="Title"/>
    <w:basedOn w:val="Normalny"/>
    <w:qFormat/>
    <w:pPr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pPr>
      <w:spacing w:after="0" w:line="360" w:lineRule="auto"/>
      <w:ind w:firstLine="426"/>
      <w:jc w:val="both"/>
    </w:pPr>
    <w:rPr>
      <w:rFonts w:ascii="Times New Roman" w:eastAsia="Times New Roman" w:hAnsi="Times New Roman"/>
      <w:sz w:val="26"/>
      <w:szCs w:val="20"/>
      <w:lang w:eastAsia="pl-PL"/>
    </w:rPr>
  </w:style>
  <w:style w:type="paragraph" w:styleId="Tekstpodstawowy">
    <w:name w:val="Body Text"/>
    <w:basedOn w:val="Normalny"/>
    <w:pPr>
      <w:numPr>
        <w:ilvl w:val="12"/>
      </w:numPr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2">
    <w:name w:val="Body Text 2"/>
    <w:basedOn w:val="Normalny"/>
    <w:pPr>
      <w:spacing w:after="0" w:line="360" w:lineRule="auto"/>
      <w:jc w:val="both"/>
    </w:pPr>
    <w:rPr>
      <w:rFonts w:ascii="Arial" w:eastAsia="Times New Roman" w:hAnsi="Arial"/>
      <w:szCs w:val="20"/>
      <w:lang w:eastAsia="pl-PL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pPr>
      <w:spacing w:after="0" w:line="240" w:lineRule="auto"/>
    </w:pPr>
    <w:rPr>
      <w:rFonts w:ascii="Times New Roman" w:eastAsia="Times New Roman" w:hAnsi="Times New Roman"/>
      <w:bCs/>
      <w:iCs/>
      <w:sz w:val="20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136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janu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15</Pages>
  <Words>4021</Words>
  <Characters>27267</Characters>
  <Application>Microsoft Office Word</Application>
  <DocSecurity>0</DocSecurity>
  <Lines>227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jjanus</dc:creator>
  <cp:keywords/>
  <cp:lastModifiedBy>jjanus</cp:lastModifiedBy>
  <cp:revision>3</cp:revision>
  <cp:lastPrinted>2001-02-10T19:50:00Z</cp:lastPrinted>
  <dcterms:created xsi:type="dcterms:W3CDTF">2020-10-07T11:40:00Z</dcterms:created>
  <dcterms:modified xsi:type="dcterms:W3CDTF">2020-10-07T11:41:00Z</dcterms:modified>
</cp:coreProperties>
</file>