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244D" w:rsidRDefault="00A1244D" w:rsidP="00A124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pl-PL"/>
        </w:rPr>
        <w:t>Dostawy - 441516-2020</w:t>
      </w:r>
    </w:p>
    <w:p w:rsidR="00A1244D" w:rsidRDefault="00A1244D" w:rsidP="00A1244D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Język oryginału </w:t>
      </w:r>
    </w:p>
    <w:p w:rsidR="00A1244D" w:rsidRDefault="00A1244D" w:rsidP="00A1244D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7" w:tooltip="Widok danych ogłoszenia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 xml:space="preserve">Dane </w:t>
        </w:r>
      </w:hyperlink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8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Udostępnij</w:t>
        </w:r>
      </w:hyperlink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21/09/2020    S183</w:t>
      </w:r>
    </w:p>
    <w:p w:rsidR="00A1244D" w:rsidRDefault="00A1244D" w:rsidP="00A1244D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9" w:anchor="id0-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I.</w:t>
        </w:r>
      </w:hyperlink>
    </w:p>
    <w:p w:rsidR="00A1244D" w:rsidRDefault="00A1244D" w:rsidP="00A1244D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0" w:anchor="id1-I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II.</w:t>
        </w:r>
      </w:hyperlink>
    </w:p>
    <w:p w:rsidR="00A1244D" w:rsidRDefault="00A1244D" w:rsidP="00A1244D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1" w:anchor="id2-II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III.</w:t>
        </w:r>
      </w:hyperlink>
    </w:p>
    <w:p w:rsidR="00A1244D" w:rsidRDefault="00A1244D" w:rsidP="00A1244D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2" w:anchor="id3-IV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IV.</w:t>
        </w:r>
      </w:hyperlink>
    </w:p>
    <w:p w:rsidR="00A1244D" w:rsidRDefault="00A1244D" w:rsidP="00A1244D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3" w:anchor="id4-V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VI.</w:t>
        </w:r>
      </w:hyperlink>
    </w:p>
    <w:p w:rsidR="00A1244D" w:rsidRDefault="00A1244D" w:rsidP="00A124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Urządzenia medyczne</w:t>
      </w:r>
    </w:p>
    <w:p w:rsidR="00A1244D" w:rsidRDefault="00A1244D" w:rsidP="00A124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183-441516</w:t>
      </w:r>
    </w:p>
    <w:p w:rsidR="00A1244D" w:rsidRDefault="00A1244D" w:rsidP="00A124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o zamówieniu</w:t>
      </w:r>
    </w:p>
    <w:p w:rsidR="00A1244D" w:rsidRDefault="00A1244D" w:rsidP="00A1244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Dostawy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4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33-84-48-230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Główny adres: </w:t>
      </w:r>
      <w:hyperlink r:id="rId15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Adres profilu nabywcy: </w:t>
      </w:r>
      <w:hyperlink r:id="rId16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7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https://www.szpitaloswiecim.pl/,https://propublico.pl/</w:t>
        </w:r>
      </w:hyperlink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8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https://miniportal.uzp.gov.pl/</w:t>
        </w:r>
      </w:hyperlink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Podmiot prawa publicznego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Zdrowie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Dostawę sprzętu i aparatury medycznej w ramach projektu „Małopolska tarcza antykryzysowa – pakiet medyczny” dla działania 9.2 Usługi społeczne i zdrowotne, poddziałania 9.2.1 Usługi społeczne I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ZOZ.DZP.271.1.IX.2020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LA16 - LA20 - LA23 - LA27 - LA50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Dostawy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Przedmiotem zamówienia jest: dostawa aparatury i sprzętu medycznego – 6 pakietów: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— pakiet nr 1 –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videolaryngoskop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wyposażeniem – 1 sztuka,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2 – kardiomonitor z wyposażeniem – 1 sztuka,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3 – aparat EKG z wózkiem – 1 sztuka,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4 – defibrylator z wyposażeniem – 1 sztuka,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5 – komora do transportu chorych w izolacji z baterią i ładowarką – 1 sztuka,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pakiet nr 6 – Wózek do transportu pacjentów – 4 sztuki,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zgodnie z zapisami zawartymi w formularzu cenowym stanowiącym załącznik nr 2 do SIWZ.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Wartość bez VAT: 94 844.46 PLN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można składać w odniesieniu do maksymalnej liczby części: 6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Maksymalna liczba części, które mogą zostać udzielone jednemu oferentowi: 6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LA16 - LA23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Pakiet nr 1 –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videolaryngoskop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 wyposażeniem – 1 sztuka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— zgodnie z zapisami zawartymi w formularzu cenowym stanowiącym załącznik nr 2 do SIWZ.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dniach: 28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tak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identyfikacyjny projektu: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RPMP.09.02.01-12-0015/20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wynosi: 141,00 PLN.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LA50 - LA16 - LA27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 – kardiomonitor z wyposażeniem – 1 sztuka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zgodnie z zapisami zawartymi w formularzu cenowym stanowiącym załącznik nr 2 do SIWZ.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dniach: 28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Opcje: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tak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identyfikacyjny projektu: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RPMP.09.02.01-12-0015/20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53,00 PLN.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 – aparat EKG z wózkiem – 1 sztuka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zgodnie z zapisami zawartymi w formularzu cenowym stanowiącym załącznik nr 2 do SIWZ.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dniach: 28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tak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identyfikacyjny projektu: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RPMP.09.02.01-12-0015/20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56,00 PLN.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Pakiet nr 4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LA16 - LA20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 – defibrylator z wyposażeniem – 1 sztuka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zgodnie z zapisami zawartymi w formularzu cenowym stanowiącym załącznik nr 2 do SIWZ.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dniach: 28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tak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identyfikacyjny projektu: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RPMP.09.02.01-12-0015/20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252,00 PLN.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5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5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LA23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5 – komora do transportu chorych w izolacji z baterią i ładowarką – 1 sztuka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zgodnie z zapisami zawartymi w formularzu cenowym stanowiącym załącznik nr 2 do SIWZ.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Cena nie jest jedynym kryterium udzielenia zamówienia; wszystkie kryteria są wymienione tylko w dokumentacji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dniach: 28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tak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identyfikacyjny projektu: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RPMP.09.02.01-12-0015/20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206,00 PLN.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6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6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33100000 Urządzenia medyczne - LA23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6 – wózek do transportu pacjentów – 4 sztuki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— zgodnie z zapisami zawartymi w formularzu cenowym stanowiącym załącznik nr 2 do SIWZ.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dniach: 28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Oferty należy składać w postaci katalogów elektronicznych lub muszą zawierać katalog elektroniczny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tak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identyfikacyjny projektu: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RPMP.09.02.01-12-0015/20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 241,00 PLN.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IV: Procedura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Procedura otwarta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Procedura przyspieszona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Uzasadnienie: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Kryzys wywołany epidemią COVID-19 stanowi wyjątkowo pilną okoliczność, której nie można było przewidzieć. Zakup dotyczy sprzętu i aparatury medycznej przewidzianej do wykorzystania w związku z występowaniem epidemii SARS-CoV-2. W ostatnim czasie obserwuje się najwyższy odsetek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zachorowań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 województwie małopolskim. Nie można wykluczyć wystąpienia dużych ognisk wirusa w rejonie funkcjonowania szpitala.. Szczególne potrzeby szpitala w zakresie zapewnienia leczenia w tym konieczność posiadania dodatkowego sprzętu i aparatury nie mogły być znane wcześniej i zostać zaplanowane z wyprzedzeniem.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IV.1.8)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IV.2.2)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06/10/2020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Polski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06/10/2020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Miejsce: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ul. Wysokie Brzegi 4, 32-600 Oświęcim, budynek administracji, pokój 33.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Akceptowane będą faktury elektroniczne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Stosowane będą płatności elektroniczne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posiada konto na Platformie elektronicznego fakturowania </w:t>
      </w:r>
      <w:hyperlink r:id="rId19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www.efaktura.gov.pl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Platforma umożliwia przesyłanie ustrukturyzowanych faktur elektronicznych oraz innych ustrukturyzowanych dokumentów elektronicznych. Numer PEF Zamawiającego: 5491591851.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przed udzieleniem zamówienia wezwie Wykonawcę, którego oferta została najwyżej oceniona, do złożenia w wyznaczonym, nie krótszym niż 10 dni, terminie aktualnych na dzień złożenia następujących oświadczeń lub dokumentów: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oświadczenia w zakresie art. 24 ust. 5 pkt 1 ustawy;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 – wystawione nie wcześniej niż 3 miesiące przed upływem terminu składania ofert.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zakresie opisu przedmiotu zamówienia: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a) oświadczenia Wykonawcy, że zaoferowane wyroby spełniają wymagania określone w ustawie z dnia 20 maja 2010 r. o wyrobach medycznych (Dz.U. z 2020 r., poz. 186) a ponadto, że Wykonawca jest gotowy w każdej chwili na żądanie Zamawiającego potwierdzić to poprzez przesłanie kopii odpowiedniej dokumentacji (o ile dotyczy) lub oświadczenie, że oferowany produkt nie jest wyrobem medycznym – załącznik nr 5 do SIWZ – dotyczy wszystkich pakietów;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certyfikat potwierdzający posiadanie znaku CE, bądź Deklaracja Zgodności CE lub inne dokumenty równoważne – dotyczy wszystkich pakietów;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 oświadczenie dotyczące dostarczenia instrukcji obsługi w języku polskim – załącznik nr 5 do SIWZ – dotyczy wszystkich pakietów;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oświadczenie Wykonawcy, że na wezwanie Zamawiającego przedstawi ulotki, katalogi potwierdzające, że sprzęt posiada wymagane parametry – załącznik nr 5 do SIWZ – dotyczy wszystkich pakietów;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e) oświadczenie dotyczące odpowiednio rozładunku, montażu, uruchomienia, przeprowadzenia szkolenia pracowników – załącznik nr 5 do SIWZ – dotyczy pakietów nr: 1, 2, 3, 4, 6.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Oferta musi być zabezpieczona wadium.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Wartość wadium d określono dla poszczególnych pakietów.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Wadium wnosi się przed upływem terminu składania ofert.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Wadium może być wnoszone w jednej lub kilku następujących formach: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a. pieniądzu;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b. poręczeniach bankowych lub poręczeniach spółdzielczej kasy oszczędnościowo-kredytowej, z tym że poręczenie kasy jest zawsze poręczeniem pieniężnym;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c. gwarancjach bankowych;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d. gwarancjach ubezpieczeniowych;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e. poręczeniach udzielanych przez podmioty, o których mowa w art. 6b ust. 5 pkt 2 ustawy z dnia 9 listopada 2000 r. o utworzeniu Polskiej Agencji Rozwoju Przedsiębiorczości (j.t. Dz.U. z 2019 r. poz. 310 ze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) Wadium wnoszone w pieniądzu wpłaca się przelewem na rachunek bankowy Zamawiającego: BGŻ BNP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Paribas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90 1600 1462 1870 5791 6000 0004 z dopiskiem: „Dostawa sprzętu i aparatury medycznej na podstawie projektu „Małopolska tarcza antykryzysowa – pakiet medyczny” ZOZ.DZP.271.1.IX.2020.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Krajowa Izba Odwoławcza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Oficjalna nazwa: Krajowa Izba Odwoławcza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odwołań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Środki ochrony prawnej przysługują Wykonawcy, jeżeli ma lub miał interes w uzyskaniu zamówienia oraz poniósł lub może ponieść szkodę w wyniku naruszenia przez Zamawiającego przepisów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;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 Informacja o niezgodnej z przepisami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czynności: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1.1. Wykonawca może w terminie przewidzianym do wniesienia odwołania poinformować Zamawiającego o niezgodnej z przepisami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czynności podjętej przez niego lub zaniechaniu czynności, do której jest on zobowiązany na podstawie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na które nie przysługuje odwołanie.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1.2. W przypadku uznania zasadności przekazanej informacji Zamawiający powtarza czynność albo dokona czynności zaniechanej, informując o tym Wykonawców w sposób przewidziany w ustawie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czynności; na powyższe nie przysługuje odwołanie.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 Odwołanie przysługuje wyłącznie od niezgodnej z przepisami ustawy czynności Zamawiającego podjętej w postępowaniu o udzielenie zamówienia lub zaniechania czynności, do której Zamawiający jest zobowiązany na podstawie ustawy: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2.1. jeżeli wartość zamówienia jest mniejsza niż kwoty określone w przepisach wydanych na podstawie art. 11 ust. 8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odwołanie przysługuje wyłącznie wobec czynności: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1) wyboru trybu negocjacji bez ogłoszenia, zamówienia z wolnej ręki lub zapytania o cenę;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2) określenia warunków udziału w postępowaniu;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3) wykluczenia odwołującego z postępowania o udzielenie zamówienia;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4) odrzucenia oferty odwołującego;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5) opisu przedmiotu zamówienia;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6) wyboru najkorzystniejszej oferty;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2.2. Zamawiający przesyła niezwłocznie, nie później niż w terminie 2 dni od dnia otrzymania, kopię odwołania innym Wykonawcom uczestniczącym w postępowaniu o udzielenie zamówienia, a jeżeli odwołanie dotyczy treści ogłoszenia o zamówieniu lub postanowień SIWZ, zamieszcza ją również na stronie internetowej, na której jest zamieszczone ogłoszenie o zamówieniu lub jest udostępniona SIWZ, wzywając Wykonawców do przystąpienia do postępowania odwoławczego;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2.3. Wykonawca może zgłosić przystąpienie do postępowania odwoławczego w terminie 3 dni od dnia otrzymania kopii odwołania, wskazując stronę, do której przystępuje, i interes w uzyskaniu rozstrzygnięcia na korzyść strony, do której przystępuje;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2.4. o oddaleniu odwołania lub jego uwzględnieniu Izba orzeka w wyroku;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2.5. odwołanie wnosi się do Prezesa Izby przesyłając jego kopię Zamawiającemu przed upływem terminu do wniesienia odwołania w taki sposób, aby mógł on zapoznać się z jego treścią przed upływem tego terminu;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2.6. odwołanie wnosi się w terminach określonych w art. 182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Skarga do sądu: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3.1. Na orzeczenie Izby stronom oraz uczestnikom postępowania odwoławczego przysługuje skarga do sądu.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1.2. Skargę wnosi się za pośrednictwem Prezesa Izby w terminie 7 dni od dnia doręczenia orzeczenia Izby, przesyłając jednocześnie jej odpis przeciwnikowi skargi: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 Prezes Izby przekazuje skargę wraz z aktami postępowania odwoławczego właściwemu sądowi w terminie 7 dni od dnia jej otrzymania;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części;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 sąd rozpoznaje sprawę niezwłocznie, nie później jednak niż w terminie 1 miesiąca od dnia wpływu skargi do sądu;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d) od wyroku sądu lub postanowienia kończącego postępowanie w sprawie nie przysługuje skarga kasacyjna. </w:t>
      </w:r>
    </w:p>
    <w:p w:rsidR="00A1244D" w:rsidRDefault="00A1244D" w:rsidP="00A1244D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 Przepisy dotyczące środków ochrony prawnej znajdują się w art. 179–198g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Krajowa Izba Odwoławcza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A1244D" w:rsidRDefault="00A1244D" w:rsidP="00A1244D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16/09/2020</w:t>
      </w:r>
    </w:p>
    <w:p w:rsidR="00A1244D" w:rsidRPr="00A1244D" w:rsidRDefault="00A1244D" w:rsidP="00A1244D"/>
    <w:p w:rsidR="00F8425D" w:rsidRPr="00A1244D" w:rsidRDefault="00F8425D" w:rsidP="00A1244D">
      <w:bookmarkStart w:id="0" w:name="_GoBack"/>
      <w:bookmarkEnd w:id="0"/>
    </w:p>
    <w:sectPr w:rsidR="00F8425D" w:rsidRPr="00A1244D" w:rsidSect="004A3065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665" w:rsidRDefault="00FC3665">
      <w:r>
        <w:separator/>
      </w:r>
    </w:p>
  </w:endnote>
  <w:endnote w:type="continuationSeparator" w:id="0">
    <w:p w:rsidR="00FC3665" w:rsidRDefault="00FC3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665" w:rsidRDefault="00FC3665">
      <w:r>
        <w:separator/>
      </w:r>
    </w:p>
  </w:footnote>
  <w:footnote w:type="continuationSeparator" w:id="0">
    <w:p w:rsidR="00FC3665" w:rsidRDefault="00FC3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2DDB" w:rsidRDefault="00962D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2DDB" w:rsidRDefault="00962D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2DDB" w:rsidRDefault="00962D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0785B58"/>
    <w:multiLevelType w:val="multilevel"/>
    <w:tmpl w:val="06C6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D13B77"/>
    <w:multiLevelType w:val="multilevel"/>
    <w:tmpl w:val="EC8E8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3"/>
  </w:num>
  <w:num w:numId="3">
    <w:abstractNumId w:val="25"/>
  </w:num>
  <w:num w:numId="4">
    <w:abstractNumId w:val="32"/>
  </w:num>
  <w:num w:numId="5">
    <w:abstractNumId w:val="12"/>
  </w:num>
  <w:num w:numId="6">
    <w:abstractNumId w:val="17"/>
  </w:num>
  <w:num w:numId="7">
    <w:abstractNumId w:val="28"/>
  </w:num>
  <w:num w:numId="8">
    <w:abstractNumId w:val="23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9"/>
  </w:num>
  <w:num w:numId="12">
    <w:abstractNumId w:val="34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1"/>
  </w:num>
  <w:num w:numId="17">
    <w:abstractNumId w:val="8"/>
  </w:num>
  <w:num w:numId="18">
    <w:abstractNumId w:val="30"/>
  </w:num>
  <w:num w:numId="19">
    <w:abstractNumId w:val="16"/>
  </w:num>
  <w:num w:numId="20">
    <w:abstractNumId w:val="7"/>
  </w:num>
  <w:num w:numId="21">
    <w:abstractNumId w:val="5"/>
  </w:num>
  <w:num w:numId="22">
    <w:abstractNumId w:val="35"/>
  </w:num>
  <w:num w:numId="23">
    <w:abstractNumId w:val="3"/>
  </w:num>
  <w:num w:numId="24">
    <w:abstractNumId w:val="15"/>
  </w:num>
  <w:num w:numId="25">
    <w:abstractNumId w:val="27"/>
  </w:num>
  <w:num w:numId="26">
    <w:abstractNumId w:val="20"/>
  </w:num>
  <w:num w:numId="27">
    <w:abstractNumId w:val="14"/>
  </w:num>
  <w:num w:numId="28">
    <w:abstractNumId w:val="10"/>
  </w:num>
  <w:num w:numId="29">
    <w:abstractNumId w:val="19"/>
  </w:num>
  <w:num w:numId="30">
    <w:abstractNumId w:val="24"/>
  </w:num>
  <w:num w:numId="31">
    <w:abstractNumId w:val="6"/>
  </w:num>
  <w:num w:numId="32">
    <w:abstractNumId w:val="0"/>
  </w:num>
  <w:num w:numId="33">
    <w:abstractNumId w:val="18"/>
  </w:num>
  <w:num w:numId="34">
    <w:abstractNumId w:val="29"/>
  </w:num>
  <w:num w:numId="35">
    <w:abstractNumId w:val="1"/>
  </w:num>
  <w:num w:numId="36">
    <w:abstractNumId w:val="2"/>
  </w:num>
  <w:num w:numId="37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665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62DDB"/>
    <w:rsid w:val="009755F6"/>
    <w:rsid w:val="009800C7"/>
    <w:rsid w:val="009B34DF"/>
    <w:rsid w:val="00A01248"/>
    <w:rsid w:val="00A1244D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  <w:rsid w:val="00FC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BA56B9-6FB8-4A5A-90D5-3D871314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244D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styleId="Hipercze">
    <w:name w:val="Hyperlink"/>
    <w:uiPriority w:val="99"/>
    <w:unhideWhenUsed/>
    <w:rsid w:val="00A124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https://ted.europa.eu/udl?uri=TED:NOTICE:441516-2020:TEXT:PL:HTML" TargetMode="External"/><Relationship Id="rId18" Type="http://schemas.openxmlformats.org/officeDocument/2006/relationships/hyperlink" Target="https://miniportal.uzp.gov.pl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s://ted.europa.eu/udl?uri=TED:NOTICE:441516-2020:DATA:PL:HTML&amp;tabId=3" TargetMode="External"/><Relationship Id="rId12" Type="http://schemas.openxmlformats.org/officeDocument/2006/relationships/hyperlink" Target="https://ted.europa.eu/udl?uri=TED:NOTICE:441516-2020:TEXT:PL:HTML" TargetMode="External"/><Relationship Id="rId17" Type="http://schemas.openxmlformats.org/officeDocument/2006/relationships/hyperlink" Target="https://www.szpitaloswiecim.pl/,https:/propublico.pl/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www.szpitaloswiecim.pl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41516-2020:TEXT:PL:HTML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szpitaloswiecim.pl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ted.europa.eu/udl?uri=TED:NOTICE:441516-2020:TEXT:PL:HTML" TargetMode="External"/><Relationship Id="rId19" Type="http://schemas.openxmlformats.org/officeDocument/2006/relationships/hyperlink" Target="http://www.efaktura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41516-2020:TEXT:PL:HTML" TargetMode="External"/><Relationship Id="rId14" Type="http://schemas.openxmlformats.org/officeDocument/2006/relationships/hyperlink" Target="mailto:zamowienia@szpitaloswiecim.pl?subject=TED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11</Pages>
  <Words>2585</Words>
  <Characters>19014</Characters>
  <Application>Microsoft Office Word</Application>
  <DocSecurity>0</DocSecurity>
  <Lines>158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3</cp:revision>
  <cp:lastPrinted>2001-02-10T19:50:00Z</cp:lastPrinted>
  <dcterms:created xsi:type="dcterms:W3CDTF">2020-09-21T14:53:00Z</dcterms:created>
  <dcterms:modified xsi:type="dcterms:W3CDTF">2020-09-21T14:53:00Z</dcterms:modified>
</cp:coreProperties>
</file>