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449D9" w:rsidRPr="00E449D9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449D9" w:rsidRPr="00E449D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E449D9" w:rsidRPr="00E449D9">
        <w:rPr>
          <w:rFonts w:ascii="Verdana" w:hAnsi="Verdana"/>
          <w:sz w:val="16"/>
          <w:szCs w:val="16"/>
        </w:rPr>
        <w:t>2020-09-15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43588D" w:rsidRPr="00315D72" w:rsidRDefault="0043588D" w:rsidP="0043588D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(18) </w:t>
      </w:r>
    </w:p>
    <w:p w:rsidR="0043588D" w:rsidRPr="00315D72" w:rsidRDefault="0043588D" w:rsidP="0043588D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43588D" w:rsidRPr="006F1727" w:rsidRDefault="0043588D" w:rsidP="00981B2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6F1727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6F1727">
        <w:rPr>
          <w:rFonts w:ascii="Verdana" w:hAnsi="Verdana"/>
          <w:b/>
          <w:sz w:val="20"/>
        </w:rPr>
        <w:t>przetarg nieograniczony”</w:t>
      </w:r>
      <w:r w:rsidRPr="006F1727">
        <w:rPr>
          <w:rFonts w:ascii="Verdana" w:hAnsi="Verdana"/>
          <w:sz w:val="20"/>
        </w:rPr>
        <w:t xml:space="preserve">, którego przedmiotem jest </w:t>
      </w:r>
      <w:r w:rsidRPr="006F1727">
        <w:rPr>
          <w:rFonts w:ascii="Verdana" w:hAnsi="Verdana"/>
          <w:b/>
          <w:sz w:val="20"/>
        </w:rPr>
        <w:t>Budowa budynku C-7 AGH w Krakowie. KC-zp.272-358/20.</w:t>
      </w:r>
    </w:p>
    <w:p w:rsidR="0043588D" w:rsidRPr="006F1727" w:rsidRDefault="0043588D" w:rsidP="00981B2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43588D" w:rsidRPr="006F1727" w:rsidRDefault="0043588D" w:rsidP="00981B2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F1727">
        <w:rPr>
          <w:rFonts w:ascii="Verdana" w:hAnsi="Verdana"/>
          <w:b/>
          <w:sz w:val="20"/>
          <w:u w:val="single"/>
        </w:rPr>
        <w:t>Treść zapytań i odpowiedzi  brzmi następująco:</w:t>
      </w:r>
    </w:p>
    <w:p w:rsidR="00E243FE" w:rsidRPr="00E243FE" w:rsidRDefault="00E243FE" w:rsidP="00981B2A">
      <w:pPr>
        <w:jc w:val="both"/>
        <w:rPr>
          <w:rFonts w:ascii="Verdana" w:hAnsi="Verdana"/>
        </w:rPr>
      </w:pPr>
      <w:r w:rsidRPr="00E243FE">
        <w:rPr>
          <w:rFonts w:ascii="Verdana" w:hAnsi="Verdana"/>
        </w:rPr>
        <w:t xml:space="preserve">1. Po przeanalizowaniu dokumentacji oraz informacji od wytwórni konstrukcji stalowych informujemy, iż nie ma możliwości zabezpieczenia konstrukcji stalowej przewiązki do odporności ogniowej R120 poprzez malowanie farbami pęczniejącymi. Profile </w:t>
      </w:r>
      <w:proofErr w:type="spellStart"/>
      <w:r w:rsidRPr="00E243FE">
        <w:rPr>
          <w:rFonts w:ascii="Verdana" w:hAnsi="Verdana"/>
        </w:rPr>
        <w:t>np</w:t>
      </w:r>
      <w:proofErr w:type="spellEnd"/>
      <w:r w:rsidRPr="00E243FE">
        <w:rPr>
          <w:rFonts w:ascii="Verdana" w:hAnsi="Verdana"/>
        </w:rPr>
        <w:t xml:space="preserve">: HEA100, RK60x5, RK80x4, RK70x5 - nie spełniają warunków współczynnika masywności przekroju. Czy projektant przewiduje inny sposób zabezpieczenia konstrukcji stalowej przewiązki do odporności ogniowej R120? 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  <w:r w:rsidRPr="00E243FE">
        <w:rPr>
          <w:rFonts w:ascii="Verdana" w:hAnsi="Verdana"/>
          <w:b/>
        </w:rPr>
        <w:t xml:space="preserve">Odp.:  Dopuszczamy zamianę zabezpieczenia ppoż. na natrysk przy spełnieniu następujących warunków: 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  <w:r w:rsidRPr="00E243FE">
        <w:rPr>
          <w:rFonts w:ascii="Verdana" w:hAnsi="Verdana"/>
          <w:b/>
        </w:rPr>
        <w:t xml:space="preserve">- uśrednione obciążenie na jeden dźwigar od natrysku nie przekroczy 70kg na metr bieżący pojedynczego dźwigara 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  <w:r w:rsidRPr="00E243FE">
        <w:rPr>
          <w:rFonts w:ascii="Verdana" w:hAnsi="Verdana"/>
          <w:b/>
        </w:rPr>
        <w:t xml:space="preserve">- rzędna spodu projektowanych sufitów nie ulegnie zmianie 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  <w:r w:rsidRPr="00E243FE">
        <w:rPr>
          <w:rFonts w:ascii="Verdana" w:hAnsi="Verdana"/>
          <w:b/>
        </w:rPr>
        <w:t xml:space="preserve">Jednocześnie informujemy, że jako konstrukcję drugorzędną, nie wymagającą zabezpieczenia R120 należy traktować pręty stężenia dolnego St. H. za wyjątkiem profili wspólnych ze stężeniami </w:t>
      </w:r>
      <w:proofErr w:type="spellStart"/>
      <w:r w:rsidRPr="00E243FE">
        <w:rPr>
          <w:rFonts w:ascii="Verdana" w:hAnsi="Verdana"/>
          <w:b/>
        </w:rPr>
        <w:t>St.V</w:t>
      </w:r>
      <w:proofErr w:type="spellEnd"/>
      <w:r w:rsidRPr="00E243FE">
        <w:rPr>
          <w:rFonts w:ascii="Verdana" w:hAnsi="Verdana"/>
          <w:b/>
        </w:rPr>
        <w:t>. Alternatywnie pozostawiając malowanie należy zwiększyć masywność profili zamieniając profile RK 80x4, RK 70x5, RK 80x4 oraz HEA 100 na HEB 100 i HEB 120 z uwzględnieniem braku konieczności zabezpieczenia konstrukcji drugorzędnej. W dźwigarach Dz.b1 i Dz.s.2 słupki przypodporowe należy zamienić z HEB 120 na HEB 140. Sumarycznie dla wszystkich kondygnacji należy uwzględnić dodatkowe 8,6t stali profilowej.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</w:p>
    <w:p w:rsidR="00E243FE" w:rsidRPr="00E243FE" w:rsidRDefault="00E243FE" w:rsidP="00981B2A">
      <w:pPr>
        <w:jc w:val="both"/>
        <w:rPr>
          <w:rFonts w:ascii="Verdana" w:hAnsi="Verdana"/>
        </w:rPr>
      </w:pPr>
      <w:r w:rsidRPr="00E243FE">
        <w:rPr>
          <w:rFonts w:ascii="Verdana" w:hAnsi="Verdana"/>
        </w:rPr>
        <w:lastRenderedPageBreak/>
        <w:t xml:space="preserve">2. Prosimy o informację: czy Inwestor dopuszcza zamianę technologii wykonania biegów schodowych i spoczników, z prefabrykowanych na monolityczne (wylewane na „mokro", na budowie)? 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  <w:r w:rsidRPr="00E243FE">
        <w:rPr>
          <w:rFonts w:ascii="Verdana" w:hAnsi="Verdana"/>
          <w:b/>
        </w:rPr>
        <w:t xml:space="preserve">Odp.: </w:t>
      </w:r>
      <w:r w:rsidRPr="00E243FE">
        <w:rPr>
          <w:rFonts w:ascii="Verdana" w:hAnsi="Verdana"/>
          <w:b/>
          <w:bCs/>
        </w:rPr>
        <w:t>Zmiana dopuszczalna pod warunkiem, że zarówno bieg jak i spocznik będzie wykonany jako monolityczny.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</w:p>
    <w:p w:rsidR="00E243FE" w:rsidRPr="00E243FE" w:rsidRDefault="00E243FE" w:rsidP="00981B2A">
      <w:pPr>
        <w:jc w:val="both"/>
        <w:rPr>
          <w:rFonts w:ascii="Verdana" w:hAnsi="Verdana"/>
        </w:rPr>
      </w:pPr>
      <w:r w:rsidRPr="00E243FE">
        <w:rPr>
          <w:rFonts w:ascii="Verdana" w:hAnsi="Verdana"/>
        </w:rPr>
        <w:t>3. Prosimy o informację: czy Inwestor dopuszcza zamianę technologii hydroizolacji dachu (</w:t>
      </w:r>
      <w:proofErr w:type="spellStart"/>
      <w:r w:rsidRPr="00E243FE">
        <w:rPr>
          <w:rFonts w:ascii="Verdana" w:hAnsi="Verdana"/>
        </w:rPr>
        <w:t>memebrany</w:t>
      </w:r>
      <w:proofErr w:type="spellEnd"/>
      <w:r w:rsidRPr="00E243FE">
        <w:rPr>
          <w:rFonts w:ascii="Verdana" w:hAnsi="Verdana"/>
        </w:rPr>
        <w:t xml:space="preserve"> EPDM)? 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  <w:r w:rsidRPr="00E243FE">
        <w:rPr>
          <w:rFonts w:ascii="Verdana" w:hAnsi="Verdana"/>
          <w:b/>
        </w:rPr>
        <w:t>Odp.: Zamawiający nie dopuszcza zmiany w tym zakresie.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</w:p>
    <w:p w:rsidR="00E243FE" w:rsidRPr="00E243FE" w:rsidRDefault="00E243FE" w:rsidP="00981B2A">
      <w:pPr>
        <w:jc w:val="both"/>
        <w:rPr>
          <w:rFonts w:ascii="Verdana" w:hAnsi="Verdana"/>
        </w:rPr>
      </w:pPr>
      <w:r w:rsidRPr="00E243FE">
        <w:rPr>
          <w:rFonts w:ascii="Verdana" w:hAnsi="Verdana"/>
        </w:rPr>
        <w:t xml:space="preserve">4. Czy Zamawiający ma świadomość, iż spełnienie poniższego założenia projektowego dla systemu kontroli dostępu: „...Oprogramowanie do konfiguracji systemu kontroli dostępu jest zgodne ze stosowanym w już istniejących budynkach C-5 i C-6..." determinuje rozwiązania jednego producenta i wyklucza konkurencyjność? Czy Zamawiający dopuszcza integrację budynków C-5,C-6,C-7 w zakresie kontroli dostępu poprzez zastosowanie tego samego standardu karty, ale zastosowanie odrębnego oprogramowania do zarządzania systemem KD? 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  <w:r w:rsidRPr="00E243FE">
        <w:rPr>
          <w:rFonts w:ascii="Verdana" w:hAnsi="Verdana"/>
          <w:b/>
        </w:rPr>
        <w:t>Odp.: Zamawiający dopuszcza integrację budynków C-5, C-6, C-7 w zakresie kontroli dostępu poprzez zastosowanie tego samego standardu karty, ale zastosowanie odrębnego oprogramowania do zarządzania systemem KD.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</w:p>
    <w:p w:rsidR="00E243FE" w:rsidRPr="00E243FE" w:rsidRDefault="00E243FE" w:rsidP="00981B2A">
      <w:pPr>
        <w:jc w:val="both"/>
        <w:rPr>
          <w:rFonts w:ascii="Verdana" w:hAnsi="Verdana"/>
        </w:rPr>
      </w:pPr>
      <w:r w:rsidRPr="00E243FE">
        <w:rPr>
          <w:rFonts w:ascii="Verdana" w:hAnsi="Verdana"/>
        </w:rPr>
        <w:t xml:space="preserve">5. „...Integracja systemu BMS w budynku C-7 z systemem BMS w budynkach C-5/C-6,..." Proszę o podanie szczegółowego zakresu integracji systemów. Projekt nie opisuje w jaki sposób ma być wykonana integracja. Czy pomiędzy budynkami C-5,C-6 i C-7 mają być wymieniane dane na poziomie BMS, jeżeli tak to jakie i czy Zamawiający udostępni nieodpłatnie wszystkie niezbędne hasła, kody źródłowe i licencje istniejącego systemu BMS, aby taką integrację wykonać? 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  <w:r w:rsidRPr="00E243FE">
        <w:rPr>
          <w:rFonts w:ascii="Verdana" w:hAnsi="Verdana"/>
          <w:b/>
        </w:rPr>
        <w:t>Odp.: Zamawiający informuje że nowy system BMS w budynku C-7 ma mieć możliwość wymiany danych pomiędzy budynkami C-5, C-6 i C-7 - dane na poziomie BMS, które pozwolą w jednym systemie wizualizacji przedstawić zarówno budynki C-5, C-6 jak i C-7. Zamawiający udostępni nieodpłatnie wszystkie niezbędne hasła, kody źródłowe i posiadane licencje, istniejącego systemu BMS, aby taką integrację wykonać.</w:t>
      </w:r>
      <w:r w:rsidRPr="00E243FE">
        <w:rPr>
          <w:rFonts w:ascii="Verdana" w:hAnsi="Verdana"/>
        </w:rPr>
        <w:t xml:space="preserve"> </w:t>
      </w:r>
      <w:r w:rsidRPr="00E243FE">
        <w:rPr>
          <w:rFonts w:ascii="Verdana" w:hAnsi="Verdana"/>
          <w:b/>
        </w:rPr>
        <w:t>W ofercie należy przewidzieć rozszerzenie licencji o elementy związane z budynkiem C-7 tj. czujki oraz ich wizualizację.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</w:p>
    <w:p w:rsidR="00E243FE" w:rsidRPr="00E243FE" w:rsidRDefault="00E243FE" w:rsidP="00981B2A">
      <w:pPr>
        <w:jc w:val="both"/>
        <w:rPr>
          <w:rFonts w:ascii="Verdana" w:hAnsi="Verdana"/>
        </w:rPr>
      </w:pPr>
      <w:r w:rsidRPr="00E243FE">
        <w:rPr>
          <w:rFonts w:ascii="Verdana" w:hAnsi="Verdana"/>
        </w:rPr>
        <w:t>6. Zgodnie z wymaganiami Inwestora zaprojektowane rozwiązania są kompatybilne z rozwiązaniami zastosowanymi w budynkach C-5/C-6. Proszę o określenie kryteriów kompatybilności rozwiązań. Czy przez kompatybilność Zamawiający rozumie zastosowanie sterowników, urządzeń i rozwiązań tego samego producenta jak na budynku C5/C6? Czy przez kompatybilność Zamawiający rozumie zapewnienie możliwości wymiany danych pomiędzy systemami za pomocą standardowych protokołów komunikacyjnych automatyki budynkowej?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  <w:r w:rsidRPr="00E243FE">
        <w:rPr>
          <w:rFonts w:ascii="Verdana" w:hAnsi="Verdana"/>
          <w:b/>
        </w:rPr>
        <w:lastRenderedPageBreak/>
        <w:t>Odp.: Zamawiający informuje, że kryteria kompatybilności rozwiązań obejmują zapewnienie możliwości wymiany danych pomiędzy systemami za pomocą standardowych protokołów komunikacyjnych automatyki budynkowej. Zamawiający nie wymaga zastosowania sterowników, urządzeń i rozwiązań tego samego producen</w:t>
      </w:r>
      <w:bookmarkStart w:id="0" w:name="_GoBack"/>
      <w:bookmarkEnd w:id="0"/>
      <w:r w:rsidRPr="00E243FE">
        <w:rPr>
          <w:rFonts w:ascii="Verdana" w:hAnsi="Verdana"/>
          <w:b/>
        </w:rPr>
        <w:t>ta jak na budynku C5/C6.</w:t>
      </w:r>
    </w:p>
    <w:p w:rsidR="00E243FE" w:rsidRPr="00E243FE" w:rsidRDefault="00E243FE" w:rsidP="00981B2A">
      <w:pPr>
        <w:jc w:val="both"/>
        <w:rPr>
          <w:rFonts w:ascii="Verdana" w:hAnsi="Verdana"/>
          <w:b/>
        </w:rPr>
      </w:pPr>
    </w:p>
    <w:p w:rsidR="0021206B" w:rsidRPr="00315D72" w:rsidRDefault="0021206B" w:rsidP="00981B2A">
      <w:pPr>
        <w:jc w:val="both"/>
        <w:rPr>
          <w:rFonts w:ascii="Verdana" w:hAnsi="Verdana"/>
        </w:rPr>
      </w:pPr>
    </w:p>
    <w:p w:rsidR="0021206B" w:rsidRPr="00315D72" w:rsidRDefault="0021206B" w:rsidP="00981B2A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73C" w:rsidRDefault="0035473C">
      <w:r>
        <w:separator/>
      </w:r>
    </w:p>
  </w:endnote>
  <w:endnote w:type="continuationSeparator" w:id="0">
    <w:p w:rsidR="0035473C" w:rsidRDefault="0035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73C" w:rsidRDefault="0035473C">
      <w:r>
        <w:separator/>
      </w:r>
    </w:p>
  </w:footnote>
  <w:footnote w:type="continuationSeparator" w:id="0">
    <w:p w:rsidR="0035473C" w:rsidRDefault="00354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E243F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81B2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73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5473C"/>
    <w:rsid w:val="003B15E7"/>
    <w:rsid w:val="003F7802"/>
    <w:rsid w:val="0043588D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11427"/>
    <w:rsid w:val="00943AEF"/>
    <w:rsid w:val="00981B2A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243FE"/>
    <w:rsid w:val="00E449D9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282D9116-7692-48E8-90CD-0CE51C8C1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43588D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43588D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620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2020-09-15T08:30:00Z</dcterms:created>
  <dcterms:modified xsi:type="dcterms:W3CDTF">2020-09-15T08:34:00Z</dcterms:modified>
</cp:coreProperties>
</file>