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A30" w:rsidRDefault="007D0A30" w:rsidP="007D0A30">
      <w:pPr>
        <w:jc w:val="both"/>
        <w:rPr>
          <w:b/>
          <w:bCs/>
        </w:rPr>
      </w:pPr>
      <w:r w:rsidRPr="007D0A30">
        <w:rPr>
          <w:b/>
          <w:bCs/>
        </w:rPr>
        <w:t>Specyfikacja techniczna - Analizator jakości powietrza z wyposażeniem</w:t>
      </w:r>
    </w:p>
    <w:p w:rsidR="007D0A30" w:rsidRPr="007D0A30" w:rsidRDefault="007D0A30" w:rsidP="007D0A30">
      <w:pPr>
        <w:jc w:val="both"/>
        <w:rPr>
          <w:b/>
          <w:bCs/>
        </w:rPr>
      </w:pPr>
      <w:r>
        <w:rPr>
          <w:b/>
          <w:bCs/>
        </w:rPr>
        <w:t>Załącznik do SIWZ</w:t>
      </w:r>
      <w:bookmarkStart w:id="0" w:name="_GoBack"/>
      <w:bookmarkEnd w:id="0"/>
    </w:p>
    <w:p w:rsidR="007D0A30" w:rsidRPr="007D0A30" w:rsidRDefault="007D0A30" w:rsidP="007D0A30">
      <w:pPr>
        <w:jc w:val="both"/>
        <w:rPr>
          <w:b/>
          <w:bCs/>
        </w:rPr>
      </w:pPr>
    </w:p>
    <w:p w:rsidR="007D0A30" w:rsidRPr="007D0A30" w:rsidRDefault="007D0A30" w:rsidP="007D0A30"/>
    <w:tbl>
      <w:tblPr>
        <w:tblW w:w="0" w:type="auto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6020"/>
      </w:tblGrid>
      <w:tr w:rsidR="007D0A30" w:rsidRPr="007D0A30" w:rsidTr="007D0A30">
        <w:tc>
          <w:tcPr>
            <w:tcW w:w="2977" w:type="dxa"/>
            <w:tcBorders>
              <w:bottom w:val="single" w:sz="4" w:space="0" w:color="auto"/>
            </w:tcBorders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r w:rsidRPr="007D0A30">
              <w:t>Przedmiot zamówienia</w:t>
            </w:r>
          </w:p>
        </w:tc>
        <w:tc>
          <w:tcPr>
            <w:tcW w:w="6020" w:type="dxa"/>
            <w:tcBorders>
              <w:bottom w:val="single" w:sz="4" w:space="0" w:color="auto"/>
            </w:tcBorders>
          </w:tcPr>
          <w:p w:rsidR="007D0A30" w:rsidRPr="007D0A30" w:rsidRDefault="007D0A30" w:rsidP="00022C50">
            <w:pPr>
              <w:rPr>
                <w:b/>
                <w:bCs/>
              </w:rPr>
            </w:pPr>
            <w:r w:rsidRPr="007D0A30">
              <w:rPr>
                <w:b/>
                <w:bCs/>
              </w:rPr>
              <w:t>Analizator jakości powietrza z wyposażeniem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before="40"/>
            </w:pPr>
            <w:r w:rsidRPr="007D0A30">
              <w:t>Typ analizatora</w:t>
            </w:r>
          </w:p>
        </w:tc>
        <w:tc>
          <w:tcPr>
            <w:tcW w:w="6020" w:type="dxa"/>
          </w:tcPr>
          <w:p w:rsidR="007D0A30" w:rsidRPr="007D0A30" w:rsidRDefault="007D0A30" w:rsidP="00022C50">
            <w:pPr>
              <w:spacing w:before="40"/>
            </w:pPr>
            <w:r w:rsidRPr="007D0A30">
              <w:t>Analizator przenośny</w:t>
            </w:r>
          </w:p>
        </w:tc>
      </w:tr>
      <w:tr w:rsidR="007D0A30" w:rsidRPr="007D0A30" w:rsidTr="007D0A30">
        <w:tc>
          <w:tcPr>
            <w:tcW w:w="2977" w:type="dxa"/>
            <w:tcBorders>
              <w:bottom w:val="single" w:sz="4" w:space="0" w:color="auto"/>
            </w:tcBorders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r w:rsidRPr="007D0A30">
              <w:t>Wyposażenie minimalne</w:t>
            </w:r>
          </w:p>
        </w:tc>
        <w:tc>
          <w:tcPr>
            <w:tcW w:w="6020" w:type="dxa"/>
            <w:tcBorders>
              <w:bottom w:val="single" w:sz="4" w:space="0" w:color="auto"/>
            </w:tcBorders>
          </w:tcPr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rPr>
                <w:rFonts w:eastAsiaTheme="minorEastAsia"/>
              </w:rPr>
              <w:t>Miernik jakości powietrza wyposażony w minimum 7 czujników: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temperatury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wilgotności względnej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tlenku węgla CO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dwutlenku azotu NO2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siarkowodoru H2S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dwutlenku węgla CO2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łącznej ilości związków organicznych TVOCs (PID)</w:t>
            </w:r>
          </w:p>
          <w:p w:rsidR="007D0A30" w:rsidRPr="007D0A30" w:rsidRDefault="007D0A30" w:rsidP="00022C50">
            <w:pPr>
              <w:ind w:left="410"/>
            </w:pPr>
            <w:r w:rsidRPr="007D0A30">
              <w:t xml:space="preserve">oraz 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wewnętrzną pompkę do pobierania próbek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 xml:space="preserve">slot na karty pamięci typu SD </w:t>
            </w:r>
          </w:p>
          <w:p w:rsidR="007D0A30" w:rsidRPr="007D0A30" w:rsidRDefault="007D0A30" w:rsidP="00022C50">
            <w:pPr>
              <w:pStyle w:val="Akapitzlist"/>
              <w:numPr>
                <w:ilvl w:val="1"/>
                <w:numId w:val="1"/>
              </w:numPr>
              <w:ind w:left="835"/>
            </w:pPr>
            <w:r w:rsidRPr="007D0A30">
              <w:t>złącze do podłączenia zewnętrznego czujnika cząstek stałych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t>Zewnętrzny czujnik cząstek stałych PM2,5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t>Karta pamięci typu SD o minimalnej pojemności 2GB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t>Walizka/futerał zabezpieczający urządzenie (miernik) w trakcie transportu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t>Zapasowy pakiet akumulatorów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t>Czytnik kart pamięci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t>Kabel USB do konfigurowania miernika za pomocą komputera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1"/>
              </w:numPr>
              <w:ind w:left="415"/>
            </w:pPr>
            <w:r w:rsidRPr="007D0A30">
              <w:t>Oprogramowanie komputerowe do rejestrowania, wizualizacji i analizy zarejestrowanych danych na komputery klasy PC, kompatybilne z systemem Windows 10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 xml:space="preserve">Konfiguracja zerowa 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Fabryczna kalibracja miernika ze wszystkimi czujnikami wykonana u producenta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t>Sposób kalibracji okresowej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r w:rsidRPr="007D0A30">
              <w:t>Zautomatyzowana, inicjowana z poziomu menu miernika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after="120"/>
              <w:rPr>
                <w:b/>
                <w:bCs/>
              </w:rPr>
            </w:pPr>
            <w:r w:rsidRPr="007D0A30">
              <w:t>Waga maksymalna</w:t>
            </w:r>
          </w:p>
        </w:tc>
        <w:tc>
          <w:tcPr>
            <w:tcW w:w="6020" w:type="dxa"/>
          </w:tcPr>
          <w:p w:rsidR="007D0A30" w:rsidRPr="007D0A30" w:rsidRDefault="007D0A30" w:rsidP="00022C50">
            <w:pPr>
              <w:spacing w:after="120"/>
            </w:pPr>
            <w:r w:rsidRPr="007D0A30">
              <w:rPr>
                <w:lang w:val="en-GB"/>
              </w:rPr>
              <w:t xml:space="preserve">700 g 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after="120"/>
            </w:pPr>
            <w:r w:rsidRPr="007D0A30">
              <w:t>Wymiary maksymalne</w:t>
            </w:r>
          </w:p>
        </w:tc>
        <w:tc>
          <w:tcPr>
            <w:tcW w:w="6020" w:type="dxa"/>
          </w:tcPr>
          <w:p w:rsidR="007D0A30" w:rsidRPr="007D0A30" w:rsidRDefault="007D0A30" w:rsidP="00022C50">
            <w:pPr>
              <w:spacing w:after="120"/>
              <w:rPr>
                <w:lang w:val="en-GB"/>
              </w:rPr>
            </w:pPr>
            <w:r w:rsidRPr="007D0A30">
              <w:rPr>
                <w:lang w:val="en-GB"/>
              </w:rPr>
              <w:t>30 x 15 x 10 cm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after="120"/>
              <w:rPr>
                <w:rFonts w:eastAsia="Calibri"/>
                <w:lang w:eastAsia="en-US"/>
              </w:rPr>
            </w:pPr>
            <w:r w:rsidRPr="007D0A30">
              <w:t xml:space="preserve">Zasilanie: 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after="120"/>
            </w:pPr>
            <w:r w:rsidRPr="007D0A30">
              <w:t>Zasilanie akumulatorowe z możliwością ładowania akumulatorów bez ich demontażu z miernika</w:t>
            </w:r>
          </w:p>
          <w:p w:rsidR="007D0A30" w:rsidRPr="007D0A30" w:rsidRDefault="007D0A30" w:rsidP="00022C50">
            <w:pPr>
              <w:spacing w:after="120"/>
            </w:pPr>
            <w:r w:rsidRPr="007D0A30">
              <w:t>Zasilacz do ładowania akumulatorów w mierniku</w:t>
            </w:r>
          </w:p>
          <w:p w:rsidR="007D0A30" w:rsidRPr="007D0A30" w:rsidRDefault="007D0A30" w:rsidP="00022C50">
            <w:pPr>
              <w:spacing w:after="120"/>
            </w:pPr>
            <w:r w:rsidRPr="007D0A30">
              <w:t>Możliwość zasilania z baterii alkalicznych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t xml:space="preserve">Minimalna pojemność akumulatorów: 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t>Umożliwiająca ciągłą pracę miernika co najmniej przez 5 godzin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lastRenderedPageBreak/>
              <w:t xml:space="preserve">Sposób pobierania próbek 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r w:rsidRPr="007D0A30">
              <w:t>Automatyczny, realizowany przez wewnętrzną pompę do pobierania próbek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t>Minimalna pojemność pamięci pomiarowej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t>1 milion pomiarów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r w:rsidRPr="007D0A30">
              <w:t xml:space="preserve">Rodzaj przetwornika pomiarowego 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t xml:space="preserve">minimum 12-bitowy, wielokanałowy, konfigurowalny przez użytkownika 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t xml:space="preserve">Komunikacja: 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spacing w:after="120"/>
              <w:rPr>
                <w:color w:val="FF0000"/>
              </w:rPr>
            </w:pPr>
            <w:r w:rsidRPr="007D0A30">
              <w:t>port USB do zmiany ustawień i konfigurowania funkcji miernika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r w:rsidRPr="007D0A30">
              <w:t xml:space="preserve">Sygnalizator dźwiękowy: 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r w:rsidRPr="007D0A30">
              <w:t>Sygnał dźwiękowy powiadamiający o zakończeniu pomiaru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Certyfikacja: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</w:pPr>
            <w:r w:rsidRPr="007D0A30">
              <w:t>Miernik wraz z czujnikami spełniający co najmniej: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2"/>
              </w:numPr>
              <w:spacing w:before="40"/>
              <w:ind w:left="507"/>
              <w:rPr>
                <w:rFonts w:eastAsia="Calibri"/>
                <w:lang w:eastAsia="en-US"/>
              </w:rPr>
            </w:pPr>
            <w:r w:rsidRPr="007D0A30">
              <w:t xml:space="preserve">Normę bezpieczeństwa EN61010-1: 2001 (Ed.2) 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2"/>
              </w:numPr>
              <w:spacing w:before="40"/>
              <w:ind w:left="507"/>
              <w:rPr>
                <w:rFonts w:eastAsia="Calibri"/>
                <w:lang w:eastAsia="en-US"/>
              </w:rPr>
            </w:pPr>
            <w:r w:rsidRPr="007D0A30">
              <w:t>Normę emisji EN 50270: 2006</w:t>
            </w:r>
          </w:p>
          <w:p w:rsidR="007D0A30" w:rsidRPr="007D0A30" w:rsidRDefault="007D0A30" w:rsidP="00022C50">
            <w:pPr>
              <w:pStyle w:val="Akapitzlist"/>
              <w:numPr>
                <w:ilvl w:val="0"/>
                <w:numId w:val="2"/>
              </w:numPr>
              <w:spacing w:before="40"/>
              <w:ind w:left="507"/>
              <w:rPr>
                <w:rFonts w:eastAsia="Calibri"/>
                <w:lang w:eastAsia="en-US"/>
              </w:rPr>
            </w:pPr>
            <w:r w:rsidRPr="007D0A30">
              <w:t>Normę odporności EN 50270: 2006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bookmarkStart w:id="1" w:name="OLE_LINK1"/>
            <w:r w:rsidRPr="007D0A30">
              <w:rPr>
                <w:rFonts w:eastAsia="Calibri"/>
                <w:lang w:eastAsia="en-US"/>
              </w:rPr>
              <w:t>Środowisko pracy miernika: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Temperatura – zakres minimalny 5 °C - 50 °C</w:t>
            </w:r>
          </w:p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Wilgotność – zakres minimalny 0 - 99% RH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Środowisko pracy czujnika cząstek stałych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Temperatura – zakres minimalny -10 °C - 50 °C</w:t>
            </w:r>
          </w:p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Wilgotność – zakres minimalny 35% - 85%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b/>
                <w:bCs/>
              </w:rPr>
            </w:pPr>
            <w:r w:rsidRPr="007D0A30">
              <w:rPr>
                <w:b/>
                <w:bCs/>
              </w:rPr>
              <w:t>Minimalne zakresy pomiarowe:</w:t>
            </w:r>
          </w:p>
          <w:p w:rsidR="007D0A30" w:rsidRPr="007D0A30" w:rsidRDefault="007D0A30" w:rsidP="00022C50">
            <w:pPr>
              <w:spacing w:before="40"/>
              <w:rPr>
                <w:b/>
                <w:bCs/>
              </w:rPr>
            </w:pP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 xml:space="preserve">Pomiar temperatury 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Zakres pomiarowy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-20</w:t>
            </w:r>
            <w:r w:rsidRPr="007D0A30">
              <w:rPr>
                <w:rFonts w:eastAsia="Calibri"/>
                <w:vertAlign w:val="superscript"/>
                <w:lang w:eastAsia="en-US"/>
              </w:rPr>
              <w:t>O</w:t>
            </w:r>
            <w:r w:rsidRPr="007D0A30">
              <w:rPr>
                <w:rFonts w:eastAsia="Calibri"/>
                <w:lang w:eastAsia="en-US"/>
              </w:rPr>
              <w:t>C do +40</w:t>
            </w:r>
            <w:r w:rsidRPr="007D0A30">
              <w:rPr>
                <w:rFonts w:eastAsia="Calibri"/>
                <w:vertAlign w:val="superscript"/>
                <w:lang w:eastAsia="en-US"/>
              </w:rPr>
              <w:t>O</w:t>
            </w:r>
            <w:r w:rsidRPr="007D0A30">
              <w:rPr>
                <w:rFonts w:eastAsia="Calibri"/>
                <w:lang w:eastAsia="en-US"/>
              </w:rPr>
              <w:t>C,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Rozdzielczość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0,1 °C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>Pomiar wilgotności względnej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Zakres pomiarowy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0 do 99% RH,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Rozdzielczość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1% RH.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>Pomiar CO2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Zakres pomiarowy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0 do 10000 ppm,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Rodzaj czujnika: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wewnętrzny, podczerwień.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>Pomiar CO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Zakres pomiarowy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0 do 50 ppm,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Rodzaj czujnika: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wewnętrzny, elektrochemiczny.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>Pomiar NO2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Zakres pomiarowy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0 do 5 ppm,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Rodzaj czujnika: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wewnętrzny, elektrochemiczny.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>Pomiar H2S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lastRenderedPageBreak/>
              <w:t>Zakres pomiarowy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0 do 50 ppm,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Rodzaj czujnika: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wewnętrzny, elektrochemiczny,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>Pomiar łącznej ilości związków organicznych TVOCs (PID)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Zakres pomiarowy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co najmniej 0 do 300 ppm.</w:t>
            </w:r>
          </w:p>
        </w:tc>
      </w:tr>
      <w:tr w:rsidR="007D0A30" w:rsidRPr="007D0A30" w:rsidTr="007D0A30">
        <w:tc>
          <w:tcPr>
            <w:tcW w:w="8997" w:type="dxa"/>
            <w:gridSpan w:val="2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b/>
                <w:lang w:eastAsia="en-US"/>
              </w:rPr>
            </w:pPr>
            <w:r w:rsidRPr="007D0A30">
              <w:rPr>
                <w:rFonts w:eastAsia="Calibri"/>
                <w:b/>
                <w:lang w:eastAsia="en-US"/>
              </w:rPr>
              <w:t>Pomiar cząstek stałych PM2,5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Zakres wykrywalności: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1 - 999 μg / m</w:t>
            </w:r>
            <w:r w:rsidRPr="007D0A30">
              <w:rPr>
                <w:rFonts w:eastAsia="Calibri"/>
                <w:vertAlign w:val="superscript"/>
                <w:lang w:eastAsia="en-US"/>
              </w:rPr>
              <w:t>3</w:t>
            </w:r>
            <w:r w:rsidRPr="007D0A30">
              <w:rPr>
                <w:rFonts w:eastAsia="Calibri"/>
                <w:lang w:eastAsia="en-US"/>
              </w:rPr>
              <w:t>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Rodzaj czujnika: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detektor fotojonizacyjny (PID),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Rozdzielczość: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1 μg / m</w:t>
            </w:r>
            <w:r w:rsidRPr="007D0A30">
              <w:rPr>
                <w:rFonts w:eastAsia="Calibri"/>
                <w:vertAlign w:val="superscript"/>
                <w:lang w:eastAsia="en-US"/>
              </w:rPr>
              <w:t>3</w:t>
            </w:r>
            <w:r w:rsidRPr="007D0A30">
              <w:rPr>
                <w:rFonts w:eastAsia="Calibri"/>
                <w:lang w:eastAsia="en-US"/>
              </w:rPr>
              <w:t>,</w:t>
            </w:r>
          </w:p>
        </w:tc>
      </w:tr>
      <w:tr w:rsidR="007D0A30" w:rsidRPr="007D0A30" w:rsidTr="007D0A30">
        <w:tc>
          <w:tcPr>
            <w:tcW w:w="2977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Czas reakcji:</w:t>
            </w:r>
          </w:p>
        </w:tc>
        <w:tc>
          <w:tcPr>
            <w:tcW w:w="6020" w:type="dxa"/>
            <w:tcMar>
              <w:top w:w="65" w:type="dxa"/>
              <w:left w:w="65" w:type="dxa"/>
              <w:bottom w:w="65" w:type="dxa"/>
              <w:right w:w="65" w:type="dxa"/>
            </w:tcMar>
          </w:tcPr>
          <w:p w:rsidR="007D0A30" w:rsidRPr="007D0A30" w:rsidRDefault="007D0A30" w:rsidP="00022C50">
            <w:pPr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maks. 10 sek,</w:t>
            </w:r>
          </w:p>
        </w:tc>
      </w:tr>
      <w:tr w:rsidR="007D0A30" w:rsidRPr="007D0A30" w:rsidTr="007D0A30">
        <w:tc>
          <w:tcPr>
            <w:tcW w:w="2977" w:type="dxa"/>
            <w:shd w:val="clear" w:color="auto" w:fill="auto"/>
            <w:tcMar>
              <w:top w:w="65" w:type="dxa"/>
              <w:left w:w="65" w:type="dxa"/>
              <w:bottom w:w="65" w:type="dxa"/>
              <w:right w:w="65" w:type="dxa"/>
            </w:tcMar>
            <w:vAlign w:val="center"/>
            <w:hideMark/>
          </w:tcPr>
          <w:p w:rsidR="007D0A30" w:rsidRPr="007D0A30" w:rsidRDefault="007D0A30" w:rsidP="00022C50">
            <w:pPr>
              <w:spacing w:before="40" w:after="40"/>
              <w:jc w:val="both"/>
              <w:rPr>
                <w:rFonts w:eastAsia="Calibri"/>
                <w:lang w:eastAsia="en-US"/>
              </w:rPr>
            </w:pPr>
            <w:r w:rsidRPr="007D0A30">
              <w:rPr>
                <w:rFonts w:eastAsia="Calibri"/>
                <w:lang w:eastAsia="en-US"/>
              </w:rPr>
              <w:t>Gwarancja:</w:t>
            </w:r>
          </w:p>
        </w:tc>
        <w:tc>
          <w:tcPr>
            <w:tcW w:w="6020" w:type="dxa"/>
            <w:shd w:val="clear" w:color="auto" w:fill="auto"/>
            <w:tcMar>
              <w:top w:w="65" w:type="dxa"/>
              <w:left w:w="65" w:type="dxa"/>
              <w:bottom w:w="65" w:type="dxa"/>
              <w:right w:w="65" w:type="dxa"/>
            </w:tcMar>
            <w:vAlign w:val="center"/>
            <w:hideMark/>
          </w:tcPr>
          <w:p w:rsidR="007D0A30" w:rsidRPr="007D0A30" w:rsidRDefault="007D0A30" w:rsidP="00022C50">
            <w:pPr>
              <w:spacing w:before="4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minimum</w:t>
            </w:r>
            <w:r w:rsidRPr="007D0A30">
              <w:rPr>
                <w:rFonts w:eastAsia="Calibri"/>
                <w:lang w:eastAsia="en-US"/>
              </w:rPr>
              <w:t xml:space="preserve"> 12 miesięcy</w:t>
            </w:r>
          </w:p>
        </w:tc>
      </w:tr>
      <w:bookmarkEnd w:id="1"/>
    </w:tbl>
    <w:p w:rsidR="007D0A30" w:rsidRPr="007D0A30" w:rsidRDefault="007D0A30" w:rsidP="007D0A30"/>
    <w:p w:rsidR="00DE11E3" w:rsidRPr="007D0A30" w:rsidRDefault="00DE11E3"/>
    <w:sectPr w:rsidR="00DE11E3" w:rsidRPr="007D0A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2615A"/>
    <w:multiLevelType w:val="hybridMultilevel"/>
    <w:tmpl w:val="53FA1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F045D4"/>
    <w:multiLevelType w:val="hybridMultilevel"/>
    <w:tmpl w:val="794E3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8FC"/>
    <w:rsid w:val="000978FC"/>
    <w:rsid w:val="007D0A30"/>
    <w:rsid w:val="00DE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EBEF6"/>
  <w15:chartTrackingRefBased/>
  <w15:docId w15:val="{8D35387B-D041-4210-A388-68C5981F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0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472</Words>
  <Characters>2835</Characters>
  <Application>Microsoft Office Word</Application>
  <DocSecurity>0</DocSecurity>
  <Lines>23</Lines>
  <Paragraphs>6</Paragraphs>
  <ScaleCrop>false</ScaleCrop>
  <Company>HP Inc.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2020-09-07T11:18:00Z</dcterms:created>
  <dcterms:modified xsi:type="dcterms:W3CDTF">2020-09-07T11:20:00Z</dcterms:modified>
</cp:coreProperties>
</file>