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230C21" w:rsidRPr="00230C21">
        <w:rPr>
          <w:rFonts w:ascii="Verdana" w:hAnsi="Verdana"/>
          <w:sz w:val="16"/>
          <w:szCs w:val="16"/>
        </w:rPr>
        <w:t>KC-zp.272-358/20/15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230C21" w:rsidRPr="00230C2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30C21" w:rsidRPr="00230C21">
        <w:rPr>
          <w:rFonts w:ascii="Verdana" w:hAnsi="Verdana"/>
          <w:sz w:val="16"/>
          <w:szCs w:val="16"/>
        </w:rPr>
        <w:t>2020-09-09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7F3E9E" w:rsidRPr="00315D72" w:rsidRDefault="007F3E9E" w:rsidP="007F3E9E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>
        <w:rPr>
          <w:rFonts w:ascii="Verdana" w:hAnsi="Verdana"/>
          <w:sz w:val="20"/>
        </w:rPr>
        <w:t xml:space="preserve"> (</w:t>
      </w:r>
      <w:r>
        <w:rPr>
          <w:rFonts w:ascii="Verdana" w:hAnsi="Verdana"/>
          <w:sz w:val="20"/>
        </w:rPr>
        <w:t>10</w:t>
      </w:r>
      <w:r>
        <w:rPr>
          <w:rFonts w:ascii="Verdana" w:hAnsi="Verdana"/>
          <w:sz w:val="20"/>
        </w:rPr>
        <w:t>)</w:t>
      </w:r>
    </w:p>
    <w:p w:rsidR="007F3E9E" w:rsidRPr="00315D72" w:rsidRDefault="007F3E9E" w:rsidP="007F3E9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7F3E9E" w:rsidRPr="00A53F41" w:rsidRDefault="007F3E9E" w:rsidP="00A53F4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</w:t>
      </w:r>
      <w:r w:rsidRPr="00EE1B53">
        <w:rPr>
          <w:rFonts w:ascii="Verdana" w:hAnsi="Verdana"/>
          <w:sz w:val="20"/>
        </w:rPr>
        <w:t xml:space="preserve">prowadzonym na podstawie przepisów ustawy z dnia 29 stycznia 2004 roku </w:t>
      </w:r>
      <w:r w:rsidRPr="00A53F41">
        <w:rPr>
          <w:rFonts w:ascii="Verdana" w:hAnsi="Verdana"/>
          <w:sz w:val="20"/>
        </w:rPr>
        <w:t>Prawo Zamówień Publicznych (Dz. U. z  2019 r. poz. 1843 ze zm.) w trybie „</w:t>
      </w:r>
      <w:r w:rsidRPr="00A53F41">
        <w:rPr>
          <w:rFonts w:ascii="Verdana" w:hAnsi="Verdana"/>
          <w:b/>
          <w:sz w:val="20"/>
        </w:rPr>
        <w:t>przetarg nieograniczony”</w:t>
      </w:r>
      <w:r w:rsidRPr="00A53F41">
        <w:rPr>
          <w:rFonts w:ascii="Verdana" w:hAnsi="Verdana"/>
          <w:sz w:val="20"/>
        </w:rPr>
        <w:t xml:space="preserve">, którego przedmiotem jest </w:t>
      </w:r>
      <w:r w:rsidRPr="00A53F41">
        <w:rPr>
          <w:rFonts w:ascii="Verdana" w:hAnsi="Verdana"/>
          <w:b/>
          <w:sz w:val="20"/>
        </w:rPr>
        <w:t>Budowa budynku C-7 AGH w Krakowie. KC-zp.272-358/20.</w:t>
      </w:r>
    </w:p>
    <w:p w:rsidR="007F3E9E" w:rsidRPr="00A53F41" w:rsidRDefault="007F3E9E" w:rsidP="00A53F4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7F3E9E" w:rsidRPr="00A53F41" w:rsidRDefault="007F3E9E" w:rsidP="00A53F4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A53F41">
        <w:rPr>
          <w:rFonts w:ascii="Verdana" w:hAnsi="Verdana"/>
          <w:b/>
          <w:sz w:val="20"/>
          <w:u w:val="single"/>
        </w:rPr>
        <w:t>Treść zapytań i odpowiedzi  brzmi następująco:</w:t>
      </w:r>
    </w:p>
    <w:p w:rsidR="00A53F41" w:rsidRDefault="00A53F41" w:rsidP="00A53F41">
      <w:pPr>
        <w:numPr>
          <w:ilvl w:val="0"/>
          <w:numId w:val="1"/>
        </w:numPr>
        <w:ind w:left="360"/>
        <w:jc w:val="both"/>
        <w:rPr>
          <w:rFonts w:ascii="Verdana" w:hAnsi="Verdana"/>
        </w:rPr>
      </w:pPr>
      <w:r w:rsidRPr="00A53F41">
        <w:rPr>
          <w:rFonts w:ascii="Verdana" w:hAnsi="Verdana"/>
        </w:rPr>
        <w:t xml:space="preserve">Prosimy o podanie szczegółowych parametrów oraz mocy chłodniczej dla urządzeń klimatyzacji SPLIT </w:t>
      </w:r>
    </w:p>
    <w:p w:rsidR="00A53F41" w:rsidRPr="00A53F41" w:rsidRDefault="00A53F41" w:rsidP="00A53F41">
      <w:pPr>
        <w:ind w:left="360" w:hanging="360"/>
        <w:jc w:val="both"/>
        <w:rPr>
          <w:rFonts w:ascii="Verdana" w:hAnsi="Verdana"/>
        </w:rPr>
      </w:pPr>
      <w:r w:rsidRPr="00A53F41">
        <w:rPr>
          <w:rFonts w:ascii="Verdana" w:hAnsi="Verdana"/>
          <w:b/>
        </w:rPr>
        <w:t xml:space="preserve">Odp.: Parametry zawarte są w projekcie w dokumencie: </w:t>
      </w:r>
    </w:p>
    <w:p w:rsidR="00A53F41" w:rsidRPr="00A53F41" w:rsidRDefault="00A53F41" w:rsidP="00A53F41">
      <w:pPr>
        <w:ind w:left="360" w:firstLine="66"/>
        <w:jc w:val="both"/>
        <w:rPr>
          <w:rFonts w:ascii="Verdana" w:hAnsi="Verdana"/>
          <w:b/>
        </w:rPr>
      </w:pPr>
      <w:r w:rsidRPr="00A53F41">
        <w:rPr>
          <w:rFonts w:ascii="Verdana" w:hAnsi="Verdana"/>
          <w:b/>
        </w:rPr>
        <w:t>„C7-PW-GC-T04_Zestawienie_materialow”</w:t>
      </w:r>
    </w:p>
    <w:p w:rsidR="00A53F41" w:rsidRPr="00A53F41" w:rsidRDefault="00A53F41" w:rsidP="00A53F41">
      <w:pPr>
        <w:ind w:left="360" w:hanging="360"/>
        <w:jc w:val="both"/>
        <w:rPr>
          <w:rFonts w:ascii="Verdana" w:hAnsi="Verdana"/>
          <w:b/>
        </w:rPr>
      </w:pPr>
    </w:p>
    <w:p w:rsidR="00A53F41" w:rsidRPr="00A53F41" w:rsidRDefault="00A53F41" w:rsidP="00A53F41">
      <w:pPr>
        <w:numPr>
          <w:ilvl w:val="0"/>
          <w:numId w:val="1"/>
        </w:numPr>
        <w:ind w:left="360"/>
        <w:jc w:val="both"/>
        <w:rPr>
          <w:rFonts w:ascii="Verdana" w:hAnsi="Verdana"/>
        </w:rPr>
      </w:pPr>
      <w:r w:rsidRPr="00A53F41">
        <w:rPr>
          <w:rFonts w:ascii="Verdana" w:hAnsi="Verdana"/>
        </w:rPr>
        <w:t>Prosimy o podanie szczegółowych parametrów oraz mocy dla urządzeń VRV - jednostki zewnętrzne i wewnętrzne</w:t>
      </w:r>
    </w:p>
    <w:p w:rsidR="00A53F41" w:rsidRPr="00A53F41" w:rsidRDefault="00A53F41" w:rsidP="00A53F41">
      <w:pPr>
        <w:ind w:left="360" w:hanging="360"/>
        <w:jc w:val="both"/>
        <w:rPr>
          <w:rFonts w:ascii="Verdana" w:hAnsi="Verdana"/>
          <w:b/>
        </w:rPr>
      </w:pPr>
      <w:r w:rsidRPr="00A53F41">
        <w:rPr>
          <w:rFonts w:ascii="Verdana" w:hAnsi="Verdana"/>
          <w:b/>
        </w:rPr>
        <w:t xml:space="preserve">Odp.: Parametry zawarte są w projekcie w dokumencie: </w:t>
      </w:r>
    </w:p>
    <w:p w:rsidR="00A53F41" w:rsidRPr="00A53F41" w:rsidRDefault="00A53F41" w:rsidP="00A53F41">
      <w:pPr>
        <w:ind w:left="360" w:firstLine="66"/>
        <w:jc w:val="both"/>
        <w:rPr>
          <w:rFonts w:ascii="Verdana" w:hAnsi="Verdana"/>
          <w:b/>
        </w:rPr>
      </w:pPr>
      <w:r w:rsidRPr="00A53F41">
        <w:rPr>
          <w:rFonts w:ascii="Verdana" w:hAnsi="Verdana"/>
          <w:b/>
        </w:rPr>
        <w:t>„Załącznik nr 1 Dane systemu freonowego o zmiennym przepływie typu pompa ciepła”</w:t>
      </w:r>
    </w:p>
    <w:p w:rsidR="00A53F41" w:rsidRPr="00A53F41" w:rsidRDefault="00A53F41" w:rsidP="00A53F41">
      <w:pPr>
        <w:ind w:left="360" w:hanging="360"/>
        <w:jc w:val="both"/>
        <w:rPr>
          <w:rFonts w:ascii="Verdana" w:hAnsi="Verdana"/>
          <w:b/>
        </w:rPr>
      </w:pPr>
    </w:p>
    <w:p w:rsidR="00A53F41" w:rsidRPr="00A53F41" w:rsidRDefault="00A53F41" w:rsidP="00A53F41">
      <w:pPr>
        <w:numPr>
          <w:ilvl w:val="0"/>
          <w:numId w:val="1"/>
        </w:numPr>
        <w:ind w:left="360"/>
        <w:jc w:val="both"/>
        <w:rPr>
          <w:rFonts w:ascii="Verdana" w:hAnsi="Verdana"/>
        </w:rPr>
      </w:pPr>
      <w:r w:rsidRPr="00A53F41">
        <w:rPr>
          <w:rFonts w:ascii="Verdana" w:hAnsi="Verdana"/>
        </w:rPr>
        <w:t xml:space="preserve">Prosimy o uściślenie parametrów regulatorów VAV i CAV (zakres pracy regulatorów </w:t>
      </w:r>
      <w:proofErr w:type="spellStart"/>
      <w:r w:rsidRPr="00A53F41">
        <w:rPr>
          <w:rFonts w:ascii="Verdana" w:hAnsi="Verdana"/>
        </w:rPr>
        <w:t>Qmin-Qmax</w:t>
      </w:r>
      <w:proofErr w:type="spellEnd"/>
      <w:r w:rsidRPr="00A53F41">
        <w:rPr>
          <w:rFonts w:ascii="Verdana" w:hAnsi="Verdana"/>
        </w:rPr>
        <w:t>)</w:t>
      </w:r>
    </w:p>
    <w:p w:rsidR="00A53F41" w:rsidRPr="00A53F41" w:rsidRDefault="00A53F41" w:rsidP="00A53F41">
      <w:pPr>
        <w:ind w:left="360" w:hanging="360"/>
        <w:jc w:val="both"/>
        <w:rPr>
          <w:rFonts w:ascii="Verdana" w:hAnsi="Verdana"/>
          <w:b/>
        </w:rPr>
      </w:pPr>
      <w:r w:rsidRPr="00A53F41">
        <w:rPr>
          <w:rFonts w:ascii="Verdana" w:hAnsi="Verdana"/>
          <w:b/>
        </w:rPr>
        <w:t xml:space="preserve">Odp.: Regulatory CAV muszą posiadać rozmiar przedstawiony w projekcie oraz możliwość zrealizowania nastawy wydatku także określonej w projekcie. Wartość ta musi znajdować się między </w:t>
      </w:r>
      <w:proofErr w:type="spellStart"/>
      <w:r w:rsidRPr="00A53F41">
        <w:rPr>
          <w:rFonts w:ascii="Verdana" w:hAnsi="Verdana"/>
          <w:b/>
        </w:rPr>
        <w:t>Qmin</w:t>
      </w:r>
      <w:proofErr w:type="spellEnd"/>
      <w:r w:rsidRPr="00A53F41">
        <w:rPr>
          <w:rFonts w:ascii="Verdana" w:hAnsi="Verdana"/>
          <w:b/>
        </w:rPr>
        <w:t xml:space="preserve"> i </w:t>
      </w:r>
      <w:proofErr w:type="spellStart"/>
      <w:r w:rsidRPr="00A53F41">
        <w:rPr>
          <w:rFonts w:ascii="Verdana" w:hAnsi="Verdana"/>
          <w:b/>
        </w:rPr>
        <w:t>Qmax</w:t>
      </w:r>
      <w:proofErr w:type="spellEnd"/>
      <w:r w:rsidRPr="00A53F41">
        <w:rPr>
          <w:rFonts w:ascii="Verdana" w:hAnsi="Verdana"/>
          <w:b/>
        </w:rPr>
        <w:t xml:space="preserve"> wybranego regulatora.</w:t>
      </w:r>
      <w:bookmarkStart w:id="0" w:name="_GoBack"/>
      <w:bookmarkEnd w:id="0"/>
    </w:p>
    <w:p w:rsidR="00A53F41" w:rsidRPr="00A53F41" w:rsidRDefault="00A53F41" w:rsidP="00A53F41">
      <w:pPr>
        <w:ind w:left="360" w:firstLine="66"/>
        <w:jc w:val="both"/>
        <w:rPr>
          <w:rFonts w:ascii="Verdana" w:hAnsi="Verdana"/>
          <w:b/>
        </w:rPr>
      </w:pPr>
      <w:r w:rsidRPr="00A53F41">
        <w:rPr>
          <w:rFonts w:ascii="Verdana" w:hAnsi="Verdana"/>
          <w:b/>
        </w:rPr>
        <w:t xml:space="preserve">Regulatory VAV powinny posiadać następujące </w:t>
      </w:r>
      <w:proofErr w:type="spellStart"/>
      <w:r w:rsidRPr="00A53F41">
        <w:rPr>
          <w:rFonts w:ascii="Verdana" w:hAnsi="Verdana"/>
          <w:b/>
        </w:rPr>
        <w:t>Qmin</w:t>
      </w:r>
      <w:proofErr w:type="spellEnd"/>
      <w:r w:rsidRPr="00A53F41">
        <w:rPr>
          <w:rFonts w:ascii="Verdana" w:hAnsi="Verdana"/>
          <w:b/>
        </w:rPr>
        <w:t xml:space="preserve"> i </w:t>
      </w:r>
      <w:proofErr w:type="spellStart"/>
      <w:r w:rsidRPr="00A53F41">
        <w:rPr>
          <w:rFonts w:ascii="Verdana" w:hAnsi="Verdana"/>
          <w:b/>
        </w:rPr>
        <w:t>Qmax</w:t>
      </w:r>
      <w:proofErr w:type="spellEnd"/>
      <w:r w:rsidRPr="00A53F41">
        <w:rPr>
          <w:rFonts w:ascii="Verdana" w:hAnsi="Verdana"/>
          <w:b/>
        </w:rPr>
        <w:t>, zależnie od wymiaru (przedstawionego w projekcie):</w:t>
      </w:r>
    </w:p>
    <w:p w:rsidR="00A53F41" w:rsidRPr="00A53F41" w:rsidRDefault="00A53F41" w:rsidP="00A53F41">
      <w:pPr>
        <w:jc w:val="both"/>
        <w:rPr>
          <w:rFonts w:ascii="Verdana" w:hAnsi="Verdana"/>
          <w:b/>
        </w:rPr>
      </w:pPr>
    </w:p>
    <w:p w:rsidR="00A53F41" w:rsidRDefault="00A53F41" w:rsidP="00A53F41">
      <w:pPr>
        <w:ind w:left="360"/>
        <w:jc w:val="both"/>
        <w:rPr>
          <w:rFonts w:ascii="Verdana" w:hAnsi="Verdana"/>
          <w:b/>
        </w:rPr>
      </w:pPr>
    </w:p>
    <w:p w:rsidR="00A53F41" w:rsidRDefault="00A53F41" w:rsidP="00A53F41">
      <w:pPr>
        <w:ind w:left="360"/>
        <w:jc w:val="both"/>
        <w:rPr>
          <w:rFonts w:ascii="Verdana" w:hAnsi="Verdana"/>
          <w:b/>
        </w:rPr>
      </w:pPr>
    </w:p>
    <w:p w:rsidR="00A53F41" w:rsidRDefault="00A53F41" w:rsidP="00A53F41">
      <w:pPr>
        <w:ind w:left="360"/>
        <w:jc w:val="both"/>
        <w:rPr>
          <w:rFonts w:ascii="Verdana" w:hAnsi="Verdana"/>
          <w:b/>
        </w:rPr>
      </w:pPr>
    </w:p>
    <w:p w:rsidR="00A53F41" w:rsidRDefault="00A53F41" w:rsidP="00A53F41">
      <w:pPr>
        <w:ind w:left="360"/>
        <w:jc w:val="both"/>
        <w:rPr>
          <w:rFonts w:ascii="Verdana" w:hAnsi="Verdana"/>
          <w:b/>
        </w:rPr>
      </w:pPr>
    </w:p>
    <w:p w:rsidR="00A53F41" w:rsidRPr="00A53F41" w:rsidRDefault="00A53F41" w:rsidP="00A53F41">
      <w:pPr>
        <w:ind w:left="360"/>
        <w:jc w:val="both"/>
        <w:rPr>
          <w:rFonts w:ascii="Verdana" w:hAnsi="Verdana"/>
          <w:b/>
        </w:rPr>
      </w:pPr>
      <w:r w:rsidRPr="00A53F41">
        <w:rPr>
          <w:rFonts w:ascii="Verdana" w:hAnsi="Verdana"/>
          <w:b/>
        </w:rPr>
        <w:lastRenderedPageBreak/>
        <w:t>Regulatory okrągłe:</w:t>
      </w:r>
    </w:p>
    <w:p w:rsidR="00A53F41" w:rsidRPr="00A53F41" w:rsidRDefault="00A53F41" w:rsidP="00A53F41">
      <w:pPr>
        <w:ind w:left="720" w:hanging="1571"/>
        <w:jc w:val="center"/>
        <w:rPr>
          <w:b/>
          <w:sz w:val="24"/>
          <w:szCs w:val="24"/>
        </w:rPr>
      </w:pPr>
      <w:r w:rsidRPr="00A53F41">
        <w:rPr>
          <w:rFonts w:eastAsia="Calibri"/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32" type="#_x0000_t75" style="width:162pt;height:251.25pt;visibility:visible;mso-wrap-style:square">
            <v:imagedata r:id="rId7" o:title=""/>
          </v:shape>
        </w:pict>
      </w:r>
    </w:p>
    <w:p w:rsidR="00A53F41" w:rsidRDefault="00A53F41" w:rsidP="00A53F41">
      <w:pPr>
        <w:ind w:left="720"/>
        <w:jc w:val="center"/>
        <w:rPr>
          <w:b/>
          <w:sz w:val="24"/>
          <w:szCs w:val="24"/>
        </w:rPr>
      </w:pPr>
    </w:p>
    <w:p w:rsidR="00A53F41" w:rsidRPr="00A53F41" w:rsidRDefault="00A53F41" w:rsidP="00A53F41">
      <w:pPr>
        <w:ind w:left="720"/>
        <w:jc w:val="center"/>
        <w:rPr>
          <w:rFonts w:ascii="Verdana" w:hAnsi="Verdana"/>
          <w:b/>
        </w:rPr>
      </w:pPr>
    </w:p>
    <w:p w:rsidR="00A53F41" w:rsidRPr="00A53F41" w:rsidRDefault="00A53F41" w:rsidP="00A53F41">
      <w:pPr>
        <w:ind w:left="720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  <w:r w:rsidRPr="00A53F41">
        <w:rPr>
          <w:rFonts w:ascii="Verdana" w:hAnsi="Verdana"/>
          <w:b/>
        </w:rPr>
        <w:lastRenderedPageBreak/>
        <w:t>Regulatory prostokątne:</w:t>
      </w:r>
    </w:p>
    <w:p w:rsidR="00A53F41" w:rsidRPr="00A53F41" w:rsidRDefault="00A53F41" w:rsidP="00A53F41">
      <w:pPr>
        <w:ind w:left="720" w:hanging="1713"/>
        <w:jc w:val="center"/>
        <w:rPr>
          <w:b/>
          <w:sz w:val="24"/>
          <w:szCs w:val="24"/>
        </w:rPr>
      </w:pPr>
      <w:r w:rsidRPr="00A53F41">
        <w:rPr>
          <w:rFonts w:ascii="Verdana" w:eastAsia="Calibri" w:hAnsi="Verdana"/>
          <w:noProof/>
        </w:rPr>
        <w:pict>
          <v:shape id="Obraz 3" o:spid="_x0000_i1031" type="#_x0000_t75" style="width:453.75pt;height:353.25pt;visibility:visible;mso-wrap-style:square">
            <v:imagedata r:id="rId8" o:title=""/>
          </v:shape>
        </w:pict>
      </w:r>
    </w:p>
    <w:p w:rsidR="00A53F41" w:rsidRPr="00A53F41" w:rsidRDefault="00A53F41" w:rsidP="00A53F41">
      <w:pPr>
        <w:ind w:left="284" w:hanging="284"/>
        <w:rPr>
          <w:b/>
          <w:sz w:val="24"/>
          <w:szCs w:val="24"/>
        </w:rPr>
      </w:pPr>
    </w:p>
    <w:p w:rsidR="00A53F41" w:rsidRPr="00A53F41" w:rsidRDefault="00A53F41" w:rsidP="00A53F41">
      <w:pPr>
        <w:numPr>
          <w:ilvl w:val="0"/>
          <w:numId w:val="1"/>
        </w:numPr>
        <w:ind w:left="284" w:hanging="284"/>
        <w:rPr>
          <w:rFonts w:ascii="Verdana" w:hAnsi="Verdana"/>
        </w:rPr>
      </w:pPr>
      <w:r w:rsidRPr="00A53F41">
        <w:rPr>
          <w:rFonts w:ascii="Verdana" w:hAnsi="Verdana"/>
        </w:rPr>
        <w:t xml:space="preserve">Proszę o podanie zestawienia klap ppoż. – uzupełnienie załącznika nr 2 </w:t>
      </w:r>
    </w:p>
    <w:p w:rsidR="00A53F41" w:rsidRPr="00A53F41" w:rsidRDefault="00A53F41" w:rsidP="00A53F41">
      <w:pPr>
        <w:ind w:left="284" w:hanging="284"/>
        <w:contextualSpacing/>
        <w:jc w:val="both"/>
        <w:rPr>
          <w:rFonts w:ascii="Verdana" w:eastAsia="Calibri" w:hAnsi="Verdana"/>
          <w:b/>
          <w:lang w:eastAsia="en-US"/>
        </w:rPr>
      </w:pPr>
      <w:r w:rsidRPr="00A53F41">
        <w:rPr>
          <w:rFonts w:ascii="Verdana" w:eastAsia="Calibri" w:hAnsi="Verdana"/>
          <w:b/>
          <w:lang w:eastAsia="en-US"/>
        </w:rPr>
        <w:t>Odp.: Wszystkie klapy przeciwpożarowe (ppoż.) wyszczególniono w dokumencie: „C7_PW_IW_T04_Zestawienie materiałów”</w:t>
      </w:r>
    </w:p>
    <w:p w:rsidR="00A53F41" w:rsidRPr="00A53F41" w:rsidRDefault="00A53F41" w:rsidP="00A53F41">
      <w:pPr>
        <w:ind w:left="709" w:hanging="425"/>
        <w:contextualSpacing/>
        <w:jc w:val="both"/>
        <w:rPr>
          <w:rFonts w:ascii="Verdana" w:eastAsia="Calibri" w:hAnsi="Verdana"/>
          <w:b/>
          <w:lang w:eastAsia="en-US"/>
        </w:rPr>
      </w:pPr>
      <w:r w:rsidRPr="00A53F41">
        <w:rPr>
          <w:rFonts w:ascii="Verdana" w:eastAsia="Calibri" w:hAnsi="Verdana"/>
          <w:b/>
          <w:lang w:eastAsia="en-US"/>
        </w:rPr>
        <w:t>Poniżej wyciąg z dokumentu:</w:t>
      </w:r>
    </w:p>
    <w:tbl>
      <w:tblPr>
        <w:tblW w:w="9067" w:type="dxa"/>
        <w:tblInd w:w="-1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324"/>
        <w:gridCol w:w="232"/>
        <w:gridCol w:w="1154"/>
        <w:gridCol w:w="1021"/>
        <w:gridCol w:w="2366"/>
        <w:gridCol w:w="1701"/>
        <w:gridCol w:w="992"/>
        <w:gridCol w:w="850"/>
      </w:tblGrid>
      <w:tr w:rsidR="00A53F41" w:rsidRPr="00A53F41" w:rsidTr="00A53F41">
        <w:trPr>
          <w:trHeight w:val="315"/>
        </w:trPr>
        <w:tc>
          <w:tcPr>
            <w:tcW w:w="427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324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2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54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Nazwa, punkt opisu robót</w:t>
            </w:r>
          </w:p>
        </w:tc>
        <w:tc>
          <w:tcPr>
            <w:tcW w:w="1021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Oznaczenie</w:t>
            </w:r>
          </w:p>
        </w:tc>
        <w:tc>
          <w:tcPr>
            <w:tcW w:w="2366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1701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Parametry, wymiary</w:t>
            </w:r>
          </w:p>
        </w:tc>
        <w:tc>
          <w:tcPr>
            <w:tcW w:w="992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Przedmiar</w:t>
            </w:r>
          </w:p>
        </w:tc>
        <w:tc>
          <w:tcPr>
            <w:tcW w:w="850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Jedn.</w:t>
            </w:r>
          </w:p>
        </w:tc>
      </w:tr>
      <w:tr w:rsidR="00A53F41" w:rsidRPr="00A53F41" w:rsidTr="00A53F41">
        <w:trPr>
          <w:trHeight w:val="315"/>
        </w:trPr>
        <w:tc>
          <w:tcPr>
            <w:tcW w:w="427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4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32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54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Centrala wentylacyjna</w:t>
            </w:r>
          </w:p>
        </w:tc>
        <w:tc>
          <w:tcPr>
            <w:tcW w:w="1021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366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701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A53F41" w:rsidRPr="00A53F41" w:rsidTr="00A53F41">
        <w:trPr>
          <w:trHeight w:val="315"/>
        </w:trPr>
        <w:tc>
          <w:tcPr>
            <w:tcW w:w="427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4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232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154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Klapa wentylacji pożarowej</w:t>
            </w:r>
          </w:p>
        </w:tc>
        <w:tc>
          <w:tcPr>
            <w:tcW w:w="1021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366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1701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50" w:type="dxa"/>
            <w:shd w:val="clear" w:color="000000" w:fill="D9D9D9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b/>
                <w:bCs/>
                <w:sz w:val="16"/>
                <w:szCs w:val="16"/>
              </w:rPr>
            </w:pPr>
            <w:r w:rsidRPr="00A53F41">
              <w:rPr>
                <w:b/>
                <w:bCs/>
                <w:sz w:val="16"/>
                <w:szCs w:val="16"/>
              </w:rPr>
              <w:t>-</w:t>
            </w:r>
          </w:p>
        </w:tc>
      </w:tr>
      <w:tr w:rsidR="00A53F41" w:rsidRPr="00A53F41" w:rsidTr="00A53F41">
        <w:trPr>
          <w:trHeight w:val="606"/>
        </w:trPr>
        <w:tc>
          <w:tcPr>
            <w:tcW w:w="427" w:type="dxa"/>
            <w:shd w:val="clear" w:color="auto" w:fill="auto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sz w:val="16"/>
                <w:szCs w:val="16"/>
              </w:rPr>
            </w:pPr>
            <w:r w:rsidRPr="00A53F41">
              <w:rPr>
                <w:sz w:val="16"/>
                <w:szCs w:val="16"/>
              </w:rPr>
              <w:t> 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sz w:val="16"/>
                <w:szCs w:val="16"/>
              </w:rPr>
            </w:pPr>
            <w:r w:rsidRPr="00A53F41">
              <w:rPr>
                <w:sz w:val="16"/>
                <w:szCs w:val="16"/>
              </w:rPr>
              <w:t>12</w:t>
            </w:r>
          </w:p>
        </w:tc>
        <w:tc>
          <w:tcPr>
            <w:tcW w:w="232" w:type="dxa"/>
            <w:shd w:val="clear" w:color="auto" w:fill="auto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sz w:val="16"/>
                <w:szCs w:val="16"/>
              </w:rPr>
            </w:pPr>
            <w:r w:rsidRPr="00A53F41">
              <w:rPr>
                <w:sz w:val="16"/>
                <w:szCs w:val="16"/>
              </w:rPr>
              <w:t>1</w:t>
            </w:r>
          </w:p>
        </w:tc>
        <w:tc>
          <w:tcPr>
            <w:tcW w:w="1154" w:type="dxa"/>
            <w:shd w:val="clear" w:color="auto" w:fill="auto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sz w:val="16"/>
                <w:szCs w:val="16"/>
              </w:rPr>
            </w:pPr>
            <w:r w:rsidRPr="00A53F41">
              <w:rPr>
                <w:sz w:val="16"/>
                <w:szCs w:val="16"/>
              </w:rPr>
              <w:t>Klapa wentylacji pożarowej</w:t>
            </w:r>
          </w:p>
        </w:tc>
        <w:tc>
          <w:tcPr>
            <w:tcW w:w="1021" w:type="dxa"/>
            <w:shd w:val="clear" w:color="auto" w:fill="auto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sz w:val="16"/>
                <w:szCs w:val="16"/>
              </w:rPr>
            </w:pPr>
            <w:r w:rsidRPr="00A53F41">
              <w:rPr>
                <w:sz w:val="16"/>
                <w:szCs w:val="16"/>
              </w:rPr>
              <w:t>KWP</w:t>
            </w:r>
          </w:p>
        </w:tc>
        <w:tc>
          <w:tcPr>
            <w:tcW w:w="2366" w:type="dxa"/>
            <w:shd w:val="clear" w:color="auto" w:fill="auto"/>
            <w:vAlign w:val="center"/>
            <w:hideMark/>
          </w:tcPr>
          <w:p w:rsidR="00A53F41" w:rsidRPr="00A53F41" w:rsidRDefault="00A53F41" w:rsidP="00A53F41">
            <w:pPr>
              <w:rPr>
                <w:sz w:val="16"/>
                <w:szCs w:val="16"/>
              </w:rPr>
            </w:pPr>
            <w:r w:rsidRPr="00A53F41">
              <w:rPr>
                <w:sz w:val="16"/>
                <w:szCs w:val="16"/>
              </w:rPr>
              <w:t xml:space="preserve">Prostokątna klapa wentylacji pożarowej o klasie odporności ogniowej EIS120, normalnie zamknięta, wraz z siłownikami komfortu do przywracania położenia (24 V). Wyzwalanie otwarcia klapy pożarowej następuje przy udziale siłownika (impuls prądowy 24 V). Klapy ppoż. ze wskaźnikiem krańcowym </w:t>
            </w:r>
            <w:r w:rsidRPr="00A53F41">
              <w:rPr>
                <w:sz w:val="16"/>
                <w:szCs w:val="16"/>
              </w:rPr>
              <w:lastRenderedPageBreak/>
              <w:t xml:space="preserve">pozycji (początek i koniec), wraz z materiałami montażowymi i uszczelniającymi. 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sz w:val="16"/>
                <w:szCs w:val="16"/>
              </w:rPr>
            </w:pPr>
            <w:r w:rsidRPr="00A53F41">
              <w:rPr>
                <w:sz w:val="16"/>
                <w:szCs w:val="16"/>
              </w:rPr>
              <w:lastRenderedPageBreak/>
              <w:t>900x300</w:t>
            </w:r>
          </w:p>
        </w:tc>
        <w:tc>
          <w:tcPr>
            <w:tcW w:w="992" w:type="dxa"/>
            <w:shd w:val="clear" w:color="000000" w:fill="D9D9D9"/>
            <w:noWrap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sz w:val="16"/>
                <w:szCs w:val="16"/>
              </w:rPr>
            </w:pPr>
            <w:r w:rsidRPr="00A53F4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A53F41" w:rsidRPr="00A53F41" w:rsidRDefault="00A53F41" w:rsidP="00A53F41">
            <w:pPr>
              <w:jc w:val="center"/>
              <w:rPr>
                <w:sz w:val="16"/>
                <w:szCs w:val="16"/>
              </w:rPr>
            </w:pPr>
            <w:proofErr w:type="spellStart"/>
            <w:r w:rsidRPr="00A53F41">
              <w:rPr>
                <w:sz w:val="16"/>
                <w:szCs w:val="16"/>
              </w:rPr>
              <w:t>kpl</w:t>
            </w:r>
            <w:proofErr w:type="spellEnd"/>
          </w:p>
        </w:tc>
      </w:tr>
    </w:tbl>
    <w:p w:rsidR="00A53F41" w:rsidRPr="00A53F41" w:rsidRDefault="00A53F41" w:rsidP="00A53F41">
      <w:pPr>
        <w:ind w:left="709"/>
        <w:contextualSpacing/>
        <w:jc w:val="both"/>
        <w:rPr>
          <w:rFonts w:eastAsia="Calibri"/>
          <w:b/>
          <w:sz w:val="22"/>
          <w:szCs w:val="22"/>
          <w:u w:val="single"/>
          <w:lang w:eastAsia="en-US"/>
        </w:rPr>
      </w:pPr>
    </w:p>
    <w:p w:rsidR="00A53F41" w:rsidRDefault="00A53F41" w:rsidP="00A53F4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A53F41" w:rsidRDefault="00A53F41" w:rsidP="00A53F4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A53F41" w:rsidRDefault="00A53F41" w:rsidP="00A53F4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A53F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261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71B" w:rsidRDefault="006D671B">
      <w:r>
        <w:separator/>
      </w:r>
    </w:p>
  </w:endnote>
  <w:endnote w:type="continuationSeparator" w:id="0">
    <w:p w:rsidR="006D671B" w:rsidRDefault="006D6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71B" w:rsidRDefault="006D671B">
      <w:r>
        <w:separator/>
      </w:r>
    </w:p>
  </w:footnote>
  <w:footnote w:type="continuationSeparator" w:id="0">
    <w:p w:rsidR="006D671B" w:rsidRDefault="006D6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7F3E9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1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A53F41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2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4404A"/>
    <w:multiLevelType w:val="multilevel"/>
    <w:tmpl w:val="15CA6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671B"/>
    <w:rsid w:val="000607BF"/>
    <w:rsid w:val="000A2D5C"/>
    <w:rsid w:val="000C4220"/>
    <w:rsid w:val="000D254E"/>
    <w:rsid w:val="001102A4"/>
    <w:rsid w:val="00130D1C"/>
    <w:rsid w:val="00180DBD"/>
    <w:rsid w:val="0021206B"/>
    <w:rsid w:val="00230C21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D671B"/>
    <w:rsid w:val="00721200"/>
    <w:rsid w:val="00775A72"/>
    <w:rsid w:val="007B12A7"/>
    <w:rsid w:val="007F3E9E"/>
    <w:rsid w:val="00825F26"/>
    <w:rsid w:val="0083033C"/>
    <w:rsid w:val="00943AEF"/>
    <w:rsid w:val="009B3CE0"/>
    <w:rsid w:val="009F4EC1"/>
    <w:rsid w:val="00A17896"/>
    <w:rsid w:val="00A27DDB"/>
    <w:rsid w:val="00A45032"/>
    <w:rsid w:val="00A53F41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65908C99"/>
  <w15:chartTrackingRefBased/>
  <w15:docId w15:val="{A31CBBE3-C4A1-4A5A-87BA-FBC2897F0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7F3E9E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7F3E9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299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2020-09-09T07:49:00Z</dcterms:created>
  <dcterms:modified xsi:type="dcterms:W3CDTF">2020-09-09T07:55:00Z</dcterms:modified>
</cp:coreProperties>
</file>