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154" w:rsidRPr="00836FD0" w:rsidRDefault="001C4154" w:rsidP="00DE5D3B">
      <w:pPr>
        <w:rPr>
          <w:b/>
          <w:sz w:val="28"/>
        </w:rPr>
      </w:pPr>
    </w:p>
    <w:p w:rsidR="001C4154" w:rsidRPr="00BD7F8E" w:rsidRDefault="001C4154" w:rsidP="00836FD0">
      <w:pPr>
        <w:rPr>
          <w:b/>
          <w:sz w:val="24"/>
          <w:szCs w:val="24"/>
        </w:rPr>
      </w:pPr>
      <w:r w:rsidRPr="00BD7F8E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9</w:t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>
        <w:rPr>
          <w:b/>
          <w:sz w:val="24"/>
          <w:szCs w:val="24"/>
        </w:rPr>
        <w:t>Załącznik nr 15 do SIWZ</w:t>
      </w:r>
    </w:p>
    <w:p w:rsidR="001C4154" w:rsidRPr="00836FD0" w:rsidRDefault="001C4154" w:rsidP="00D83F35">
      <w:pPr>
        <w:rPr>
          <w:b/>
          <w:sz w:val="28"/>
        </w:rPr>
      </w:pPr>
      <w:r w:rsidRPr="00836FD0">
        <w:rPr>
          <w:b/>
          <w:sz w:val="28"/>
        </w:rPr>
        <w:t>ZESTAWIENIE PARAMETRÓW GRANICZNYCH (ODCINAJĄCYCH)</w:t>
      </w:r>
    </w:p>
    <w:p w:rsidR="001C4154" w:rsidRPr="00836FD0" w:rsidRDefault="001C4154" w:rsidP="00D83F35"/>
    <w:p w:rsidR="001C4154" w:rsidRPr="00836FD0" w:rsidRDefault="001C4154" w:rsidP="00D83F35">
      <w:r w:rsidRPr="00836FD0">
        <w:t xml:space="preserve">Przedmiot przetargu:  </w:t>
      </w:r>
      <w:r w:rsidRPr="00836FD0">
        <w:rPr>
          <w:b/>
          <w:sz w:val="24"/>
          <w:szCs w:val="24"/>
        </w:rPr>
        <w:t>Pompy infuzyjne - 4 szt.</w:t>
      </w:r>
    </w:p>
    <w:p w:rsidR="001C4154" w:rsidRPr="00836FD0" w:rsidRDefault="001C4154" w:rsidP="00D83F35"/>
    <w:p w:rsidR="001C4154" w:rsidRPr="00836FD0" w:rsidRDefault="001C4154" w:rsidP="00D83F35">
      <w:r w:rsidRPr="00836FD0">
        <w:t>Producent/Firma:.........................................................................................................................................................</w:t>
      </w:r>
    </w:p>
    <w:p w:rsidR="001C4154" w:rsidRPr="00836FD0" w:rsidRDefault="001C4154" w:rsidP="00D83F35"/>
    <w:p w:rsidR="001C4154" w:rsidRPr="00836FD0" w:rsidRDefault="001C4154" w:rsidP="00D83F35">
      <w:r w:rsidRPr="00836FD0">
        <w:t>Urządzenie typ:...............................................................................................Rok produkcji..................................</w:t>
      </w:r>
    </w:p>
    <w:p w:rsidR="001C4154" w:rsidRPr="00836FD0" w:rsidRDefault="001C4154" w:rsidP="00D83F35"/>
    <w:p w:rsidR="001C4154" w:rsidRDefault="001C4154" w:rsidP="001F5105">
      <w:pPr>
        <w:rPr>
          <w:b/>
        </w:rPr>
      </w:pPr>
      <w:bookmarkStart w:id="0" w:name="_Hlk25062397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1C4154" w:rsidRDefault="001C4154" w:rsidP="001F5105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1C4154" w:rsidRPr="00836FD0" w:rsidRDefault="001C4154" w:rsidP="006E300A">
      <w:pPr>
        <w:rPr>
          <w:b/>
        </w:rPr>
      </w:pPr>
      <w:r w:rsidRPr="00836FD0">
        <w:rPr>
          <w:b/>
        </w:rPr>
        <w:t>.</w:t>
      </w:r>
      <w:bookmarkEnd w:id="0"/>
    </w:p>
    <w:p w:rsidR="001C4154" w:rsidRPr="00836FD0" w:rsidRDefault="001C4154" w:rsidP="00D83F35">
      <w:pPr>
        <w:jc w:val="right"/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1C4154" w:rsidRPr="00836FD0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1C4154" w:rsidRPr="00836FD0" w:rsidRDefault="001C4154" w:rsidP="000E3EEC">
            <w:pPr>
              <w:spacing w:before="40" w:after="40"/>
              <w:jc w:val="right"/>
              <w:rPr>
                <w:b/>
              </w:rPr>
            </w:pPr>
            <w:r w:rsidRPr="00836FD0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1C4154" w:rsidRPr="00836FD0" w:rsidRDefault="001C415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1C4154" w:rsidRPr="00836FD0" w:rsidRDefault="001C415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1C4154" w:rsidRPr="00836FD0" w:rsidRDefault="001C415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Tak/Nie/Oferowane parametry</w:t>
            </w:r>
          </w:p>
        </w:tc>
      </w:tr>
      <w:tr w:rsidR="001C4154" w:rsidRPr="00836FD0" w:rsidTr="003D5507">
        <w:tc>
          <w:tcPr>
            <w:tcW w:w="9992" w:type="dxa"/>
            <w:gridSpan w:val="6"/>
            <w:tcBorders>
              <w:top w:val="nil"/>
            </w:tcBorders>
          </w:tcPr>
          <w:p w:rsidR="001C4154" w:rsidRPr="00836FD0" w:rsidRDefault="001C4154" w:rsidP="000E3EEC">
            <w:pPr>
              <w:jc w:val="center"/>
              <w:rPr>
                <w:b/>
                <w:sz w:val="24"/>
                <w:szCs w:val="24"/>
              </w:rPr>
            </w:pPr>
            <w:r w:rsidRPr="00836FD0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9D3F5D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4E4B3F">
            <w:pPr>
              <w:rPr>
                <w:spacing w:val="-3"/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385290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 okresie trwania gwarancji w przypadku awarii aparatury trwającej dłuższej niż 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 xml:space="preserve"> dni wykonawca zobowiązany jest do przedłużenia okresu gwarancji o czas trwania awarii, a w przypadku awarii trwającej dłużej niż </w:t>
            </w:r>
            <w:r>
              <w:rPr>
                <w:sz w:val="22"/>
                <w:szCs w:val="22"/>
              </w:rPr>
              <w:t>14</w:t>
            </w:r>
            <w:r w:rsidRPr="00836FD0">
              <w:rPr>
                <w:sz w:val="22"/>
                <w:szCs w:val="22"/>
              </w:rPr>
              <w:t xml:space="preserve"> dni oferent zobowiązuje się w okresie gwarancji do wstawienia urządzenia zastępczego (na własny koszt i ryzyko).</w:t>
            </w:r>
          </w:p>
        </w:tc>
        <w:tc>
          <w:tcPr>
            <w:tcW w:w="2620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 </w:t>
            </w: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reakcji serwisu w okresie gwarancji, (pojawienie się pracownika serwisu w miejscu awarii) maksimum 24 godziny w dni robocze,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niewymagającej importu części – maksimum 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 xml:space="preserve"> dni robocze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5</w:t>
            </w:r>
            <w:r w:rsidRPr="00836FD0">
              <w:rPr>
                <w:sz w:val="22"/>
                <w:szCs w:val="22"/>
              </w:rPr>
              <w:t xml:space="preserve"> dni roboczych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857165">
            <w:pPr>
              <w:rPr>
                <w:kern w:val="22"/>
              </w:rPr>
            </w:pPr>
            <w:r w:rsidRPr="00836FD0"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857165">
            <w:pPr>
              <w:jc w:val="center"/>
              <w:rPr>
                <w:kern w:val="22"/>
              </w:rPr>
            </w:pPr>
            <w:r w:rsidRPr="00836FD0">
              <w:rPr>
                <w:kern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857165">
            <w:pPr>
              <w:rPr>
                <w:kern w:val="22"/>
              </w:rPr>
            </w:pPr>
          </w:p>
        </w:tc>
      </w:tr>
      <w:tr w:rsidR="001C4154" w:rsidRPr="00836FD0" w:rsidTr="003D5507">
        <w:tc>
          <w:tcPr>
            <w:tcW w:w="637" w:type="dxa"/>
            <w:tcBorders>
              <w:bottom w:val="nil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1C4154" w:rsidRPr="00836FD0" w:rsidRDefault="001C4154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Oferowane urządzenia muszą spełniać obowiązujące wymogi związane z kompatybilnością elektromagnetyczną.</w:t>
            </w:r>
          </w:p>
        </w:tc>
        <w:tc>
          <w:tcPr>
            <w:tcW w:w="2620" w:type="dxa"/>
            <w:tcBorders>
              <w:bottom w:val="nil"/>
            </w:tcBorders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9992" w:type="dxa"/>
            <w:gridSpan w:val="6"/>
          </w:tcPr>
          <w:p w:rsidR="001C4154" w:rsidRPr="00836FD0" w:rsidRDefault="001C4154" w:rsidP="000E3EEC">
            <w:pPr>
              <w:jc w:val="center"/>
              <w:rPr>
                <w:b/>
                <w:sz w:val="22"/>
                <w:szCs w:val="22"/>
              </w:rPr>
            </w:pPr>
            <w:r w:rsidRPr="00836FD0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infuzyjna 1-strzykawkowa</w:t>
            </w:r>
          </w:p>
          <w:p w:rsidR="001C4154" w:rsidRPr="00836FD0" w:rsidRDefault="001C4154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możliwość ustawienia parametrów podaży dawki wysycającej przed każdą infuzją</w:t>
            </w:r>
          </w:p>
          <w:p w:rsidR="001C4154" w:rsidRPr="00836FD0" w:rsidRDefault="001C4154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pompa programowalna umożliwiająca zadania: nazwy leku, rozcieńczenia leku, szybkości dawkowania, całkowitej objętości.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36FD0">
              <w:rPr>
                <w:sz w:val="22"/>
                <w:szCs w:val="22"/>
              </w:rPr>
              <w:t xml:space="preserve"> SZTUKI</w:t>
            </w:r>
          </w:p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F457A4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obsługująca niezależny tor podaży.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pacing w:val="-4"/>
                <w:sz w:val="21"/>
                <w:szCs w:val="21"/>
              </w:rPr>
            </w:pPr>
            <w:r w:rsidRPr="00836FD0">
              <w:rPr>
                <w:sz w:val="21"/>
                <w:szCs w:val="21"/>
              </w:rPr>
              <w:t>Brak wystających elementów, zwłaszcza tłoka strzykawki w szczególności przy pełnym jego wysunięciu (wmontowanie całej strzykawki do urządzenia) - celem uniknięcia podania przypadkowego podania bolusa oraz  uszkodzenia pompy.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F457A4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Możliwe jest stosowanie niskich przepływów.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Stosowanie strzykawek o objętościach min. 5, 10, 20, 30, 50/60 ml. 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Możliwość stosowania strzykawek</w:t>
            </w:r>
          </w:p>
          <w:p w:rsidR="001C4154" w:rsidRPr="00836FD0" w:rsidRDefault="001C415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rożnych producentów krajowych i</w:t>
            </w:r>
          </w:p>
          <w:p w:rsidR="001C4154" w:rsidRPr="00836FD0" w:rsidRDefault="001C415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zagranicznych (minimum 5) - podać typ strzykawki i nazwy producentów</w:t>
            </w:r>
          </w:p>
          <w:p w:rsidR="001C4154" w:rsidRPr="00836FD0" w:rsidRDefault="001C4154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wykorzystywanych strzykawek.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  <w:r>
              <w:rPr>
                <w:sz w:val="22"/>
                <w:szCs w:val="22"/>
              </w:rPr>
              <w:t>, podać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rozpoznawanie  objętości strzykawki i możliwość programowania dla nowych rodzajów strzykawek (ponadstandardowych).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815B89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Programowany zakres prędkości podaży w zakresie min od 0,1 do 1200 ml/h (dla określonego rozmiaru strzykawki).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szybkości infuzji bez konieczności przerywania wlewu.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Bolus manualny i automatyczny.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Programowanie parametrów podaży Bolus-a:</w:t>
            </w:r>
          </w:p>
          <w:p w:rsidR="001C4154" w:rsidRPr="00836FD0" w:rsidRDefault="001C415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1C4154" w:rsidRPr="00836FD0" w:rsidRDefault="001C415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parametrów Bolus-a bez wstrzymywania infuzji.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Programowane parametry podaży dawki indukcyjnej:</w:t>
            </w:r>
          </w:p>
          <w:p w:rsidR="001C4154" w:rsidRPr="00836FD0" w:rsidRDefault="001C415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1C4154" w:rsidRPr="00836FD0" w:rsidRDefault="001C415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Klawiatura numeryczna do wprowadzania wartości parametrów infuzji.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Biblioteka leków – możliwość zapisania  w pompie procedur dozowania leków złożonych co najmniej z: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nazwy leku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koncentracji leku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szybkości dozowania (dawkowanie)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całkowitej objętości (dawki) infuzji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bolusa (objętości / dawki i czasu podaży)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dawki indukcyjnej (jak dla bolusa)</w:t>
            </w:r>
          </w:p>
          <w:p w:rsidR="001C4154" w:rsidRPr="00836FD0" w:rsidRDefault="001C415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limitów dla wszystkich wymienionych parametrów infuzji:</w:t>
            </w:r>
          </w:p>
          <w:p w:rsidR="001C4154" w:rsidRPr="00836FD0" w:rsidRDefault="001C4154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miękkich, ostrzegających o przekroczeniu zalecanych wartości parametrów, </w:t>
            </w:r>
          </w:p>
          <w:p w:rsidR="001C4154" w:rsidRPr="00836FD0" w:rsidRDefault="001C4154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twardych – blokujących możliwość wprowadzenia wartości z poza ich zakresu</w:t>
            </w:r>
          </w:p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Pojemność biblioteki min. 110 leków.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Regulowany próg ciśnienia okluzji – min. 5 poziomów.</w:t>
            </w:r>
          </w:p>
        </w:tc>
        <w:tc>
          <w:tcPr>
            <w:tcW w:w="2620" w:type="dxa"/>
            <w:vAlign w:val="center"/>
          </w:tcPr>
          <w:p w:rsidR="001C4154" w:rsidRPr="00AA69ED" w:rsidRDefault="001C415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AA69E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2620" w:type="dxa"/>
            <w:vAlign w:val="center"/>
          </w:tcPr>
          <w:p w:rsidR="001C4154" w:rsidRPr="00AA69ED" w:rsidRDefault="001C415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AA69E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Automatyczna redukcja bolusa okluzyjnego.</w:t>
            </w:r>
          </w:p>
        </w:tc>
        <w:tc>
          <w:tcPr>
            <w:tcW w:w="2620" w:type="dxa"/>
            <w:vAlign w:val="center"/>
          </w:tcPr>
          <w:p w:rsidR="001C4154" w:rsidRPr="00AA69ED" w:rsidRDefault="001C415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AA69E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Rozbudowany system alarmów składający się co najmniej z alarmów dotyczących następujących zdarzeń: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opróżnienia strzykawki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pusta strzykawka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końca infuzji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koniec infuzji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nieprawidłowe mocowanie strzykawki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okluzja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30 min do rozładowania akumulatora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akumulator rozładowany</w:t>
            </w:r>
          </w:p>
          <w:p w:rsidR="001C4154" w:rsidRPr="00836FD0" w:rsidRDefault="001C415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pompa uszkodzona.</w:t>
            </w:r>
          </w:p>
        </w:tc>
        <w:tc>
          <w:tcPr>
            <w:tcW w:w="2620" w:type="dxa"/>
            <w:vAlign w:val="center"/>
          </w:tcPr>
          <w:p w:rsidR="001C4154" w:rsidRPr="00AA69ED" w:rsidRDefault="001C415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AA69E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Historia infuzji – min. 2000 wpisów z datą i godziną zdarzenia.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pracy z akumulatora min. 15 h przy infuzji 5ml/h.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ładowania akumulatora do 100% po pełnym rozładowaniu maks 6 h.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Uchwyt do przenoszenia pompy nie wymagający demontażu przy mocowaniu pomp w stacjach dokujących.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Instalacja pompy w stacji dokującej:</w:t>
            </w:r>
          </w:p>
          <w:p w:rsidR="001C4154" w:rsidRPr="00836FD0" w:rsidRDefault="001C415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pompy mocowane niezależnie, jedna nad drugą, </w:t>
            </w:r>
          </w:p>
          <w:p w:rsidR="001C4154" w:rsidRPr="00836FD0" w:rsidRDefault="001C415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zasilania ze stacji dokującej,</w:t>
            </w:r>
          </w:p>
          <w:p w:rsidR="001C4154" w:rsidRPr="00836FD0" w:rsidRDefault="001C415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portu komunikacyjnego ze stacji dokującej.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Wyświetlacz, na którym w czasie infuzji stale  wyświetlane są min. następujące informacje:</w:t>
            </w:r>
          </w:p>
          <w:p w:rsidR="001C4154" w:rsidRPr="00836FD0" w:rsidRDefault="001C415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nazwa leku,</w:t>
            </w:r>
          </w:p>
          <w:p w:rsidR="001C4154" w:rsidRPr="00836FD0" w:rsidRDefault="001C415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szybkość dozowania (dawkowanie) leku</w:t>
            </w:r>
          </w:p>
          <w:p w:rsidR="001C4154" w:rsidRPr="00836FD0" w:rsidRDefault="001C415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poziom ciśnienia dozowania wraz z wybranym progiem alarmu okluzji,</w:t>
            </w:r>
          </w:p>
          <w:p w:rsidR="001C4154" w:rsidRPr="00836FD0" w:rsidRDefault="001C415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typ wybranej do infuzji strzykawki,</w:t>
            </w:r>
          </w:p>
          <w:p w:rsidR="001C4154" w:rsidRPr="00836FD0" w:rsidRDefault="001C415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stan naładowania akumulatora.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Napisy na wyświetlaczu w języku polskim.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4,5 kg"/>
              </w:smartTagPr>
              <w:r w:rsidRPr="00836FD0">
                <w:rPr>
                  <w:sz w:val="22"/>
                  <w:szCs w:val="22"/>
                </w:rPr>
                <w:t>4,5 kg</w:t>
              </w:r>
            </w:smartTag>
            <w:r w:rsidRPr="00836FD0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Klasa ochronności: I, typ CF, IP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>2.</w:t>
            </w:r>
          </w:p>
        </w:tc>
        <w:tc>
          <w:tcPr>
            <w:tcW w:w="2620" w:type="dxa"/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  <w:tr w:rsidR="001C4154" w:rsidRPr="00836FD0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1C4154" w:rsidRPr="00836FD0" w:rsidRDefault="001C415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1C4154" w:rsidRPr="00836FD0" w:rsidRDefault="001C415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Zasilanie 230 V AC, 50 Hz  +10% , -15% oraz 12 V DC.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1C4154" w:rsidRPr="00836FD0" w:rsidRDefault="001C415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1C4154" w:rsidRPr="00836FD0" w:rsidRDefault="001C4154" w:rsidP="000E3EEC">
            <w:pPr>
              <w:rPr>
                <w:sz w:val="22"/>
                <w:szCs w:val="22"/>
              </w:rPr>
            </w:pPr>
          </w:p>
        </w:tc>
      </w:tr>
    </w:tbl>
    <w:p w:rsidR="001C4154" w:rsidRPr="00836FD0" w:rsidRDefault="001C4154" w:rsidP="00D83F35">
      <w:pPr>
        <w:rPr>
          <w:sz w:val="22"/>
          <w:szCs w:val="22"/>
        </w:rPr>
      </w:pPr>
    </w:p>
    <w:p w:rsidR="001C4154" w:rsidRPr="00836FD0" w:rsidRDefault="001C4154" w:rsidP="006E300A"/>
    <w:p w:rsidR="001C4154" w:rsidRPr="00836FD0" w:rsidRDefault="001C4154" w:rsidP="006E300A"/>
    <w:p w:rsidR="001C4154" w:rsidRDefault="001C4154" w:rsidP="006E300A">
      <w:pPr>
        <w:ind w:left="7371"/>
      </w:pPr>
      <w:bookmarkStart w:id="1" w:name="_Hlk13820202"/>
    </w:p>
    <w:p w:rsidR="001C4154" w:rsidRPr="00836FD0" w:rsidRDefault="001C4154" w:rsidP="006E300A">
      <w:pPr>
        <w:ind w:left="7371"/>
      </w:pPr>
      <w:r w:rsidRPr="00836FD0">
        <w:t>................................</w:t>
      </w:r>
    </w:p>
    <w:p w:rsidR="001C4154" w:rsidRPr="00836FD0" w:rsidRDefault="001C4154" w:rsidP="006E300A">
      <w:pPr>
        <w:ind w:left="7371"/>
      </w:pPr>
      <w:r w:rsidRPr="00836FD0">
        <w:t>Podpis Wykonawcy</w:t>
      </w:r>
      <w:bookmarkEnd w:id="1"/>
    </w:p>
    <w:p w:rsidR="001C4154" w:rsidRPr="00836FD0" w:rsidRDefault="001C4154"/>
    <w:sectPr w:rsidR="001C4154" w:rsidRPr="00836FD0" w:rsidSect="00836FD0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154" w:rsidRDefault="001C4154" w:rsidP="00DE5D3B">
      <w:r>
        <w:separator/>
      </w:r>
    </w:p>
  </w:endnote>
  <w:endnote w:type="continuationSeparator" w:id="0">
    <w:p w:rsidR="001C4154" w:rsidRDefault="001C4154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154" w:rsidRDefault="001C4154">
    <w:pPr>
      <w:pStyle w:val="Footer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5</w:t>
    </w:r>
    <w:r>
      <w:rPr>
        <w:b/>
      </w:rPr>
      <w:fldChar w:fldCharType="end"/>
    </w:r>
  </w:p>
  <w:p w:rsidR="001C4154" w:rsidRDefault="001C41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154" w:rsidRDefault="001C4154" w:rsidP="00DE5D3B">
      <w:r>
        <w:separator/>
      </w:r>
    </w:p>
  </w:footnote>
  <w:footnote w:type="continuationSeparator" w:id="0">
    <w:p w:rsidR="001C4154" w:rsidRDefault="001C4154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154" w:rsidRDefault="001C415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32DA1"/>
    <w:rsid w:val="00081A97"/>
    <w:rsid w:val="000A110E"/>
    <w:rsid w:val="000E3EEC"/>
    <w:rsid w:val="00156298"/>
    <w:rsid w:val="00170B34"/>
    <w:rsid w:val="00183E1B"/>
    <w:rsid w:val="00196672"/>
    <w:rsid w:val="001B0180"/>
    <w:rsid w:val="001C4154"/>
    <w:rsid w:val="001F5105"/>
    <w:rsid w:val="00200664"/>
    <w:rsid w:val="00211922"/>
    <w:rsid w:val="00212A83"/>
    <w:rsid w:val="00255070"/>
    <w:rsid w:val="00285879"/>
    <w:rsid w:val="0029246C"/>
    <w:rsid w:val="002934E1"/>
    <w:rsid w:val="0029710B"/>
    <w:rsid w:val="002C5AAA"/>
    <w:rsid w:val="002F755F"/>
    <w:rsid w:val="00347677"/>
    <w:rsid w:val="00383DFD"/>
    <w:rsid w:val="00385290"/>
    <w:rsid w:val="003C45A6"/>
    <w:rsid w:val="003D5507"/>
    <w:rsid w:val="00417512"/>
    <w:rsid w:val="00455649"/>
    <w:rsid w:val="00467B64"/>
    <w:rsid w:val="004906A5"/>
    <w:rsid w:val="004E4B3F"/>
    <w:rsid w:val="00500B90"/>
    <w:rsid w:val="00516224"/>
    <w:rsid w:val="00522316"/>
    <w:rsid w:val="00581B3D"/>
    <w:rsid w:val="00620B1A"/>
    <w:rsid w:val="006766CD"/>
    <w:rsid w:val="00683283"/>
    <w:rsid w:val="006B6770"/>
    <w:rsid w:val="006C1A87"/>
    <w:rsid w:val="006E300A"/>
    <w:rsid w:val="006F4A3C"/>
    <w:rsid w:val="00711F6D"/>
    <w:rsid w:val="00723A89"/>
    <w:rsid w:val="00726540"/>
    <w:rsid w:val="0074086E"/>
    <w:rsid w:val="00787873"/>
    <w:rsid w:val="00815B89"/>
    <w:rsid w:val="00825E7B"/>
    <w:rsid w:val="008300E0"/>
    <w:rsid w:val="00836FD0"/>
    <w:rsid w:val="0084428E"/>
    <w:rsid w:val="00857165"/>
    <w:rsid w:val="00880AFE"/>
    <w:rsid w:val="00880D85"/>
    <w:rsid w:val="008874A3"/>
    <w:rsid w:val="00895C3F"/>
    <w:rsid w:val="008A0FEC"/>
    <w:rsid w:val="008E0624"/>
    <w:rsid w:val="008F14F3"/>
    <w:rsid w:val="00902FD7"/>
    <w:rsid w:val="009121A1"/>
    <w:rsid w:val="0092072B"/>
    <w:rsid w:val="00923B5A"/>
    <w:rsid w:val="009732BA"/>
    <w:rsid w:val="009A0F00"/>
    <w:rsid w:val="009B328A"/>
    <w:rsid w:val="009C02A3"/>
    <w:rsid w:val="009D3F5D"/>
    <w:rsid w:val="00A00E45"/>
    <w:rsid w:val="00A81434"/>
    <w:rsid w:val="00AA69ED"/>
    <w:rsid w:val="00AC02C8"/>
    <w:rsid w:val="00B0681F"/>
    <w:rsid w:val="00B13DF7"/>
    <w:rsid w:val="00B75C12"/>
    <w:rsid w:val="00B85A6D"/>
    <w:rsid w:val="00B921AF"/>
    <w:rsid w:val="00BB0C3D"/>
    <w:rsid w:val="00BC52E1"/>
    <w:rsid w:val="00BD7F8E"/>
    <w:rsid w:val="00BE1E0F"/>
    <w:rsid w:val="00C24FB0"/>
    <w:rsid w:val="00C37A7F"/>
    <w:rsid w:val="00C57D94"/>
    <w:rsid w:val="00C66EB6"/>
    <w:rsid w:val="00C67DC1"/>
    <w:rsid w:val="00CA26C7"/>
    <w:rsid w:val="00CC316E"/>
    <w:rsid w:val="00CD60C1"/>
    <w:rsid w:val="00CF2494"/>
    <w:rsid w:val="00D52474"/>
    <w:rsid w:val="00D661C3"/>
    <w:rsid w:val="00D807F9"/>
    <w:rsid w:val="00D83F35"/>
    <w:rsid w:val="00D865C0"/>
    <w:rsid w:val="00D976B2"/>
    <w:rsid w:val="00DB72A1"/>
    <w:rsid w:val="00DC0DA1"/>
    <w:rsid w:val="00DE5D3B"/>
    <w:rsid w:val="00E1297A"/>
    <w:rsid w:val="00E135B5"/>
    <w:rsid w:val="00E4561D"/>
    <w:rsid w:val="00E8258D"/>
    <w:rsid w:val="00EF2231"/>
    <w:rsid w:val="00F40D97"/>
    <w:rsid w:val="00F457A4"/>
    <w:rsid w:val="00FB4AB8"/>
    <w:rsid w:val="00FD79B9"/>
    <w:rsid w:val="00FE4A2F"/>
    <w:rsid w:val="00FE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E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1071</Words>
  <Characters>6427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9</dc:title>
  <dc:subject/>
  <dc:creator/>
  <cp:keywords/>
  <dc:description/>
  <cp:lastModifiedBy>Michał</cp:lastModifiedBy>
  <cp:revision>2</cp:revision>
  <cp:lastPrinted>2020-02-21T08:32:00Z</cp:lastPrinted>
  <dcterms:created xsi:type="dcterms:W3CDTF">2020-09-03T07:47:00Z</dcterms:created>
  <dcterms:modified xsi:type="dcterms:W3CDTF">2020-09-03T07:47:00Z</dcterms:modified>
</cp:coreProperties>
</file>