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397" w:rsidRPr="00F549D8" w:rsidRDefault="00BA1397" w:rsidP="00B40336">
      <w:pPr>
        <w:rPr>
          <w:b/>
          <w:sz w:val="24"/>
          <w:szCs w:val="24"/>
        </w:rPr>
      </w:pPr>
      <w:r w:rsidRPr="00F549D8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2</w:t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>
        <w:rPr>
          <w:b/>
          <w:sz w:val="24"/>
          <w:szCs w:val="24"/>
        </w:rPr>
        <w:t>Załącznik nr 8 do SIWZ</w:t>
      </w:r>
    </w:p>
    <w:p w:rsidR="00BA1397" w:rsidRPr="001861C8" w:rsidRDefault="00BA1397" w:rsidP="00D83F35">
      <w:pPr>
        <w:jc w:val="right"/>
      </w:pPr>
    </w:p>
    <w:p w:rsidR="00BA1397" w:rsidRPr="001861C8" w:rsidRDefault="00BA1397" w:rsidP="00D83F35">
      <w:pPr>
        <w:rPr>
          <w:b/>
          <w:sz w:val="28"/>
        </w:rPr>
      </w:pPr>
      <w:r w:rsidRPr="001861C8">
        <w:rPr>
          <w:b/>
          <w:sz w:val="28"/>
        </w:rPr>
        <w:t>ZESTAWIENIE PARAMETRÓW GRANICZNYCH (ODCINAJĄCYCH)</w:t>
      </w:r>
    </w:p>
    <w:p w:rsidR="00BA1397" w:rsidRPr="001861C8" w:rsidRDefault="00BA1397" w:rsidP="00D83F35"/>
    <w:p w:rsidR="00BA1397" w:rsidRPr="00D02EA4" w:rsidRDefault="00BA1397" w:rsidP="00D83F35">
      <w:pPr>
        <w:rPr>
          <w:b/>
          <w:bCs/>
        </w:rPr>
      </w:pPr>
      <w:r w:rsidRPr="001861C8">
        <w:t xml:space="preserve">Przedmiot przetargu: </w:t>
      </w:r>
      <w:r w:rsidRPr="001861C8">
        <w:rPr>
          <w:b/>
          <w:sz w:val="24"/>
          <w:szCs w:val="24"/>
        </w:rPr>
        <w:t xml:space="preserve">Wózek </w:t>
      </w:r>
      <w:r>
        <w:rPr>
          <w:b/>
          <w:sz w:val="24"/>
          <w:szCs w:val="24"/>
        </w:rPr>
        <w:t xml:space="preserve">do transportowania </w:t>
      </w:r>
      <w:r w:rsidRPr="001861C8">
        <w:t xml:space="preserve">  </w:t>
      </w:r>
      <w:r w:rsidRPr="00E70FA7">
        <w:rPr>
          <w:b/>
          <w:bCs/>
          <w:sz w:val="24"/>
          <w:szCs w:val="24"/>
        </w:rPr>
        <w:t>- 1 szt.</w:t>
      </w:r>
    </w:p>
    <w:p w:rsidR="00BA1397" w:rsidRPr="001861C8" w:rsidRDefault="00BA1397" w:rsidP="00D83F35"/>
    <w:p w:rsidR="00BA1397" w:rsidRPr="001861C8" w:rsidRDefault="00BA1397" w:rsidP="00D83F35">
      <w:r w:rsidRPr="001861C8">
        <w:t>Producent/Firma:.........................................................................................................................................................</w:t>
      </w:r>
    </w:p>
    <w:p w:rsidR="00BA1397" w:rsidRPr="001861C8" w:rsidRDefault="00BA1397" w:rsidP="00D83F35"/>
    <w:p w:rsidR="00BA1397" w:rsidRPr="001861C8" w:rsidRDefault="00BA1397" w:rsidP="00D83F35">
      <w:r w:rsidRPr="001861C8">
        <w:t>Urządzenie typ:...............................................................................................Rok produkcji..................................</w:t>
      </w:r>
    </w:p>
    <w:p w:rsidR="00BA1397" w:rsidRDefault="00BA1397" w:rsidP="00D83F35">
      <w:pPr>
        <w:jc w:val="right"/>
        <w:rPr>
          <w:b/>
        </w:rPr>
      </w:pPr>
    </w:p>
    <w:p w:rsidR="00BA1397" w:rsidRDefault="00BA1397" w:rsidP="00951B08">
      <w:pPr>
        <w:rPr>
          <w:b/>
        </w:rPr>
      </w:pPr>
      <w:bookmarkStart w:id="0" w:name="_Hlk25139544"/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BA1397" w:rsidRDefault="00BA1397" w:rsidP="00951B08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BA1397" w:rsidRPr="00BA6D31" w:rsidRDefault="00BA1397" w:rsidP="00BA6D31">
      <w:pPr>
        <w:rPr>
          <w:b/>
          <w:bCs/>
        </w:rPr>
      </w:pPr>
      <w:r w:rsidRPr="00221F15">
        <w:rPr>
          <w:b/>
          <w:bCs/>
        </w:rPr>
        <w:t>.</w:t>
      </w:r>
      <w:bookmarkEnd w:id="0"/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BA1397" w:rsidRPr="001861C8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BA1397" w:rsidRPr="001861C8" w:rsidRDefault="00BA1397" w:rsidP="000E3EEC">
            <w:pPr>
              <w:spacing w:before="40" w:after="40"/>
              <w:jc w:val="right"/>
              <w:rPr>
                <w:b/>
              </w:rPr>
            </w:pPr>
            <w:r w:rsidRPr="001861C8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BA1397" w:rsidRPr="001861C8" w:rsidRDefault="00BA1397" w:rsidP="000E3EEC">
            <w:pPr>
              <w:spacing w:before="40" w:after="40"/>
              <w:jc w:val="center"/>
              <w:rPr>
                <w:b/>
              </w:rPr>
            </w:pPr>
            <w:r w:rsidRPr="001861C8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BA1397" w:rsidRPr="001861C8" w:rsidRDefault="00BA1397" w:rsidP="000E3EEC">
            <w:pPr>
              <w:spacing w:before="40" w:after="40"/>
              <w:jc w:val="center"/>
              <w:rPr>
                <w:b/>
              </w:rPr>
            </w:pPr>
            <w:r w:rsidRPr="001861C8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BA1397" w:rsidRPr="001861C8" w:rsidRDefault="00BA1397" w:rsidP="000E3EEC">
            <w:pPr>
              <w:spacing w:before="40" w:after="40"/>
              <w:jc w:val="center"/>
              <w:rPr>
                <w:b/>
              </w:rPr>
            </w:pPr>
            <w:r w:rsidRPr="001861C8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BA1397" w:rsidRPr="001861C8" w:rsidTr="003D5507">
        <w:tc>
          <w:tcPr>
            <w:tcW w:w="9992" w:type="dxa"/>
            <w:gridSpan w:val="6"/>
            <w:tcBorders>
              <w:top w:val="nil"/>
            </w:tcBorders>
          </w:tcPr>
          <w:p w:rsidR="00BA1397" w:rsidRPr="001861C8" w:rsidRDefault="00BA1397" w:rsidP="000E3EEC">
            <w:pPr>
              <w:jc w:val="center"/>
              <w:rPr>
                <w:b/>
                <w:sz w:val="24"/>
                <w:szCs w:val="24"/>
              </w:rPr>
            </w:pPr>
            <w:r w:rsidRPr="001861C8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BA1397" w:rsidRPr="001861C8" w:rsidTr="003D5507">
        <w:tc>
          <w:tcPr>
            <w:tcW w:w="637" w:type="dxa"/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A1397" w:rsidRPr="001861C8" w:rsidRDefault="00BA1397" w:rsidP="00A56C6E">
            <w:pPr>
              <w:rPr>
                <w:sz w:val="22"/>
                <w:szCs w:val="22"/>
              </w:rPr>
            </w:pPr>
            <w:r w:rsidRPr="004E6D88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620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</w:p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A1397" w:rsidRPr="001861C8" w:rsidRDefault="00BA1397" w:rsidP="004E4B3F">
            <w:pPr>
              <w:rPr>
                <w:spacing w:val="-3"/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620" w:type="dxa"/>
          </w:tcPr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A1397" w:rsidRPr="001861C8" w:rsidRDefault="00BA1397" w:rsidP="00385290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A1397" w:rsidRPr="001861C8" w:rsidRDefault="00BA1397" w:rsidP="00156298">
            <w:pPr>
              <w:rPr>
                <w:sz w:val="22"/>
                <w:szCs w:val="22"/>
              </w:rPr>
            </w:pPr>
            <w:r w:rsidRPr="004E6D88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2620" w:type="dxa"/>
          </w:tcPr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 .</w:t>
            </w:r>
          </w:p>
        </w:tc>
        <w:tc>
          <w:tcPr>
            <w:tcW w:w="2620" w:type="dxa"/>
          </w:tcPr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 xml:space="preserve">W przypadku stwierdzenia - w czasie okresu gwarancji lub w czasie </w:t>
            </w:r>
            <w:r>
              <w:rPr>
                <w:sz w:val="22"/>
                <w:szCs w:val="22"/>
              </w:rPr>
              <w:t>roku</w:t>
            </w:r>
            <w:r w:rsidRPr="001861C8">
              <w:rPr>
                <w:sz w:val="22"/>
                <w:szCs w:val="22"/>
              </w:rPr>
              <w:t xml:space="preserve"> po jej wygaśnięciu - braków w dokumentacji serwisowej lub oprogramowaniu serwisowym firma zobowiązuje się do jej uzupełnienia.</w:t>
            </w:r>
          </w:p>
        </w:tc>
        <w:tc>
          <w:tcPr>
            <w:tcW w:w="2620" w:type="dxa"/>
          </w:tcPr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1861C8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 xml:space="preserve"> </w:t>
            </w:r>
          </w:p>
        </w:tc>
      </w:tr>
      <w:tr w:rsidR="00BA1397" w:rsidRPr="001861C8" w:rsidTr="003D5507">
        <w:tc>
          <w:tcPr>
            <w:tcW w:w="637" w:type="dxa"/>
            <w:tcBorders>
              <w:bottom w:val="nil"/>
            </w:tcBorders>
          </w:tcPr>
          <w:p w:rsidR="00BA1397" w:rsidRPr="001861C8" w:rsidRDefault="00BA1397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A1397" w:rsidRPr="001861C8" w:rsidRDefault="00BA1397" w:rsidP="00516224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Czas reakcji serwisu w okresie gwarancji, (pojawienie się pracownika serwisu w miejscu awarii) maksimum 24 godziny w dni robocze</w:t>
            </w:r>
            <w:r>
              <w:rPr>
                <w:sz w:val="22"/>
                <w:szCs w:val="22"/>
              </w:rPr>
              <w:t xml:space="preserve">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BA1397" w:rsidRPr="001861C8" w:rsidRDefault="00BA1397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A1397" w:rsidRPr="001861C8" w:rsidRDefault="00BA1397" w:rsidP="000E3EE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  <w:tcBorders>
              <w:bottom w:val="nil"/>
            </w:tcBorders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Czas skutecznej naprawy niewymagającej importu części – maksimum 3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  <w:tcBorders>
              <w:bottom w:val="nil"/>
            </w:tcBorders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387D55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nil"/>
            </w:tcBorders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  <w:tcBorders>
              <w:bottom w:val="nil"/>
            </w:tcBorders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620" w:type="dxa"/>
            <w:tcBorders>
              <w:bottom w:val="nil"/>
            </w:tcBorders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637" w:type="dxa"/>
            <w:tcBorders>
              <w:bottom w:val="nil"/>
            </w:tcBorders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A1397" w:rsidRPr="001861C8" w:rsidRDefault="00BA1397" w:rsidP="005A2FCC">
            <w:pPr>
              <w:rPr>
                <w:kern w:val="22"/>
              </w:rPr>
            </w:pPr>
            <w:r w:rsidRPr="00221F15">
              <w:rPr>
                <w:kern w:val="22"/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BA1397" w:rsidRPr="001861C8" w:rsidRDefault="00BA1397" w:rsidP="005A2FCC">
            <w:pPr>
              <w:jc w:val="center"/>
              <w:rPr>
                <w:kern w:val="22"/>
              </w:rPr>
            </w:pPr>
            <w:r w:rsidRPr="00F457A4">
              <w:rPr>
                <w:kern w:val="22"/>
              </w:rPr>
              <w:t>TAK</w:t>
            </w:r>
            <w:r>
              <w:rPr>
                <w:kern w:val="22"/>
              </w:rPr>
              <w:t>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BA1397" w:rsidRPr="001861C8" w:rsidRDefault="00BA1397" w:rsidP="005A2FCC">
            <w:pPr>
              <w:rPr>
                <w:kern w:val="22"/>
              </w:rPr>
            </w:pPr>
          </w:p>
        </w:tc>
      </w:tr>
      <w:tr w:rsidR="00BA1397" w:rsidRPr="001861C8" w:rsidTr="003D5507">
        <w:tc>
          <w:tcPr>
            <w:tcW w:w="9992" w:type="dxa"/>
            <w:gridSpan w:val="6"/>
          </w:tcPr>
          <w:p w:rsidR="00BA1397" w:rsidRPr="001861C8" w:rsidRDefault="00BA1397" w:rsidP="005A2FCC">
            <w:pPr>
              <w:jc w:val="center"/>
              <w:rPr>
                <w:b/>
                <w:sz w:val="22"/>
                <w:szCs w:val="22"/>
              </w:rPr>
            </w:pPr>
            <w:r w:rsidRPr="001861C8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Wózek przeznaczony do przewo</w:t>
            </w:r>
            <w:r w:rsidRPr="001861C8">
              <w:rPr>
                <w:sz w:val="22"/>
                <w:szCs w:val="22"/>
              </w:rPr>
              <w:t>żenia pacjentów w pozycji leżącej, drobnych zabiegów i krótkiego pobytu ( leczenia i rekonwalescencji)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Konstrukcja wózka wykonana ze stali w</w:t>
            </w:r>
            <w:r w:rsidRPr="001861C8">
              <w:rPr>
                <w:sz w:val="22"/>
                <w:szCs w:val="22"/>
              </w:rPr>
              <w:t xml:space="preserve">ęglowej lakierowanej proszkowo oparta na 2 kolumnach. Leże podzielone na min. </w:t>
            </w:r>
            <w:r w:rsidRPr="001861C8">
              <w:rPr>
                <w:bCs/>
                <w:sz w:val="22"/>
                <w:szCs w:val="22"/>
              </w:rPr>
              <w:t>2 segmenty</w:t>
            </w:r>
            <w:r w:rsidRPr="001861C8">
              <w:rPr>
                <w:sz w:val="22"/>
                <w:szCs w:val="22"/>
              </w:rPr>
              <w:t xml:space="preserve"> wypełnione płytami stalowymi lakierowanymi proszkowo zapewniającymi stabilną podstawę dla materaca</w:t>
            </w:r>
            <w:r>
              <w:rPr>
                <w:sz w:val="22"/>
                <w:szCs w:val="22"/>
              </w:rPr>
              <w:t>, przezierne na promienie RTG</w:t>
            </w:r>
            <w:r w:rsidRPr="001861C8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bCs/>
                <w:sz w:val="22"/>
                <w:szCs w:val="22"/>
              </w:rPr>
              <w:t xml:space="preserve">Dopuszczalne obciążenie min.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861C8">
                <w:rPr>
                  <w:bCs/>
                  <w:sz w:val="22"/>
                  <w:szCs w:val="22"/>
                </w:rPr>
                <w:t>250 kg</w:t>
              </w:r>
            </w:smartTag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Długość całkowita wózka: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  <w:p w:rsidR="00BA1397" w:rsidRPr="001861C8" w:rsidRDefault="00BA1397" w:rsidP="005A2FCC">
            <w:pPr>
              <w:snapToGrid w:val="0"/>
              <w:jc w:val="center"/>
            </w:pPr>
            <w:smartTag w:uri="urn:schemas-microsoft-com:office:smarttags" w:element="metricconverter">
              <w:smartTagPr>
                <w:attr w:name="ProductID" w:val="2150 mm"/>
              </w:smartTagPr>
              <w:r w:rsidRPr="001861C8">
                <w:t>2150 mm</w:t>
              </w:r>
            </w:smartTag>
            <w:r w:rsidRPr="001861C8">
              <w:t xml:space="preserve"> ±50mm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Szerokość całkowita wózka: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  <w:p w:rsidR="00BA1397" w:rsidRPr="001861C8" w:rsidRDefault="00BA1397" w:rsidP="005A2FCC">
            <w:pPr>
              <w:snapToGrid w:val="0"/>
              <w:jc w:val="center"/>
            </w:pPr>
            <w:smartTag w:uri="urn:schemas-microsoft-com:office:smarttags" w:element="metricconverter">
              <w:smartTagPr>
                <w:attr w:name="ProductID" w:val="760 mm"/>
              </w:smartTagPr>
              <w:r w:rsidRPr="001861C8">
                <w:t>760 mm</w:t>
              </w:r>
            </w:smartTag>
            <w:r w:rsidRPr="001861C8">
              <w:t xml:space="preserve"> ±50mm</w:t>
            </w:r>
          </w:p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bCs/>
                <w:sz w:val="22"/>
                <w:szCs w:val="22"/>
              </w:rPr>
              <w:t>Składane ergonomiczne rączki do prowadzenia wózka</w:t>
            </w:r>
            <w:r w:rsidRPr="001861C8">
              <w:rPr>
                <w:sz w:val="22"/>
                <w:szCs w:val="22"/>
              </w:rPr>
              <w:t xml:space="preserve"> zlokalizowane od strony głowy i/lub nóg pacjenta ułatwiające dostęp do pacjenta (m.in. podczas akcji reanimacyjnej). </w:t>
            </w:r>
            <w:r w:rsidRPr="001861C8">
              <w:rPr>
                <w:bCs/>
                <w:sz w:val="22"/>
                <w:szCs w:val="22"/>
              </w:rPr>
              <w:t>Rączki składane poniżej poziomu materaca.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Podwozie zabudowane pokryw</w:t>
            </w:r>
            <w:r w:rsidRPr="001861C8">
              <w:rPr>
                <w:sz w:val="22"/>
                <w:szCs w:val="22"/>
              </w:rPr>
              <w:t xml:space="preserve">ą z tworzywa sztucznego  z dostosowanym </w:t>
            </w:r>
            <w:r w:rsidRPr="001861C8">
              <w:rPr>
                <w:bCs/>
                <w:sz w:val="22"/>
                <w:szCs w:val="22"/>
              </w:rPr>
              <w:t>miejscem na butlę z tlenem</w:t>
            </w:r>
            <w:r w:rsidRPr="001861C8">
              <w:rPr>
                <w:sz w:val="22"/>
                <w:szCs w:val="22"/>
              </w:rPr>
              <w:t xml:space="preserve"> oraz z miejscem do przechowywania rzeczy pacjenta lub dodatkowego sprzętu.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Wymiary le</w:t>
            </w:r>
            <w:r w:rsidRPr="001861C8">
              <w:rPr>
                <w:sz w:val="22"/>
                <w:szCs w:val="22"/>
              </w:rPr>
              <w:t xml:space="preserve">ża (powierzchnia dla pacjenta): długość min. </w:t>
            </w:r>
            <w:smartTag w:uri="urn:schemas-microsoft-com:office:smarttags" w:element="metricconverter">
              <w:smartTagPr>
                <w:attr w:name="ProductID" w:val="1920 mm"/>
              </w:smartTagPr>
              <w:r w:rsidRPr="001861C8">
                <w:rPr>
                  <w:sz w:val="22"/>
                  <w:szCs w:val="22"/>
                </w:rPr>
                <w:t>1920 mm</w:t>
              </w:r>
            </w:smartTag>
            <w:r w:rsidRPr="001861C8">
              <w:rPr>
                <w:sz w:val="22"/>
                <w:szCs w:val="22"/>
              </w:rPr>
              <w:t xml:space="preserve">, szerokość min. </w:t>
            </w:r>
            <w:smartTag w:uri="urn:schemas-microsoft-com:office:smarttags" w:element="metricconverter">
              <w:smartTagPr>
                <w:attr w:name="ProductID" w:val="660 mm"/>
              </w:smartTagPr>
              <w:r w:rsidRPr="001861C8">
                <w:rPr>
                  <w:sz w:val="22"/>
                  <w:szCs w:val="22"/>
                </w:rPr>
                <w:t>660 mm</w:t>
              </w:r>
            </w:smartTag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Wózek wyposa</w:t>
            </w:r>
            <w:r w:rsidRPr="001861C8">
              <w:rPr>
                <w:sz w:val="22"/>
                <w:szCs w:val="22"/>
              </w:rPr>
              <w:t xml:space="preserve">żony w </w:t>
            </w:r>
            <w:r w:rsidRPr="001861C8">
              <w:rPr>
                <w:bCs/>
                <w:sz w:val="22"/>
                <w:szCs w:val="22"/>
              </w:rPr>
              <w:t>piąte koło kierunkowe</w:t>
            </w:r>
            <w:r w:rsidRPr="001861C8">
              <w:rPr>
                <w:sz w:val="22"/>
                <w:szCs w:val="22"/>
              </w:rPr>
              <w:t xml:space="preserve"> z funkcją jazdy swobodnej bądź kierunkowej, realizowaną poprzez uniesienie lub dociśnięcie koła do podłoża. Piąte koło zapewnia znacznie lepsze manewrowanie i sterowanie wózkiem.  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Pojedy</w:t>
            </w:r>
            <w:r w:rsidRPr="001861C8">
              <w:rPr>
                <w:sz w:val="22"/>
                <w:szCs w:val="22"/>
              </w:rPr>
              <w:t xml:space="preserve">ńcze </w:t>
            </w:r>
            <w:r w:rsidRPr="001861C8">
              <w:rPr>
                <w:bCs/>
                <w:sz w:val="22"/>
                <w:szCs w:val="22"/>
              </w:rPr>
              <w:t xml:space="preserve">koła o średnicy co najmniej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861C8">
                <w:rPr>
                  <w:bCs/>
                  <w:sz w:val="22"/>
                  <w:szCs w:val="22"/>
                </w:rPr>
                <w:t>20 cm</w:t>
              </w:r>
            </w:smartTag>
            <w:r w:rsidRPr="001861C8">
              <w:rPr>
                <w:bCs/>
                <w:sz w:val="22"/>
                <w:szCs w:val="22"/>
              </w:rPr>
              <w:t>,</w:t>
            </w:r>
            <w:r w:rsidRPr="001861C8">
              <w:rPr>
                <w:sz w:val="22"/>
                <w:szCs w:val="22"/>
              </w:rPr>
              <w:t xml:space="preserve"> antystatyczne, bez widocznej metalowej osi obrotu </w:t>
            </w:r>
            <w:r w:rsidRPr="001861C8">
              <w:rPr>
                <w:bCs/>
                <w:sz w:val="22"/>
                <w:szCs w:val="22"/>
              </w:rPr>
              <w:t>zaopatrzone w osłony</w:t>
            </w:r>
            <w:r w:rsidRPr="001861C8">
              <w:rPr>
                <w:sz w:val="22"/>
                <w:szCs w:val="22"/>
              </w:rPr>
              <w:t xml:space="preserve"> zabezpieczające mechanizm kół przed zanieczyszczeniem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Wózek wyposa</w:t>
            </w:r>
            <w:r w:rsidRPr="001861C8">
              <w:rPr>
                <w:sz w:val="22"/>
                <w:szCs w:val="22"/>
              </w:rPr>
              <w:t xml:space="preserve">żony w </w:t>
            </w:r>
            <w:r w:rsidRPr="001861C8">
              <w:rPr>
                <w:bCs/>
                <w:sz w:val="22"/>
                <w:szCs w:val="22"/>
              </w:rPr>
              <w:t>centralny system hamulcowy,</w:t>
            </w:r>
            <w:r w:rsidRPr="001861C8">
              <w:rPr>
                <w:sz w:val="22"/>
                <w:szCs w:val="22"/>
              </w:rPr>
              <w:t xml:space="preserve"> z jednoczesnym blokowaniem wszystkich kół, co do obrotu wokół osi, toczenia i sterowania kierunkiem jazdy, obsługiwany z obu stron wózka dźwigniami nożnymi z wyraźnym zaznaczeniem kolorystycznym blokady hamulców i funkcji jazdy kierunkowej.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3D5507"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Centralny system blokowania kó</w:t>
            </w:r>
            <w:r w:rsidRPr="001861C8">
              <w:rPr>
                <w:sz w:val="22"/>
                <w:szCs w:val="22"/>
              </w:rPr>
              <w:t>ł  obsługiwany z obu stron wózka jedną dźwignią nożną, trójpozycyjny – jazda swobodna, jazda kierunkowa, hamulec.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4322C6">
        <w:trPr>
          <w:trHeight w:val="1403"/>
        </w:trPr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bCs/>
                <w:sz w:val="22"/>
                <w:szCs w:val="22"/>
              </w:rPr>
              <w:t>Hydrauliczna regulacja wysoko</w:t>
            </w:r>
            <w:r w:rsidRPr="001861C8">
              <w:rPr>
                <w:bCs/>
                <w:sz w:val="22"/>
                <w:szCs w:val="22"/>
              </w:rPr>
              <w:t>ści</w:t>
            </w:r>
            <w:r w:rsidRPr="001861C8">
              <w:rPr>
                <w:sz w:val="22"/>
                <w:szCs w:val="22"/>
              </w:rPr>
              <w:t xml:space="preserve"> leża dostępna z obu stron wózka, za pomocą dźwigni nożnej w zakresie co najmniej od 55 do </w:t>
            </w:r>
            <w:smartTag w:uri="urn:schemas-microsoft-com:office:smarttags" w:element="metricconverter">
              <w:smartTagPr>
                <w:attr w:name="ProductID" w:val="91 cm"/>
              </w:smartTagPr>
              <w:r w:rsidRPr="001861C8">
                <w:rPr>
                  <w:sz w:val="22"/>
                  <w:szCs w:val="22"/>
                </w:rPr>
                <w:t>91 cm</w:t>
              </w:r>
            </w:smartTag>
            <w:r w:rsidRPr="001861C8">
              <w:rPr>
                <w:sz w:val="22"/>
                <w:szCs w:val="22"/>
              </w:rPr>
              <w:t xml:space="preserve"> (mierzone od podłoża do górnej płaszczyzny leża bez materaca)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4322C6">
        <w:trPr>
          <w:trHeight w:val="1403"/>
        </w:trPr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 xml:space="preserve">Manualna </w:t>
            </w:r>
            <w:r w:rsidRPr="00951B08">
              <w:rPr>
                <w:bCs/>
                <w:sz w:val="22"/>
                <w:szCs w:val="22"/>
              </w:rPr>
              <w:t>regulacja segmentu pleców ze wspomaganiem spr</w:t>
            </w:r>
            <w:r w:rsidRPr="001861C8">
              <w:rPr>
                <w:bCs/>
                <w:sz w:val="22"/>
                <w:szCs w:val="22"/>
              </w:rPr>
              <w:t xml:space="preserve">ężyn gazowych </w:t>
            </w:r>
            <w:r w:rsidRPr="001861C8">
              <w:rPr>
                <w:sz w:val="22"/>
                <w:szCs w:val="22"/>
              </w:rPr>
              <w:t xml:space="preserve">w zakresie co najmniej </w:t>
            </w:r>
            <w:r w:rsidRPr="001861C8">
              <w:rPr>
                <w:bCs/>
                <w:sz w:val="22"/>
                <w:szCs w:val="22"/>
              </w:rPr>
              <w:t>0-90.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4322C6">
        <w:trPr>
          <w:trHeight w:val="1403"/>
        </w:trPr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Tuleje na wieszaki infuzyjne  lub  na inne akcesoria w ka</w:t>
            </w:r>
            <w:r w:rsidRPr="001861C8">
              <w:rPr>
                <w:sz w:val="22"/>
                <w:szCs w:val="22"/>
              </w:rPr>
              <w:t xml:space="preserve">żdym narożu wózka  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4322C6">
        <w:trPr>
          <w:trHeight w:val="1403"/>
        </w:trPr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sz w:val="22"/>
                <w:szCs w:val="22"/>
              </w:rPr>
              <w:t>Odbojniki nad ko</w:t>
            </w:r>
            <w:r w:rsidRPr="001861C8">
              <w:rPr>
                <w:sz w:val="22"/>
                <w:szCs w:val="22"/>
              </w:rPr>
              <w:t>łami min. 3 kolory do wyboru w celu odróżnienia na oddziałach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4322C6">
        <w:trPr>
          <w:trHeight w:val="1403"/>
        </w:trPr>
        <w:tc>
          <w:tcPr>
            <w:tcW w:w="709" w:type="dxa"/>
            <w:gridSpan w:val="2"/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951B08">
              <w:rPr>
                <w:bCs/>
                <w:sz w:val="22"/>
                <w:szCs w:val="22"/>
              </w:rPr>
              <w:t xml:space="preserve">Materac piankowy, </w:t>
            </w:r>
            <w:r w:rsidRPr="00951B08">
              <w:rPr>
                <w:sz w:val="22"/>
                <w:szCs w:val="22"/>
              </w:rPr>
              <w:t>w pokrowcu winylowym, nieprzemakalnym, paro przepuszczalny, o grubo</w:t>
            </w:r>
            <w:r w:rsidRPr="001861C8">
              <w:rPr>
                <w:sz w:val="22"/>
                <w:szCs w:val="22"/>
              </w:rPr>
              <w:t xml:space="preserve">ści ok. 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861C8">
                <w:rPr>
                  <w:sz w:val="22"/>
                  <w:szCs w:val="22"/>
                </w:rPr>
                <w:t>8 cm</w:t>
              </w:r>
            </w:smartTag>
            <w:r w:rsidRPr="001861C8">
              <w:rPr>
                <w:sz w:val="22"/>
                <w:szCs w:val="22"/>
              </w:rPr>
              <w:t>, niepalny. Materac mocowany na rzepy,  w sposób uniemożliwiający samoczynne przesuwanie</w:t>
            </w:r>
          </w:p>
        </w:tc>
        <w:tc>
          <w:tcPr>
            <w:tcW w:w="2620" w:type="dxa"/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  <w:tr w:rsidR="00BA1397" w:rsidRPr="001861C8" w:rsidTr="004322C6">
        <w:trPr>
          <w:trHeight w:val="1403"/>
        </w:trPr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BA1397" w:rsidRPr="001861C8" w:rsidRDefault="00BA1397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BA1397" w:rsidRPr="001861C8" w:rsidRDefault="00BA1397" w:rsidP="005A2FCC">
            <w:pPr>
              <w:pStyle w:val="NormalWeb"/>
              <w:spacing w:after="0"/>
              <w:rPr>
                <w:bCs/>
                <w:sz w:val="22"/>
                <w:szCs w:val="22"/>
                <w:lang w:val="en-US"/>
              </w:rPr>
            </w:pPr>
            <w:r w:rsidRPr="00951B08">
              <w:rPr>
                <w:bCs/>
                <w:sz w:val="22"/>
                <w:szCs w:val="22"/>
              </w:rPr>
              <w:t>Wyposażenie dodatkowe:</w:t>
            </w:r>
            <w:r w:rsidRPr="00951B08">
              <w:rPr>
                <w:sz w:val="22"/>
                <w:szCs w:val="22"/>
              </w:rPr>
              <w:t xml:space="preserve"> Teleskopowy chromowany </w:t>
            </w:r>
            <w:r w:rsidRPr="00951B08">
              <w:rPr>
                <w:bCs/>
                <w:sz w:val="22"/>
                <w:szCs w:val="22"/>
              </w:rPr>
              <w:t>sk</w:t>
            </w:r>
            <w:r w:rsidRPr="001861C8">
              <w:rPr>
                <w:bCs/>
                <w:sz w:val="22"/>
                <w:szCs w:val="22"/>
              </w:rPr>
              <w:t>ładany</w:t>
            </w:r>
            <w:r w:rsidRPr="001861C8">
              <w:rPr>
                <w:sz w:val="22"/>
                <w:szCs w:val="22"/>
              </w:rPr>
              <w:t xml:space="preserve"> </w:t>
            </w:r>
            <w:r w:rsidRPr="001861C8">
              <w:rPr>
                <w:bCs/>
                <w:sz w:val="22"/>
                <w:szCs w:val="22"/>
              </w:rPr>
              <w:t xml:space="preserve">wieszak infuzyjny </w:t>
            </w:r>
            <w:r w:rsidRPr="001861C8">
              <w:rPr>
                <w:sz w:val="22"/>
                <w:szCs w:val="22"/>
              </w:rPr>
              <w:t xml:space="preserve">2 lub 3 częściowy z regulacja wysokości (montaż stały) min. 2 haki. Łatwość użycia jedną ręką. </w:t>
            </w:r>
            <w:r w:rsidRPr="001861C8">
              <w:rPr>
                <w:bCs/>
                <w:sz w:val="22"/>
                <w:szCs w:val="22"/>
              </w:rPr>
              <w:t xml:space="preserve">Max. obciążenie do </w:t>
            </w:r>
            <w:smartTag w:uri="urn:schemas-microsoft-com:office:smarttags" w:element="metricconverter">
              <w:smartTagPr>
                <w:attr w:name="ProductID" w:val="18 kg"/>
              </w:smartTagPr>
              <w:r w:rsidRPr="001861C8">
                <w:rPr>
                  <w:bCs/>
                  <w:sz w:val="22"/>
                  <w:szCs w:val="22"/>
                </w:rPr>
                <w:t>18 kg</w:t>
              </w:r>
            </w:smartTag>
            <w:r w:rsidRPr="001861C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  <w:vAlign w:val="center"/>
          </w:tcPr>
          <w:p w:rsidR="00BA1397" w:rsidRPr="001861C8" w:rsidRDefault="00BA1397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BA1397" w:rsidRPr="001861C8" w:rsidRDefault="00BA1397" w:rsidP="005A2FCC">
            <w:pPr>
              <w:rPr>
                <w:sz w:val="22"/>
                <w:szCs w:val="22"/>
              </w:rPr>
            </w:pPr>
          </w:p>
        </w:tc>
      </w:tr>
    </w:tbl>
    <w:p w:rsidR="00BA1397" w:rsidRDefault="00BA1397" w:rsidP="00D83F35">
      <w:pPr>
        <w:rPr>
          <w:sz w:val="22"/>
          <w:szCs w:val="22"/>
        </w:rPr>
      </w:pPr>
    </w:p>
    <w:p w:rsidR="00BA1397" w:rsidRDefault="00BA1397" w:rsidP="00D83F35">
      <w:pPr>
        <w:rPr>
          <w:sz w:val="22"/>
          <w:szCs w:val="22"/>
        </w:rPr>
      </w:pPr>
    </w:p>
    <w:p w:rsidR="00BA1397" w:rsidRDefault="00BA1397" w:rsidP="005A2FCC">
      <w:bookmarkStart w:id="1" w:name="_Hlk25139525"/>
    </w:p>
    <w:p w:rsidR="00BA1397" w:rsidRDefault="00BA1397" w:rsidP="005A2FCC"/>
    <w:p w:rsidR="00BA1397" w:rsidRDefault="00BA1397" w:rsidP="005A2FCC"/>
    <w:p w:rsidR="00BA1397" w:rsidRDefault="00BA1397" w:rsidP="005A2FCC"/>
    <w:p w:rsidR="00BA1397" w:rsidRDefault="00BA1397" w:rsidP="005A2FCC">
      <w:pPr>
        <w:ind w:left="7371"/>
      </w:pPr>
      <w:bookmarkStart w:id="2" w:name="_Hlk13820202"/>
      <w:r>
        <w:t>................................</w:t>
      </w:r>
    </w:p>
    <w:p w:rsidR="00BA1397" w:rsidRPr="00F457A4" w:rsidRDefault="00BA1397" w:rsidP="005A2FCC">
      <w:pPr>
        <w:ind w:left="7371"/>
      </w:pPr>
      <w:r>
        <w:t>Podpis Wykonawcy</w:t>
      </w:r>
      <w:bookmarkEnd w:id="1"/>
      <w:bookmarkEnd w:id="2"/>
    </w:p>
    <w:p w:rsidR="00BA1397" w:rsidRPr="001861C8" w:rsidRDefault="00BA1397"/>
    <w:sectPr w:rsidR="00BA1397" w:rsidRPr="001861C8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397" w:rsidRDefault="00BA1397" w:rsidP="00DE5D3B">
      <w:r>
        <w:separator/>
      </w:r>
    </w:p>
  </w:endnote>
  <w:endnote w:type="continuationSeparator" w:id="0">
    <w:p w:rsidR="00BA1397" w:rsidRDefault="00BA1397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397" w:rsidRDefault="00BA139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397" w:rsidRDefault="00BA139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397" w:rsidRDefault="00BA13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397" w:rsidRDefault="00BA1397" w:rsidP="00DE5D3B">
      <w:r>
        <w:separator/>
      </w:r>
    </w:p>
  </w:footnote>
  <w:footnote w:type="continuationSeparator" w:id="0">
    <w:p w:rsidR="00BA1397" w:rsidRDefault="00BA1397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397" w:rsidRDefault="00BA139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397" w:rsidRDefault="00BA139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397" w:rsidRDefault="00BA139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303A6"/>
    <w:rsid w:val="00031B0B"/>
    <w:rsid w:val="00081A97"/>
    <w:rsid w:val="000D25C1"/>
    <w:rsid w:val="000E3EEC"/>
    <w:rsid w:val="00156298"/>
    <w:rsid w:val="00170B34"/>
    <w:rsid w:val="001861C8"/>
    <w:rsid w:val="00196672"/>
    <w:rsid w:val="0021091A"/>
    <w:rsid w:val="00212A83"/>
    <w:rsid w:val="00221F15"/>
    <w:rsid w:val="0025363E"/>
    <w:rsid w:val="00255070"/>
    <w:rsid w:val="00285879"/>
    <w:rsid w:val="0029246C"/>
    <w:rsid w:val="002B3E20"/>
    <w:rsid w:val="002C5AAA"/>
    <w:rsid w:val="00307A77"/>
    <w:rsid w:val="00347677"/>
    <w:rsid w:val="00385290"/>
    <w:rsid w:val="00387D55"/>
    <w:rsid w:val="003C45A6"/>
    <w:rsid w:val="003D5507"/>
    <w:rsid w:val="004322C6"/>
    <w:rsid w:val="00455649"/>
    <w:rsid w:val="004E4B3F"/>
    <w:rsid w:val="004E6D88"/>
    <w:rsid w:val="0051446E"/>
    <w:rsid w:val="00516224"/>
    <w:rsid w:val="00522316"/>
    <w:rsid w:val="00537335"/>
    <w:rsid w:val="00581B3D"/>
    <w:rsid w:val="005A2FCC"/>
    <w:rsid w:val="005E0253"/>
    <w:rsid w:val="0060357A"/>
    <w:rsid w:val="00620B1A"/>
    <w:rsid w:val="00657828"/>
    <w:rsid w:val="00676B54"/>
    <w:rsid w:val="00683283"/>
    <w:rsid w:val="006B1D59"/>
    <w:rsid w:val="006C1A87"/>
    <w:rsid w:val="006C51D7"/>
    <w:rsid w:val="006E2B5F"/>
    <w:rsid w:val="006F4A3C"/>
    <w:rsid w:val="0071718A"/>
    <w:rsid w:val="00726540"/>
    <w:rsid w:val="0074086E"/>
    <w:rsid w:val="00742E07"/>
    <w:rsid w:val="00765F8A"/>
    <w:rsid w:val="007876C5"/>
    <w:rsid w:val="00787873"/>
    <w:rsid w:val="007C293E"/>
    <w:rsid w:val="007E57BF"/>
    <w:rsid w:val="00815B89"/>
    <w:rsid w:val="00825E7B"/>
    <w:rsid w:val="008300E0"/>
    <w:rsid w:val="0084428E"/>
    <w:rsid w:val="00857165"/>
    <w:rsid w:val="00880D85"/>
    <w:rsid w:val="008874A3"/>
    <w:rsid w:val="00895C3F"/>
    <w:rsid w:val="008A0FEC"/>
    <w:rsid w:val="008E0624"/>
    <w:rsid w:val="008F14F3"/>
    <w:rsid w:val="00902FD7"/>
    <w:rsid w:val="009121A1"/>
    <w:rsid w:val="00923B5A"/>
    <w:rsid w:val="00951B08"/>
    <w:rsid w:val="00990110"/>
    <w:rsid w:val="009A0F00"/>
    <w:rsid w:val="009B328A"/>
    <w:rsid w:val="009C02A3"/>
    <w:rsid w:val="009F320E"/>
    <w:rsid w:val="00A00E45"/>
    <w:rsid w:val="00A56C6E"/>
    <w:rsid w:val="00A821AF"/>
    <w:rsid w:val="00A91FE9"/>
    <w:rsid w:val="00AC02C8"/>
    <w:rsid w:val="00AC195B"/>
    <w:rsid w:val="00AD1B13"/>
    <w:rsid w:val="00AF0033"/>
    <w:rsid w:val="00B03621"/>
    <w:rsid w:val="00B13DF7"/>
    <w:rsid w:val="00B40336"/>
    <w:rsid w:val="00B85A6D"/>
    <w:rsid w:val="00B921AF"/>
    <w:rsid w:val="00BA1397"/>
    <w:rsid w:val="00BA6D31"/>
    <w:rsid w:val="00BB0C3D"/>
    <w:rsid w:val="00BC52E1"/>
    <w:rsid w:val="00BF4F35"/>
    <w:rsid w:val="00C24FB0"/>
    <w:rsid w:val="00C37A7F"/>
    <w:rsid w:val="00C57D94"/>
    <w:rsid w:val="00C67DC1"/>
    <w:rsid w:val="00C7770C"/>
    <w:rsid w:val="00CA26C7"/>
    <w:rsid w:val="00CD60C1"/>
    <w:rsid w:val="00CF2494"/>
    <w:rsid w:val="00D02EA4"/>
    <w:rsid w:val="00D52474"/>
    <w:rsid w:val="00D7287D"/>
    <w:rsid w:val="00D807F9"/>
    <w:rsid w:val="00D83F35"/>
    <w:rsid w:val="00D865C0"/>
    <w:rsid w:val="00D97523"/>
    <w:rsid w:val="00DB72A1"/>
    <w:rsid w:val="00DC0DA1"/>
    <w:rsid w:val="00DE4CBD"/>
    <w:rsid w:val="00DE5D3B"/>
    <w:rsid w:val="00DF4611"/>
    <w:rsid w:val="00E1297A"/>
    <w:rsid w:val="00E135B5"/>
    <w:rsid w:val="00E4561D"/>
    <w:rsid w:val="00E65DFE"/>
    <w:rsid w:val="00E70FA7"/>
    <w:rsid w:val="00E8258D"/>
    <w:rsid w:val="00EB0727"/>
    <w:rsid w:val="00F009D8"/>
    <w:rsid w:val="00F40D97"/>
    <w:rsid w:val="00F4183E"/>
    <w:rsid w:val="00F457A4"/>
    <w:rsid w:val="00F549D8"/>
    <w:rsid w:val="00FA2E5A"/>
    <w:rsid w:val="00FB4AB8"/>
    <w:rsid w:val="00FD40D5"/>
    <w:rsid w:val="00FD79B9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22C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902</Words>
  <Characters>5414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2</dc:title>
  <dc:subject/>
  <dc:creator>Kacper</dc:creator>
  <cp:keywords/>
  <dc:description/>
  <cp:lastModifiedBy>Michał</cp:lastModifiedBy>
  <cp:revision>2</cp:revision>
  <cp:lastPrinted>2020-08-25T08:44:00Z</cp:lastPrinted>
  <dcterms:created xsi:type="dcterms:W3CDTF">2020-09-03T07:43:00Z</dcterms:created>
  <dcterms:modified xsi:type="dcterms:W3CDTF">2020-09-03T07:43:00Z</dcterms:modified>
</cp:coreProperties>
</file>