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352A2" w:rsidRDefault="000352A2">
      <w:pPr>
        <w:jc w:val="both"/>
        <w:rPr>
          <w:rFonts w:ascii="Verdana" w:hAnsi="Verdana" w:cs="Verdana"/>
          <w:b/>
          <w:sz w:val="16"/>
          <w:szCs w:val="16"/>
        </w:rPr>
      </w:pPr>
    </w:p>
    <w:p w:rsidR="00337F6D" w:rsidRDefault="00337F6D" w:rsidP="00F02026">
      <w:pPr>
        <w:jc w:val="both"/>
        <w:rPr>
          <w:rFonts w:ascii="Verdana" w:hAnsi="Verdana" w:cs="Verdana"/>
          <w:b/>
          <w:sz w:val="16"/>
          <w:szCs w:val="16"/>
        </w:rPr>
      </w:pPr>
    </w:p>
    <w:p w:rsidR="00337F6D" w:rsidRDefault="00337F6D" w:rsidP="00F02026">
      <w:pPr>
        <w:jc w:val="both"/>
        <w:rPr>
          <w:rFonts w:ascii="Verdana" w:hAnsi="Verdana" w:cs="Verdana"/>
          <w:b/>
          <w:sz w:val="16"/>
          <w:szCs w:val="16"/>
        </w:rPr>
      </w:pPr>
    </w:p>
    <w:p w:rsidR="00337F6D" w:rsidRDefault="00337F6D" w:rsidP="00F02026">
      <w:pPr>
        <w:jc w:val="both"/>
        <w:rPr>
          <w:rFonts w:ascii="Verdana" w:hAnsi="Verdana" w:cs="Verdana"/>
          <w:b/>
          <w:sz w:val="16"/>
          <w:szCs w:val="16"/>
        </w:rPr>
      </w:pPr>
    </w:p>
    <w:p w:rsidR="00337F6D" w:rsidRDefault="00337F6D" w:rsidP="00F02026">
      <w:pPr>
        <w:jc w:val="both"/>
        <w:rPr>
          <w:rFonts w:ascii="Verdana" w:hAnsi="Verdana" w:cs="Verdana"/>
          <w:b/>
          <w:sz w:val="16"/>
          <w:szCs w:val="16"/>
        </w:rPr>
      </w:pPr>
    </w:p>
    <w:p w:rsidR="00337F6D" w:rsidRDefault="00337F6D" w:rsidP="00F02026">
      <w:pPr>
        <w:jc w:val="both"/>
        <w:rPr>
          <w:rFonts w:ascii="Verdana" w:hAnsi="Verdana" w:cs="Verdana"/>
          <w:b/>
          <w:sz w:val="16"/>
          <w:szCs w:val="16"/>
        </w:rPr>
      </w:pPr>
    </w:p>
    <w:p w:rsidR="00337F6D" w:rsidRDefault="00337F6D" w:rsidP="00F02026">
      <w:pPr>
        <w:jc w:val="both"/>
        <w:rPr>
          <w:rFonts w:ascii="Verdana" w:hAnsi="Verdana" w:cs="Verdana"/>
          <w:b/>
          <w:sz w:val="16"/>
          <w:szCs w:val="16"/>
        </w:rPr>
      </w:pPr>
    </w:p>
    <w:p w:rsidR="00F02026" w:rsidRDefault="00F02026" w:rsidP="00F02026">
      <w:pPr>
        <w:jc w:val="both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ZOZ.DZP.271.</w:t>
      </w:r>
      <w:r w:rsidR="00153B3A">
        <w:rPr>
          <w:rFonts w:ascii="Verdana" w:hAnsi="Verdana" w:cs="Verdana"/>
          <w:b/>
          <w:sz w:val="16"/>
          <w:szCs w:val="16"/>
        </w:rPr>
        <w:t>2</w:t>
      </w:r>
      <w:r>
        <w:rPr>
          <w:rFonts w:ascii="Verdana" w:hAnsi="Verdana" w:cs="Verdana"/>
          <w:b/>
          <w:sz w:val="16"/>
          <w:szCs w:val="16"/>
        </w:rPr>
        <w:t>.V</w:t>
      </w:r>
      <w:r w:rsidR="00153B3A">
        <w:rPr>
          <w:rFonts w:ascii="Verdana" w:hAnsi="Verdana" w:cs="Verdana"/>
          <w:b/>
          <w:sz w:val="16"/>
          <w:szCs w:val="16"/>
        </w:rPr>
        <w:t>I</w:t>
      </w:r>
      <w:r w:rsidR="00932F41">
        <w:rPr>
          <w:rFonts w:ascii="Verdana" w:hAnsi="Verdana" w:cs="Verdana"/>
          <w:b/>
          <w:sz w:val="16"/>
          <w:szCs w:val="16"/>
        </w:rPr>
        <w:t>II</w:t>
      </w:r>
      <w:r>
        <w:rPr>
          <w:rFonts w:ascii="Verdana" w:hAnsi="Verdana" w:cs="Verdana"/>
          <w:b/>
          <w:sz w:val="16"/>
          <w:szCs w:val="16"/>
        </w:rPr>
        <w:t>.2020</w:t>
      </w:r>
    </w:p>
    <w:p w:rsidR="000352A2" w:rsidRDefault="000352A2" w:rsidP="00F02026">
      <w:pPr>
        <w:jc w:val="right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  <w:t>Załącznik nr 3 do SIWZ</w:t>
      </w:r>
    </w:p>
    <w:p w:rsidR="000352A2" w:rsidRDefault="000352A2">
      <w:pPr>
        <w:spacing w:line="360" w:lineRule="auto"/>
        <w:jc w:val="right"/>
        <w:rPr>
          <w:rFonts w:ascii="Verdana" w:hAnsi="Verdana" w:cs="Verdana"/>
          <w:b/>
          <w:sz w:val="16"/>
          <w:szCs w:val="16"/>
        </w:rPr>
      </w:pPr>
    </w:p>
    <w:p w:rsidR="000352A2" w:rsidRDefault="000352A2">
      <w:pPr>
        <w:spacing w:line="360" w:lineRule="auto"/>
        <w:jc w:val="right"/>
        <w:rPr>
          <w:rFonts w:ascii="Verdana" w:hAnsi="Verdana" w:cs="Verdana"/>
          <w:b/>
          <w:sz w:val="16"/>
          <w:szCs w:val="16"/>
        </w:rPr>
      </w:pPr>
    </w:p>
    <w:p w:rsidR="000352A2" w:rsidRDefault="000352A2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>OŚWIADCZENIE</w:t>
      </w:r>
    </w:p>
    <w:p w:rsidR="000352A2" w:rsidRDefault="000352A2">
      <w:pPr>
        <w:spacing w:line="360" w:lineRule="auto"/>
        <w:jc w:val="center"/>
        <w:rPr>
          <w:rFonts w:cs="Segoe UI"/>
          <w:sz w:val="16"/>
          <w:szCs w:val="16"/>
        </w:rPr>
      </w:pPr>
      <w:r>
        <w:rPr>
          <w:rFonts w:ascii="Verdana" w:hAnsi="Verdana" w:cs="Verdana"/>
          <w:b/>
          <w:sz w:val="16"/>
          <w:szCs w:val="16"/>
        </w:rPr>
        <w:t xml:space="preserve">O BRAKU PODSTAW DO WYKLUCZENIA </w:t>
      </w:r>
    </w:p>
    <w:p w:rsidR="000352A2" w:rsidRDefault="000352A2">
      <w:pPr>
        <w:pStyle w:val="Podtytu"/>
        <w:spacing w:line="360" w:lineRule="auto"/>
        <w:jc w:val="both"/>
        <w:rPr>
          <w:rFonts w:cs="Segoe UI"/>
          <w:b w:val="0"/>
          <w:i w:val="0"/>
          <w:sz w:val="16"/>
          <w:szCs w:val="16"/>
        </w:rPr>
      </w:pPr>
    </w:p>
    <w:p w:rsidR="000352A2" w:rsidRDefault="000352A2">
      <w:pPr>
        <w:pStyle w:val="Podtytu"/>
        <w:spacing w:line="360" w:lineRule="auto"/>
        <w:jc w:val="both"/>
        <w:rPr>
          <w:sz w:val="16"/>
          <w:szCs w:val="16"/>
        </w:rPr>
      </w:pPr>
      <w:r>
        <w:rPr>
          <w:rFonts w:cs="Segoe UI"/>
          <w:b w:val="0"/>
          <w:i w:val="0"/>
          <w:sz w:val="16"/>
          <w:szCs w:val="16"/>
        </w:rPr>
        <w:t>Przystępując do postępowania na:</w:t>
      </w:r>
    </w:p>
    <w:p w:rsidR="000352A2" w:rsidRDefault="000352A2">
      <w:pPr>
        <w:pStyle w:val="Tekstpodstawowy"/>
        <w:rPr>
          <w:rFonts w:ascii="Verdana" w:hAnsi="Verdana" w:cs="Verdana"/>
          <w:b/>
          <w:i/>
          <w:sz w:val="16"/>
          <w:szCs w:val="16"/>
        </w:rPr>
      </w:pPr>
    </w:p>
    <w:p w:rsidR="00153B3A" w:rsidRPr="006A6872" w:rsidRDefault="00153B3A" w:rsidP="00153B3A">
      <w:pPr>
        <w:jc w:val="center"/>
        <w:rPr>
          <w:rFonts w:ascii="Verdana" w:eastAsia="Tahoma" w:hAnsi="Verdana" w:cs="Tahoma"/>
          <w:b/>
          <w:bCs/>
          <w:sz w:val="18"/>
          <w:szCs w:val="18"/>
        </w:rPr>
      </w:pPr>
      <w:r w:rsidRPr="006A6872">
        <w:rPr>
          <w:rFonts w:ascii="Verdana" w:hAnsi="Verdana"/>
          <w:b/>
          <w:bCs/>
          <w:sz w:val="18"/>
          <w:szCs w:val="18"/>
        </w:rPr>
        <w:t>USŁUGĘ</w:t>
      </w:r>
      <w:r w:rsidRPr="006A6872">
        <w:rPr>
          <w:rFonts w:ascii="Verdana" w:eastAsia="Tahoma" w:hAnsi="Verdana" w:cs="Tahoma"/>
          <w:b/>
          <w:bCs/>
          <w:sz w:val="18"/>
          <w:szCs w:val="18"/>
        </w:rPr>
        <w:t xml:space="preserve"> NADZORU AUTORSKIEGO I SERWISU OPROGRAMOWANIA INFOMEDICA</w:t>
      </w:r>
      <w:r w:rsidR="00337F6D">
        <w:rPr>
          <w:rFonts w:ascii="Verdana" w:eastAsia="Tahoma" w:hAnsi="Verdana" w:cs="Tahoma"/>
          <w:b/>
          <w:bCs/>
          <w:sz w:val="18"/>
          <w:szCs w:val="18"/>
        </w:rPr>
        <w:br/>
      </w:r>
      <w:bookmarkStart w:id="0" w:name="_GoBack"/>
      <w:bookmarkEnd w:id="0"/>
      <w:r w:rsidRPr="006A6872">
        <w:rPr>
          <w:rFonts w:ascii="Verdana" w:eastAsia="Tahoma" w:hAnsi="Verdana" w:cs="Tahoma"/>
          <w:b/>
          <w:bCs/>
          <w:sz w:val="18"/>
          <w:szCs w:val="18"/>
        </w:rPr>
        <w:t xml:space="preserve"> I OPTIMED</w:t>
      </w:r>
    </w:p>
    <w:p w:rsidR="00932F41" w:rsidRDefault="00932F41" w:rsidP="00932F41">
      <w:pPr>
        <w:spacing w:line="360" w:lineRule="auto"/>
        <w:jc w:val="center"/>
        <w:rPr>
          <w:rFonts w:ascii="Verdana" w:hAnsi="Verdana" w:cs="Verdana"/>
          <w:b/>
          <w:caps/>
          <w:sz w:val="16"/>
          <w:szCs w:val="16"/>
        </w:rPr>
      </w:pPr>
    </w:p>
    <w:p w:rsidR="000352A2" w:rsidRDefault="000352A2">
      <w:pPr>
        <w:spacing w:line="360" w:lineRule="auto"/>
        <w:rPr>
          <w:rFonts w:ascii="Verdana" w:eastAsia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działając w imieniu Wykonawcy:</w:t>
      </w:r>
    </w:p>
    <w:p w:rsidR="000352A2" w:rsidRDefault="000352A2">
      <w:pPr>
        <w:spacing w:line="360" w:lineRule="auto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>…………………………………………………………………………………………………………………………………………………………………</w:t>
      </w:r>
    </w:p>
    <w:p w:rsidR="000352A2" w:rsidRDefault="000352A2">
      <w:pPr>
        <w:spacing w:line="360" w:lineRule="auto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Verdana"/>
          <w:sz w:val="16"/>
          <w:szCs w:val="16"/>
        </w:rPr>
        <w:t>..</w:t>
      </w:r>
    </w:p>
    <w:p w:rsidR="000352A2" w:rsidRDefault="000352A2">
      <w:pPr>
        <w:spacing w:line="360" w:lineRule="auto"/>
        <w:jc w:val="both"/>
        <w:rPr>
          <w:rFonts w:ascii="Verdana" w:hAnsi="Verdana" w:cs="Verdana"/>
          <w:i/>
          <w:sz w:val="16"/>
          <w:szCs w:val="16"/>
        </w:rPr>
      </w:pPr>
      <w:r>
        <w:rPr>
          <w:rFonts w:ascii="Verdana" w:eastAsia="Verdana" w:hAnsi="Verdana" w:cs="Verdana"/>
          <w:sz w:val="16"/>
          <w:szCs w:val="16"/>
        </w:rPr>
        <w:t>…………………………………………………………………………………………………………………………………………………………………</w:t>
      </w:r>
    </w:p>
    <w:p w:rsidR="000352A2" w:rsidRDefault="000352A2">
      <w:pPr>
        <w:spacing w:line="360" w:lineRule="auto"/>
        <w:jc w:val="center"/>
        <w:rPr>
          <w:rFonts w:ascii="Verdana" w:hAnsi="Verdana" w:cs="Verdana"/>
          <w:b/>
          <w:i/>
          <w:sz w:val="16"/>
          <w:szCs w:val="16"/>
        </w:rPr>
      </w:pPr>
      <w:r>
        <w:rPr>
          <w:rFonts w:ascii="Verdana" w:hAnsi="Verdana" w:cs="Verdana"/>
          <w:i/>
          <w:sz w:val="16"/>
          <w:szCs w:val="16"/>
        </w:rPr>
        <w:t>(podać nazwę i adres Wykonawcy)</w:t>
      </w:r>
    </w:p>
    <w:p w:rsidR="000352A2" w:rsidRDefault="000352A2">
      <w:pPr>
        <w:spacing w:line="360" w:lineRule="auto"/>
        <w:jc w:val="both"/>
        <w:rPr>
          <w:rFonts w:ascii="Verdana" w:hAnsi="Verdana" w:cs="Verdana"/>
          <w:b/>
          <w:i/>
          <w:sz w:val="16"/>
          <w:szCs w:val="16"/>
        </w:rPr>
      </w:pPr>
    </w:p>
    <w:p w:rsidR="000352A2" w:rsidRPr="00932F41" w:rsidRDefault="000352A2" w:rsidP="00932F41">
      <w:pPr>
        <w:pStyle w:val="Akapitzlist"/>
        <w:numPr>
          <w:ilvl w:val="0"/>
          <w:numId w:val="5"/>
        </w:numPr>
        <w:spacing w:line="360" w:lineRule="auto"/>
        <w:ind w:left="426" w:hanging="426"/>
        <w:jc w:val="both"/>
        <w:rPr>
          <w:rFonts w:ascii="Verdana" w:hAnsi="Verdana" w:cs="Verdana"/>
          <w:b/>
          <w:sz w:val="16"/>
          <w:szCs w:val="16"/>
        </w:rPr>
      </w:pPr>
      <w:r w:rsidRPr="00932F41">
        <w:rPr>
          <w:rFonts w:ascii="Verdana" w:hAnsi="Verdana" w:cs="Verdana"/>
          <w:b/>
          <w:sz w:val="16"/>
          <w:szCs w:val="16"/>
        </w:rPr>
        <w:t>W przedmiotowym postępowaniu Zamawiający zgodnie z art. 24 ust. 1 pkt 12-23 oraz art. 24 ust. 5 pkt 1 i 8 ustawy PZP wykluczy:</w:t>
      </w:r>
    </w:p>
    <w:p w:rsidR="00932F41" w:rsidRDefault="00932F41" w:rsidP="00932F41">
      <w:pPr>
        <w:spacing w:line="360" w:lineRule="auto"/>
        <w:ind w:left="284" w:hanging="284"/>
        <w:jc w:val="both"/>
        <w:rPr>
          <w:rFonts w:ascii="Verdana" w:hAnsi="Verdana" w:cs="Verdana"/>
          <w:b/>
          <w:sz w:val="16"/>
          <w:szCs w:val="16"/>
        </w:rPr>
      </w:pP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 w:hanging="425"/>
        <w:jc w:val="both"/>
      </w:pPr>
      <w:r>
        <w:rPr>
          <w:rFonts w:ascii="Verdana" w:hAnsi="Verdana" w:cs="Verdana"/>
          <w:bCs/>
          <w:sz w:val="16"/>
          <w:szCs w:val="16"/>
        </w:rPr>
        <w:t>Wykonawcę, który nie wykazał spełniania warunków udziału w postępowaniu lub nie został zaproszony do negocjacji lub złożenia ofert wstępnych albo ofert, lub nie wykazał braku podstaw wykluczenia;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 w:hanging="425"/>
        <w:jc w:val="both"/>
      </w:pPr>
      <w:r>
        <w:rPr>
          <w:rFonts w:ascii="Verdana" w:hAnsi="Verdana" w:cs="Verdana"/>
          <w:bCs/>
          <w:sz w:val="16"/>
          <w:szCs w:val="16"/>
        </w:rPr>
        <w:t>Wykonawcę będącego osobą fizyczną, którego prawomocnie skazano za przestępstwo:</w:t>
      </w:r>
    </w:p>
    <w:p w:rsidR="001E764B" w:rsidRDefault="001E764B" w:rsidP="001E764B">
      <w:pPr>
        <w:pStyle w:val="Akapitzlist1"/>
        <w:numPr>
          <w:ilvl w:val="0"/>
          <w:numId w:val="4"/>
        </w:numPr>
        <w:spacing w:line="360" w:lineRule="auto"/>
        <w:contextualSpacing/>
        <w:jc w:val="both"/>
      </w:pPr>
      <w:r>
        <w:rPr>
          <w:rFonts w:ascii="Verdana" w:hAnsi="Verdana" w:cs="Verdana"/>
          <w:bCs/>
          <w:sz w:val="16"/>
          <w:szCs w:val="16"/>
        </w:rPr>
        <w:t>o którym mowa w</w:t>
      </w:r>
      <w:r>
        <w:rPr>
          <w:rFonts w:ascii="Verdana" w:hAnsi="Verdana" w:cs="Verdana"/>
          <w:bCs/>
          <w:sz w:val="16"/>
          <w:szCs w:val="16"/>
        </w:rPr>
        <w:softHyphen/>
        <w:t xml:space="preserve"> art. 165a, art. 181–188, art. 189a, art. 218–221, art. 228–230a, art. 250a, art. 258 lub art. 270–309 ustawy z dnia 6 czerwca 1997 r. – Kodeks karny (j.t.  Dz. U. z 2019 r. poz. 1950 ze zm.) lub</w:t>
      </w:r>
      <w:r>
        <w:rPr>
          <w:rFonts w:ascii="Verdana" w:hAnsi="Verdana" w:cs="Verdana"/>
          <w:bCs/>
          <w:sz w:val="16"/>
          <w:szCs w:val="16"/>
        </w:rPr>
        <w:softHyphen/>
        <w:t xml:space="preserve"> art. 46 lub art. 48 ustawy z dnia 25 czerwca 2010 r. o sporcie (j.t. Dz. U. z 2019 r. poz. 1468 ze zm.),</w:t>
      </w:r>
    </w:p>
    <w:p w:rsidR="001E764B" w:rsidRDefault="001E764B" w:rsidP="001E764B">
      <w:pPr>
        <w:pStyle w:val="Akapitzlist1"/>
        <w:numPr>
          <w:ilvl w:val="0"/>
          <w:numId w:val="4"/>
        </w:numPr>
        <w:spacing w:line="360" w:lineRule="auto"/>
        <w:contextualSpacing/>
        <w:jc w:val="both"/>
      </w:pPr>
      <w:r>
        <w:rPr>
          <w:rFonts w:ascii="Verdana" w:hAnsi="Verdana" w:cs="Verdana"/>
          <w:bCs/>
          <w:sz w:val="16"/>
          <w:szCs w:val="16"/>
        </w:rPr>
        <w:t>o charakterze terrorystycznym, o którym mowa w art. 115 § 20 ustawy z dnia 6 czerwca 1997 r. – Kodeks karny,</w:t>
      </w:r>
    </w:p>
    <w:p w:rsidR="001E764B" w:rsidRDefault="001E764B" w:rsidP="001E764B">
      <w:pPr>
        <w:pStyle w:val="Akapitzlist1"/>
        <w:numPr>
          <w:ilvl w:val="0"/>
          <w:numId w:val="4"/>
        </w:numPr>
        <w:spacing w:line="360" w:lineRule="auto"/>
        <w:contextualSpacing/>
        <w:jc w:val="both"/>
      </w:pPr>
      <w:r>
        <w:rPr>
          <w:rFonts w:ascii="Verdana" w:hAnsi="Verdana" w:cs="Verdana"/>
          <w:bCs/>
          <w:sz w:val="16"/>
          <w:szCs w:val="16"/>
        </w:rPr>
        <w:t>skarbowe,</w:t>
      </w:r>
    </w:p>
    <w:p w:rsidR="001E764B" w:rsidRDefault="001E764B" w:rsidP="001E764B">
      <w:pPr>
        <w:pStyle w:val="Akapitzlist1"/>
        <w:numPr>
          <w:ilvl w:val="0"/>
          <w:numId w:val="4"/>
        </w:numPr>
        <w:spacing w:line="360" w:lineRule="auto"/>
        <w:contextualSpacing/>
        <w:jc w:val="both"/>
      </w:pPr>
      <w:r>
        <w:rPr>
          <w:rFonts w:ascii="Verdana" w:hAnsi="Verdana" w:cs="Verdana"/>
          <w:bCs/>
          <w:sz w:val="16"/>
          <w:szCs w:val="16"/>
        </w:rPr>
        <w:t>o którym mowa w art. 9 lub art. 10 ustawy z dnia 15 czerwca 2012 r. o skutkach powierzania wykonywania pracy cudzoziemcom przebywającym wbrew przepisom na terytorium Rzeczypospolitej Polskiej (Dz. U. z 2012 r. poz. 769);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jeżeli urzędującego członka jego organu zarządzającego lub nadzorczego, wspólnika spółki w spółce jawnej lub partnerskiej albo komplementariusza w spółce komandytowej lub komandytowo -akcyjnej lub prokurenta prawomocnie skazano za przestępstwo, o którym mowa w pkt 2;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wobec którego wydano prawomocny wyrok sądu lub ostateczną decyzję administracyjną o 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który w wyniku zamierzonego działania lub rażącego niedbalstwa wprowadził zamawiającego w błąd przy przedstawieniu informacji, że nie podlega wykluczeniu, spełnia warunki udziału w postępowaniu lub kryteria selekcji, lub który zataił te informacje lub nie jest w stanie przedstawić wymaganych dokumentów;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lastRenderedPageBreak/>
        <w:t>Wykonawcę, który w wyniku lekkomyślności lub niedbalstwa przedstawił informacje wprowadzające w błąd zamawiającego, mogące mieć istotny wpływ na decyzje podejmowane przez zamawiającego w postępowaniu o udzielenie zamówienia;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który bezprawnie wpływał lub próbował wpłynąć na czynności zamawiającego lub pozyskać informacje poufne, mogące dać mu przewagę w postępowaniu o udzielenie zamówienia;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który brał udział w przygotowaniu postępowania o 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 udziału w postępowaniu;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który z innymi wykonawcami zawarł porozumienie mające na celu zakłócenie konkurencji między wykonawcami w postępowaniu o udzielenie zamówienia, co zamawiający jest w stanie wykazać za pomocą stosownych środków dowodowych;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 będącego podmiotem zbiorowym, wobec którego sąd orzekł zakaz ubiegania się o zamówienia publiczne na podstawie ustawy z dnia 28 października 2002 r. o odpowiedzialności podmiotów zbiorowych za czyny zabronione pod groźbą kary (j.t. Dz. U. z 20</w:t>
      </w:r>
      <w:r w:rsidR="00614E03">
        <w:rPr>
          <w:rFonts w:ascii="Verdana" w:hAnsi="Verdana" w:cs="Verdana"/>
          <w:bCs/>
          <w:sz w:val="16"/>
          <w:szCs w:val="16"/>
        </w:rPr>
        <w:t>20</w:t>
      </w:r>
      <w:r>
        <w:rPr>
          <w:rFonts w:ascii="Verdana" w:hAnsi="Verdana" w:cs="Verdana"/>
          <w:bCs/>
          <w:sz w:val="16"/>
          <w:szCs w:val="16"/>
        </w:rPr>
        <w:t xml:space="preserve"> r. poz. </w:t>
      </w:r>
      <w:r w:rsidR="00614E03">
        <w:rPr>
          <w:rFonts w:ascii="Verdana" w:hAnsi="Verdana" w:cs="Verdana"/>
          <w:bCs/>
          <w:sz w:val="16"/>
          <w:szCs w:val="16"/>
        </w:rPr>
        <w:t>358</w:t>
      </w:r>
      <w:r>
        <w:rPr>
          <w:rFonts w:ascii="Verdana" w:hAnsi="Verdana" w:cs="Verdana"/>
          <w:bCs/>
          <w:sz w:val="16"/>
          <w:szCs w:val="16"/>
        </w:rPr>
        <w:t>).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bCs/>
          <w:sz w:val="16"/>
          <w:szCs w:val="16"/>
        </w:rPr>
        <w:t>Wykonawcę, wobec którego orzeczono tytułem środka zapobiegawczego zakaz ubiegania się o zamówienia publiczne;</w:t>
      </w:r>
    </w:p>
    <w:p w:rsidR="001E764B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sz w:val="16"/>
          <w:szCs w:val="16"/>
        </w:rPr>
        <w:t xml:space="preserve">Wykonawców, którzy należąc do tej samej grupy kapitałowej, w rozumieniu ustawy z dnia 16 lutego 2007r. o ochronie konkurencji i konsumentów (j.t. Dz. U. z 2019 r. poz. 369 ze zm.), złożyli odrębne oferty, oferty częściowe lub wnioski o dopuszczenie do udziału w postępowaniu, chyba że wykażą, że istniejące między nimi powiązania nie prowadzą do zakłócenia konkurencji w postępowaniu o udzielenie zamówienia; </w:t>
      </w:r>
    </w:p>
    <w:p w:rsidR="00B7609E" w:rsidRPr="00337F6D" w:rsidRDefault="001E764B" w:rsidP="001E764B">
      <w:pPr>
        <w:pStyle w:val="Akapitzlist1"/>
        <w:numPr>
          <w:ilvl w:val="0"/>
          <w:numId w:val="2"/>
        </w:numPr>
        <w:spacing w:line="360" w:lineRule="auto"/>
        <w:ind w:left="459"/>
        <w:jc w:val="both"/>
      </w:pPr>
      <w:r>
        <w:rPr>
          <w:rFonts w:ascii="Verdana" w:hAnsi="Verdana" w:cs="Verdana"/>
          <w:sz w:val="16"/>
          <w:szCs w:val="16"/>
        </w:rPr>
        <w:t xml:space="preserve">Zgodnie z art. 24 ust. 5 pkt 1 ustawy </w:t>
      </w:r>
      <w:proofErr w:type="spellStart"/>
      <w:r>
        <w:rPr>
          <w:rFonts w:ascii="Verdana" w:hAnsi="Verdana" w:cs="Verdana"/>
          <w:sz w:val="16"/>
          <w:szCs w:val="16"/>
        </w:rPr>
        <w:t>Pzp</w:t>
      </w:r>
      <w:proofErr w:type="spellEnd"/>
      <w:r>
        <w:rPr>
          <w:rFonts w:ascii="Verdana" w:hAnsi="Verdana" w:cs="Verdana"/>
          <w:sz w:val="16"/>
          <w:szCs w:val="16"/>
        </w:rPr>
        <w:t xml:space="preserve"> Zamawiający wykluczy Wykonawcę w stosunku, do którego otwarto likwidację, w zatwierdzonym przez sąd układzie w postępowaniu restrukturyzacyjnym jest przewidziane zaspokojenie wierzycieli przez likwidację jego majątku lub sąd zarządził likwidację jego majątku w trybie art. 332 ust.1 ustawy z dnia 15 maja 2015 r. - Prawo restrukturyzacyjne (Dz. U. z 20</w:t>
      </w:r>
      <w:r w:rsidR="00614E03">
        <w:rPr>
          <w:rFonts w:ascii="Verdana" w:hAnsi="Verdana" w:cs="Verdana"/>
          <w:sz w:val="16"/>
          <w:szCs w:val="16"/>
        </w:rPr>
        <w:t>20</w:t>
      </w:r>
      <w:r>
        <w:rPr>
          <w:rFonts w:ascii="Verdana" w:hAnsi="Verdana" w:cs="Verdana"/>
          <w:sz w:val="16"/>
          <w:szCs w:val="16"/>
        </w:rPr>
        <w:t>r., poz.</w:t>
      </w:r>
      <w:r w:rsidR="00614E03">
        <w:rPr>
          <w:rFonts w:ascii="Verdana" w:hAnsi="Verdana" w:cs="Verdana"/>
          <w:sz w:val="16"/>
          <w:szCs w:val="16"/>
        </w:rPr>
        <w:t xml:space="preserve"> 814</w:t>
      </w:r>
      <w:r>
        <w:rPr>
          <w:rFonts w:ascii="Verdana" w:hAnsi="Verdana" w:cs="Verdana"/>
          <w:sz w:val="16"/>
          <w:szCs w:val="16"/>
        </w:rPr>
        <w:t xml:space="preserve">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ust.1 ustawy z dnia 28 lutego 2003 r. - Prawo upadłościowe ( Dz. U. z 2019 r., poz. 498 ze zm.) oraz zgodnie z art. 24 ust. 5 pkt 8 ustawy </w:t>
      </w:r>
      <w:proofErr w:type="spellStart"/>
      <w:r>
        <w:rPr>
          <w:rFonts w:ascii="Verdana" w:hAnsi="Verdana" w:cs="Verdana"/>
          <w:sz w:val="16"/>
          <w:szCs w:val="16"/>
        </w:rPr>
        <w:t>Pzp</w:t>
      </w:r>
      <w:proofErr w:type="spellEnd"/>
      <w:r>
        <w:rPr>
          <w:rFonts w:ascii="Verdana" w:hAnsi="Verdana" w:cs="Verdana"/>
          <w:sz w:val="16"/>
          <w:szCs w:val="16"/>
        </w:rPr>
        <w:t xml:space="preserve"> Zamawiający wykluczy Wykonawcę, który naruszył obowiązki dotyczące płatności podatków, opłat lub składek na ubezpieczenia społeczne lub zdrowotne, co Zamawiający jest w stanie wykazać za pomocą stosownych środków dowodowych, z wyjątkiem przypadku, o którym mowa w art. 24 ust.1 pkt 15,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B7609E" w:rsidRDefault="00B7609E" w:rsidP="001E764B">
      <w:pPr>
        <w:spacing w:line="360" w:lineRule="auto"/>
        <w:jc w:val="both"/>
        <w:rPr>
          <w:rFonts w:ascii="Verdana" w:hAnsi="Verdana" w:cs="Arial"/>
          <w:b/>
          <w:sz w:val="16"/>
          <w:szCs w:val="16"/>
        </w:rPr>
      </w:pPr>
    </w:p>
    <w:p w:rsidR="001E764B" w:rsidRDefault="001E764B" w:rsidP="001E764B">
      <w:pPr>
        <w:spacing w:line="360" w:lineRule="auto"/>
        <w:jc w:val="both"/>
      </w:pPr>
      <w:r>
        <w:rPr>
          <w:rFonts w:ascii="Verdana" w:hAnsi="Verdana" w:cs="Arial"/>
          <w:b/>
          <w:sz w:val="16"/>
          <w:szCs w:val="16"/>
        </w:rPr>
        <w:t>II. Oświadczenie dotyczące podwykonawcy niebędącego podmiotem, na którego zasoby powołuje się wykonawca</w:t>
      </w:r>
    </w:p>
    <w:p w:rsidR="001E764B" w:rsidRDefault="001E764B" w:rsidP="001E764B">
      <w:pPr>
        <w:spacing w:line="360" w:lineRule="auto"/>
        <w:jc w:val="both"/>
      </w:pPr>
      <w:r>
        <w:rPr>
          <w:rFonts w:ascii="Verdana" w:hAnsi="Verdana" w:cs="Arial"/>
          <w:sz w:val="16"/>
          <w:szCs w:val="16"/>
        </w:rPr>
        <w:t>Oświadczam, że w stosunku do następującego/</w:t>
      </w:r>
      <w:proofErr w:type="spellStart"/>
      <w:r>
        <w:rPr>
          <w:rFonts w:ascii="Verdana" w:hAnsi="Verdana" w:cs="Arial"/>
          <w:sz w:val="16"/>
          <w:szCs w:val="16"/>
        </w:rPr>
        <w:t>ych</w:t>
      </w:r>
      <w:proofErr w:type="spellEnd"/>
      <w:r>
        <w:rPr>
          <w:rFonts w:ascii="Verdana" w:hAnsi="Verdana" w:cs="Arial"/>
          <w:sz w:val="16"/>
          <w:szCs w:val="16"/>
        </w:rPr>
        <w:t xml:space="preserve"> podmiotu/</w:t>
      </w:r>
      <w:proofErr w:type="spellStart"/>
      <w:r>
        <w:rPr>
          <w:rFonts w:ascii="Verdana" w:hAnsi="Verdana" w:cs="Arial"/>
          <w:sz w:val="16"/>
          <w:szCs w:val="16"/>
        </w:rPr>
        <w:t>tów</w:t>
      </w:r>
      <w:proofErr w:type="spellEnd"/>
      <w:r>
        <w:rPr>
          <w:rFonts w:ascii="Verdana" w:hAnsi="Verdana" w:cs="Arial"/>
          <w:sz w:val="16"/>
          <w:szCs w:val="16"/>
        </w:rPr>
        <w:t>, będącego/</w:t>
      </w:r>
      <w:proofErr w:type="spellStart"/>
      <w:r>
        <w:rPr>
          <w:rFonts w:ascii="Verdana" w:hAnsi="Verdana" w:cs="Arial"/>
          <w:sz w:val="16"/>
          <w:szCs w:val="16"/>
        </w:rPr>
        <w:t>ych</w:t>
      </w:r>
      <w:proofErr w:type="spellEnd"/>
      <w:r>
        <w:rPr>
          <w:rFonts w:ascii="Verdana" w:hAnsi="Verdana" w:cs="Arial"/>
          <w:sz w:val="16"/>
          <w:szCs w:val="16"/>
        </w:rPr>
        <w:t xml:space="preserve"> podwykonawcą/</w:t>
      </w:r>
      <w:proofErr w:type="spellStart"/>
      <w:r>
        <w:rPr>
          <w:rFonts w:ascii="Verdana" w:hAnsi="Verdana" w:cs="Arial"/>
          <w:sz w:val="16"/>
          <w:szCs w:val="16"/>
        </w:rPr>
        <w:t>ami</w:t>
      </w:r>
      <w:proofErr w:type="spellEnd"/>
      <w:r>
        <w:rPr>
          <w:rFonts w:ascii="Verdana" w:hAnsi="Verdana" w:cs="Arial"/>
          <w:sz w:val="16"/>
          <w:szCs w:val="16"/>
        </w:rPr>
        <w:t>: ………………………………………………………………………………………………………………………………………………………………………………………</w:t>
      </w:r>
    </w:p>
    <w:p w:rsidR="001E764B" w:rsidRDefault="001E764B" w:rsidP="001E764B">
      <w:pPr>
        <w:spacing w:line="360" w:lineRule="auto"/>
        <w:jc w:val="both"/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Verdana" w:hAnsi="Verdana" w:cs="Verdana"/>
          <w:sz w:val="16"/>
          <w:szCs w:val="16"/>
        </w:rPr>
        <w:t xml:space="preserve"> </w:t>
      </w:r>
    </w:p>
    <w:p w:rsidR="001E764B" w:rsidRDefault="001E764B" w:rsidP="001E764B">
      <w:pPr>
        <w:spacing w:line="360" w:lineRule="auto"/>
        <w:jc w:val="both"/>
      </w:pPr>
      <w:r>
        <w:rPr>
          <w:rFonts w:ascii="Verdana" w:eastAsia="Verdana" w:hAnsi="Verdana" w:cs="Verdana"/>
          <w:i/>
          <w:sz w:val="16"/>
          <w:szCs w:val="16"/>
        </w:rPr>
        <w:t xml:space="preserve"> </w:t>
      </w:r>
      <w:r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</w:t>
      </w:r>
      <w:proofErr w:type="spellStart"/>
      <w:r>
        <w:rPr>
          <w:rFonts w:ascii="Verdana" w:hAnsi="Verdana" w:cs="Arial"/>
          <w:i/>
          <w:sz w:val="14"/>
          <w:szCs w:val="14"/>
        </w:rPr>
        <w:t>CEiDG</w:t>
      </w:r>
      <w:proofErr w:type="spellEnd"/>
      <w:r>
        <w:rPr>
          <w:rFonts w:ascii="Verdana" w:hAnsi="Verdana" w:cs="Arial"/>
          <w:i/>
          <w:sz w:val="14"/>
          <w:szCs w:val="14"/>
        </w:rPr>
        <w:t>, albo wpisać nie dotyczy)</w:t>
      </w:r>
    </w:p>
    <w:p w:rsidR="001E764B" w:rsidRDefault="001E764B" w:rsidP="001E764B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nie zachodzą podstawy wykluczenia z postępowania o udzielenie zamówienia.</w:t>
      </w:r>
    </w:p>
    <w:p w:rsidR="00B01C67" w:rsidRDefault="00B01C67" w:rsidP="001E764B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B7609E" w:rsidRDefault="00B7609E" w:rsidP="00B7609E">
      <w:pPr>
        <w:spacing w:line="360" w:lineRule="auto"/>
        <w:jc w:val="right"/>
      </w:pPr>
      <w:r>
        <w:rPr>
          <w:rFonts w:ascii="Verdana" w:hAnsi="Verdana" w:cs="Arial"/>
          <w:i/>
          <w:sz w:val="16"/>
          <w:szCs w:val="16"/>
        </w:rPr>
        <w:t>………………………………………………………</w:t>
      </w:r>
    </w:p>
    <w:p w:rsidR="00337F6D" w:rsidRPr="00337F6D" w:rsidRDefault="00B7609E" w:rsidP="00337F6D">
      <w:pPr>
        <w:spacing w:line="360" w:lineRule="auto"/>
        <w:jc w:val="right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Data i Podpis Wykonawcy</w:t>
      </w:r>
    </w:p>
    <w:p w:rsidR="00337F6D" w:rsidRDefault="00337F6D" w:rsidP="00337F6D">
      <w:pPr>
        <w:rPr>
          <w:rFonts w:ascii="Verdana" w:hAnsi="Verdana" w:cs="Arial"/>
          <w:i/>
          <w:sz w:val="16"/>
          <w:szCs w:val="16"/>
        </w:rPr>
      </w:pPr>
    </w:p>
    <w:p w:rsidR="00337F6D" w:rsidRDefault="00337F6D" w:rsidP="00337F6D">
      <w:pPr>
        <w:rPr>
          <w:rFonts w:ascii="Verdana" w:hAnsi="Verdana" w:cs="Arial"/>
          <w:i/>
          <w:sz w:val="16"/>
          <w:szCs w:val="16"/>
        </w:rPr>
      </w:pPr>
    </w:p>
    <w:p w:rsidR="00337F6D" w:rsidRPr="00337F6D" w:rsidRDefault="00337F6D" w:rsidP="00337F6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12"/>
          <w:szCs w:val="12"/>
        </w:rPr>
      </w:pPr>
      <w:r>
        <w:tab/>
      </w:r>
      <w:r w:rsidRPr="0012297B">
        <w:rPr>
          <w:rFonts w:ascii="Verdana" w:hAnsi="Verdana" w:cs="Verdana"/>
          <w:b/>
          <w:bCs/>
          <w:sz w:val="12"/>
          <w:szCs w:val="12"/>
        </w:rPr>
        <w:t xml:space="preserve">W przypadku </w:t>
      </w:r>
      <w:r>
        <w:rPr>
          <w:rFonts w:ascii="Verdana" w:hAnsi="Verdana" w:cs="Verdana"/>
          <w:b/>
          <w:bCs/>
          <w:sz w:val="12"/>
          <w:szCs w:val="12"/>
        </w:rPr>
        <w:t>dokumentów</w:t>
      </w:r>
      <w:r w:rsidRPr="0012297B">
        <w:rPr>
          <w:rFonts w:ascii="Verdana" w:hAnsi="Verdana" w:cs="Verdana"/>
          <w:b/>
          <w:bCs/>
          <w:sz w:val="12"/>
          <w:szCs w:val="12"/>
        </w:rPr>
        <w:t xml:space="preserve"> składanych pisemnie w formie papierowej wymaga się pieczęci Wykonawcy  i podpisu osób uprawnionych do reprezentacji. Dla </w:t>
      </w:r>
      <w:r>
        <w:rPr>
          <w:rFonts w:ascii="Verdana" w:hAnsi="Verdana" w:cs="Verdana"/>
          <w:b/>
          <w:bCs/>
          <w:sz w:val="12"/>
          <w:szCs w:val="12"/>
        </w:rPr>
        <w:t>dokumentów</w:t>
      </w:r>
      <w:r w:rsidRPr="0012297B">
        <w:rPr>
          <w:rFonts w:ascii="Verdana" w:hAnsi="Verdana" w:cs="Verdana"/>
          <w:b/>
          <w:bCs/>
          <w:sz w:val="12"/>
          <w:szCs w:val="12"/>
        </w:rPr>
        <w:t xml:space="preserve"> składanych drogą elektroniczną wymaga się opatrzenia dokumentu kwalifikowanym podpisem elektronicznym przez osobę uprawnioną do reprezentowania Wykonawcy.</w:t>
      </w:r>
    </w:p>
    <w:sectPr w:rsidR="00337F6D" w:rsidRPr="00337F6D" w:rsidSect="00534938">
      <w:footerReference w:type="default" r:id="rId7"/>
      <w:footerReference w:type="first" r:id="rId8"/>
      <w:pgSz w:w="11906" w:h="16838"/>
      <w:pgMar w:top="851" w:right="1418" w:bottom="851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44ED" w:rsidRDefault="00FF44ED">
      <w:r>
        <w:separator/>
      </w:r>
    </w:p>
  </w:endnote>
  <w:endnote w:type="continuationSeparator" w:id="0">
    <w:p w:rsidR="00FF44ED" w:rsidRDefault="00FF4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2A2" w:rsidRDefault="00FF44ED">
    <w:pPr>
      <w:pStyle w:val="Stopka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.05pt;width:1.1pt;height:13.65pt;z-index:251657728;mso-wrap-distance-left:0;mso-wrap-distance-right:0;mso-position-horizontal:center;mso-position-horizontal-relative:margin" stroked="f">
          <v:fill color2="black"/>
          <v:textbox inset="0,0,0,0">
            <w:txbxContent>
              <w:p w:rsidR="000352A2" w:rsidRDefault="000352A2">
                <w:pPr>
                  <w:pStyle w:val="Stopka"/>
                </w:pPr>
              </w:p>
            </w:txbxContent>
          </v:textbox>
          <w10:wrap type="square" side="largest" anchorx="margin"/>
        </v:shape>
      </w:pict>
    </w:r>
    <w:r w:rsidR="000352A2">
      <w:tab/>
      <w:t xml:space="preserve">- </w:t>
    </w:r>
    <w:r w:rsidR="00534938">
      <w:rPr>
        <w:rFonts w:cs="Verdana"/>
        <w:sz w:val="16"/>
        <w:szCs w:val="16"/>
      </w:rPr>
      <w:fldChar w:fldCharType="begin"/>
    </w:r>
    <w:r w:rsidR="000352A2">
      <w:rPr>
        <w:rFonts w:cs="Verdana"/>
        <w:sz w:val="16"/>
        <w:szCs w:val="16"/>
      </w:rPr>
      <w:instrText xml:space="preserve"> PAGE </w:instrText>
    </w:r>
    <w:r w:rsidR="00534938">
      <w:rPr>
        <w:rFonts w:cs="Verdana"/>
        <w:sz w:val="16"/>
        <w:szCs w:val="16"/>
      </w:rPr>
      <w:fldChar w:fldCharType="separate"/>
    </w:r>
    <w:r w:rsidR="00F02026">
      <w:rPr>
        <w:rFonts w:cs="Verdana"/>
        <w:noProof/>
        <w:sz w:val="16"/>
        <w:szCs w:val="16"/>
      </w:rPr>
      <w:t>2</w:t>
    </w:r>
    <w:r w:rsidR="00534938">
      <w:rPr>
        <w:rFonts w:cs="Verdana"/>
        <w:sz w:val="16"/>
        <w:szCs w:val="16"/>
      </w:rPr>
      <w:fldChar w:fldCharType="end"/>
    </w:r>
    <w:r w:rsidR="000352A2">
      <w:rPr>
        <w:rFonts w:ascii="Verdana" w:hAnsi="Verdana" w:cs="Verdana"/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52A2" w:rsidRDefault="000352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44ED" w:rsidRDefault="00FF44ED">
      <w:r>
        <w:separator/>
      </w:r>
    </w:p>
  </w:footnote>
  <w:footnote w:type="continuationSeparator" w:id="0">
    <w:p w:rsidR="00FF44ED" w:rsidRDefault="00FF44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E8442970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896" w:hanging="360"/>
      </w:pPr>
      <w:rPr>
        <w:rFonts w:ascii="Verdana" w:hAnsi="Verdana" w:cs="Times New Roman"/>
        <w:b w:val="0"/>
        <w:bCs/>
        <w:i w:val="0"/>
        <w:iCs/>
        <w:sz w:val="16"/>
        <w:szCs w:val="16"/>
      </w:r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/>
        <w:bCs/>
        <w:sz w:val="16"/>
        <w:szCs w:val="16"/>
      </w:rPr>
    </w:lvl>
  </w:abstractNum>
  <w:abstractNum w:abstractNumId="3" w15:restartNumberingAfterBreak="0">
    <w:nsid w:val="5639191F"/>
    <w:multiLevelType w:val="hybridMultilevel"/>
    <w:tmpl w:val="699025D8"/>
    <w:lvl w:ilvl="0" w:tplc="408E0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D7B64"/>
    <w:multiLevelType w:val="hybridMultilevel"/>
    <w:tmpl w:val="D8E41F48"/>
    <w:lvl w:ilvl="0" w:tplc="8E12DF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764B"/>
    <w:rsid w:val="000352A2"/>
    <w:rsid w:val="00153B3A"/>
    <w:rsid w:val="001E764B"/>
    <w:rsid w:val="0030201B"/>
    <w:rsid w:val="00337F6D"/>
    <w:rsid w:val="00534938"/>
    <w:rsid w:val="00614E03"/>
    <w:rsid w:val="00932F41"/>
    <w:rsid w:val="00964796"/>
    <w:rsid w:val="00A879B4"/>
    <w:rsid w:val="00B01C67"/>
    <w:rsid w:val="00B7609E"/>
    <w:rsid w:val="00BA28E1"/>
    <w:rsid w:val="00C04308"/>
    <w:rsid w:val="00DC6422"/>
    <w:rsid w:val="00F02026"/>
    <w:rsid w:val="00F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4676F3C5"/>
  <w15:docId w15:val="{07C8B753-97DB-4781-A18E-E1B9EBEFF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938"/>
    <w:pPr>
      <w:suppressAutoHyphens/>
    </w:pPr>
    <w:rPr>
      <w:sz w:val="24"/>
      <w:szCs w:val="24"/>
      <w:lang w:eastAsia="zh-CN"/>
    </w:rPr>
  </w:style>
  <w:style w:type="paragraph" w:styleId="Nagwek2">
    <w:name w:val="heading 2"/>
    <w:basedOn w:val="Tekstpodstawowy"/>
    <w:next w:val="Tekstpodstawowy"/>
    <w:qFormat/>
    <w:rsid w:val="00534938"/>
    <w:pPr>
      <w:numPr>
        <w:ilvl w:val="1"/>
        <w:numId w:val="1"/>
      </w:numPr>
      <w:spacing w:before="113" w:after="0" w:line="288" w:lineRule="auto"/>
      <w:jc w:val="both"/>
      <w:outlineLvl w:val="1"/>
    </w:pPr>
    <w:rPr>
      <w:rFonts w:ascii="Tahoma" w:hAnsi="Tahoma" w:cs="Tahoma"/>
      <w:bCs/>
      <w:iC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534938"/>
  </w:style>
  <w:style w:type="character" w:customStyle="1" w:styleId="WW8Num1z1">
    <w:name w:val="WW8Num1z1"/>
    <w:rsid w:val="00534938"/>
  </w:style>
  <w:style w:type="character" w:customStyle="1" w:styleId="WW8Num1z2">
    <w:name w:val="WW8Num1z2"/>
    <w:rsid w:val="00534938"/>
  </w:style>
  <w:style w:type="character" w:customStyle="1" w:styleId="WW8Num1z3">
    <w:name w:val="WW8Num1z3"/>
    <w:rsid w:val="00534938"/>
  </w:style>
  <w:style w:type="character" w:customStyle="1" w:styleId="WW8Num1z4">
    <w:name w:val="WW8Num1z4"/>
    <w:rsid w:val="00534938"/>
  </w:style>
  <w:style w:type="character" w:customStyle="1" w:styleId="WW8Num1z5">
    <w:name w:val="WW8Num1z5"/>
    <w:rsid w:val="00534938"/>
  </w:style>
  <w:style w:type="character" w:customStyle="1" w:styleId="WW8Num1z6">
    <w:name w:val="WW8Num1z6"/>
    <w:rsid w:val="00534938"/>
  </w:style>
  <w:style w:type="character" w:customStyle="1" w:styleId="WW8Num1z7">
    <w:name w:val="WW8Num1z7"/>
    <w:rsid w:val="00534938"/>
  </w:style>
  <w:style w:type="character" w:customStyle="1" w:styleId="WW8Num1z8">
    <w:name w:val="WW8Num1z8"/>
    <w:rsid w:val="00534938"/>
  </w:style>
  <w:style w:type="character" w:customStyle="1" w:styleId="WW8Num2z0">
    <w:name w:val="WW8Num2z0"/>
    <w:rsid w:val="00534938"/>
    <w:rPr>
      <w:rFonts w:ascii="Verdana" w:hAnsi="Verdana" w:cs="Times New Roman"/>
      <w:bCs/>
      <w:i/>
      <w:sz w:val="16"/>
      <w:szCs w:val="16"/>
    </w:rPr>
  </w:style>
  <w:style w:type="character" w:customStyle="1" w:styleId="WW8Num3z0">
    <w:name w:val="WW8Num3z0"/>
    <w:rsid w:val="00534938"/>
    <w:rPr>
      <w:rFonts w:ascii="Verdana" w:hAnsi="Verdana" w:cs="Times New Roman"/>
      <w:bCs/>
      <w:sz w:val="16"/>
      <w:szCs w:val="16"/>
    </w:rPr>
  </w:style>
  <w:style w:type="character" w:customStyle="1" w:styleId="Domylnaczcionkaakapitu2">
    <w:name w:val="Domyślna czcionka akapitu2"/>
    <w:rsid w:val="00534938"/>
  </w:style>
  <w:style w:type="character" w:customStyle="1" w:styleId="WW8Num2z1">
    <w:name w:val="WW8Num2z1"/>
    <w:rsid w:val="00534938"/>
    <w:rPr>
      <w:rFonts w:ascii="Courier New" w:hAnsi="Courier New" w:cs="Courier New" w:hint="default"/>
    </w:rPr>
  </w:style>
  <w:style w:type="character" w:customStyle="1" w:styleId="WW8Num2z2">
    <w:name w:val="WW8Num2z2"/>
    <w:rsid w:val="00534938"/>
    <w:rPr>
      <w:rFonts w:ascii="Wingdings" w:hAnsi="Wingdings" w:cs="Wingdings" w:hint="default"/>
    </w:rPr>
  </w:style>
  <w:style w:type="character" w:customStyle="1" w:styleId="WW8Num3z1">
    <w:name w:val="WW8Num3z1"/>
    <w:rsid w:val="00534938"/>
  </w:style>
  <w:style w:type="character" w:customStyle="1" w:styleId="WW8Num3z2">
    <w:name w:val="WW8Num3z2"/>
    <w:rsid w:val="00534938"/>
  </w:style>
  <w:style w:type="character" w:customStyle="1" w:styleId="WW8Num3z3">
    <w:name w:val="WW8Num3z3"/>
    <w:rsid w:val="00534938"/>
  </w:style>
  <w:style w:type="character" w:customStyle="1" w:styleId="WW8Num3z4">
    <w:name w:val="WW8Num3z4"/>
    <w:rsid w:val="00534938"/>
  </w:style>
  <w:style w:type="character" w:customStyle="1" w:styleId="WW8Num3z5">
    <w:name w:val="WW8Num3z5"/>
    <w:rsid w:val="00534938"/>
  </w:style>
  <w:style w:type="character" w:customStyle="1" w:styleId="WW8Num3z6">
    <w:name w:val="WW8Num3z6"/>
    <w:rsid w:val="00534938"/>
  </w:style>
  <w:style w:type="character" w:customStyle="1" w:styleId="WW8Num3z7">
    <w:name w:val="WW8Num3z7"/>
    <w:rsid w:val="00534938"/>
  </w:style>
  <w:style w:type="character" w:customStyle="1" w:styleId="WW8Num3z8">
    <w:name w:val="WW8Num3z8"/>
    <w:rsid w:val="00534938"/>
  </w:style>
  <w:style w:type="character" w:customStyle="1" w:styleId="WW8Num4z0">
    <w:name w:val="WW8Num4z0"/>
    <w:rsid w:val="00534938"/>
    <w:rPr>
      <w:rFonts w:ascii="Verdana" w:hAnsi="Verdana" w:cs="Times New Roman"/>
      <w:bCs/>
      <w:sz w:val="16"/>
      <w:szCs w:val="16"/>
    </w:rPr>
  </w:style>
  <w:style w:type="character" w:customStyle="1" w:styleId="WW8Num4z1">
    <w:name w:val="WW8Num4z1"/>
    <w:rsid w:val="00534938"/>
  </w:style>
  <w:style w:type="character" w:customStyle="1" w:styleId="WW8Num4z2">
    <w:name w:val="WW8Num4z2"/>
    <w:rsid w:val="00534938"/>
  </w:style>
  <w:style w:type="character" w:customStyle="1" w:styleId="WW8Num4z3">
    <w:name w:val="WW8Num4z3"/>
    <w:rsid w:val="00534938"/>
  </w:style>
  <w:style w:type="character" w:customStyle="1" w:styleId="WW8Num4z4">
    <w:name w:val="WW8Num4z4"/>
    <w:rsid w:val="00534938"/>
  </w:style>
  <w:style w:type="character" w:customStyle="1" w:styleId="WW8Num4z5">
    <w:name w:val="WW8Num4z5"/>
    <w:rsid w:val="00534938"/>
  </w:style>
  <w:style w:type="character" w:customStyle="1" w:styleId="WW8Num4z6">
    <w:name w:val="WW8Num4z6"/>
    <w:rsid w:val="00534938"/>
  </w:style>
  <w:style w:type="character" w:customStyle="1" w:styleId="WW8Num4z7">
    <w:name w:val="WW8Num4z7"/>
    <w:rsid w:val="00534938"/>
  </w:style>
  <w:style w:type="character" w:customStyle="1" w:styleId="WW8Num4z8">
    <w:name w:val="WW8Num4z8"/>
    <w:rsid w:val="00534938"/>
  </w:style>
  <w:style w:type="character" w:customStyle="1" w:styleId="WW8Num5z0">
    <w:name w:val="WW8Num5z0"/>
    <w:rsid w:val="00534938"/>
    <w:rPr>
      <w:rFonts w:cs="Times New Roman"/>
    </w:rPr>
  </w:style>
  <w:style w:type="character" w:customStyle="1" w:styleId="WW8Num5z3">
    <w:name w:val="WW8Num5z3"/>
    <w:rsid w:val="00534938"/>
    <w:rPr>
      <w:rFonts w:cs="Times New Roman"/>
      <w:b w:val="0"/>
    </w:rPr>
  </w:style>
  <w:style w:type="character" w:customStyle="1" w:styleId="WW8Num5z4">
    <w:name w:val="WW8Num5z4"/>
    <w:rsid w:val="00534938"/>
    <w:rPr>
      <w:rFonts w:ascii="Calibri" w:eastAsia="Times New Roman" w:hAnsi="Calibri" w:cs="Calibri" w:hint="default"/>
    </w:rPr>
  </w:style>
  <w:style w:type="character" w:customStyle="1" w:styleId="WW8Num5z5">
    <w:name w:val="WW8Num5z5"/>
    <w:rsid w:val="00534938"/>
  </w:style>
  <w:style w:type="character" w:customStyle="1" w:styleId="WW8Num5z6">
    <w:name w:val="WW8Num5z6"/>
    <w:rsid w:val="00534938"/>
  </w:style>
  <w:style w:type="character" w:customStyle="1" w:styleId="WW8Num5z7">
    <w:name w:val="WW8Num5z7"/>
    <w:rsid w:val="00534938"/>
  </w:style>
  <w:style w:type="character" w:customStyle="1" w:styleId="WW8Num5z8">
    <w:name w:val="WW8Num5z8"/>
    <w:rsid w:val="00534938"/>
  </w:style>
  <w:style w:type="character" w:customStyle="1" w:styleId="WW8Num6z0">
    <w:name w:val="WW8Num6z0"/>
    <w:rsid w:val="00534938"/>
    <w:rPr>
      <w:b w:val="0"/>
    </w:rPr>
  </w:style>
  <w:style w:type="character" w:customStyle="1" w:styleId="WW8Num6z1">
    <w:name w:val="WW8Num6z1"/>
    <w:rsid w:val="00534938"/>
  </w:style>
  <w:style w:type="character" w:customStyle="1" w:styleId="WW8Num6z2">
    <w:name w:val="WW8Num6z2"/>
    <w:rsid w:val="00534938"/>
  </w:style>
  <w:style w:type="character" w:customStyle="1" w:styleId="WW8Num6z3">
    <w:name w:val="WW8Num6z3"/>
    <w:rsid w:val="00534938"/>
  </w:style>
  <w:style w:type="character" w:customStyle="1" w:styleId="WW8Num6z4">
    <w:name w:val="WW8Num6z4"/>
    <w:rsid w:val="00534938"/>
  </w:style>
  <w:style w:type="character" w:customStyle="1" w:styleId="WW8Num6z5">
    <w:name w:val="WW8Num6z5"/>
    <w:rsid w:val="00534938"/>
  </w:style>
  <w:style w:type="character" w:customStyle="1" w:styleId="WW8Num6z6">
    <w:name w:val="WW8Num6z6"/>
    <w:rsid w:val="00534938"/>
  </w:style>
  <w:style w:type="character" w:customStyle="1" w:styleId="WW8Num6z7">
    <w:name w:val="WW8Num6z7"/>
    <w:rsid w:val="00534938"/>
  </w:style>
  <w:style w:type="character" w:customStyle="1" w:styleId="WW8Num6z8">
    <w:name w:val="WW8Num6z8"/>
    <w:rsid w:val="00534938"/>
  </w:style>
  <w:style w:type="character" w:customStyle="1" w:styleId="Domylnaczcionkaakapitu1">
    <w:name w:val="Domyślna czcionka akapitu1"/>
    <w:rsid w:val="00534938"/>
  </w:style>
  <w:style w:type="character" w:styleId="Numerstrony">
    <w:name w:val="page number"/>
    <w:basedOn w:val="Domylnaczcionkaakapitu1"/>
    <w:rsid w:val="00534938"/>
  </w:style>
  <w:style w:type="character" w:customStyle="1" w:styleId="ZnakZnak">
    <w:name w:val="Znak Znak"/>
    <w:rsid w:val="00534938"/>
    <w:rPr>
      <w:rFonts w:ascii="Tahoma" w:hAnsi="Tahoma" w:cs="Tahoma"/>
      <w:bCs/>
      <w:iCs/>
      <w:sz w:val="18"/>
      <w:szCs w:val="24"/>
      <w:lang w:eastAsia="zh-CN"/>
    </w:rPr>
  </w:style>
  <w:style w:type="paragraph" w:customStyle="1" w:styleId="Nagwek20">
    <w:name w:val="Nagłówek2"/>
    <w:basedOn w:val="Normalny"/>
    <w:next w:val="Tekstpodstawowy"/>
    <w:rsid w:val="0053493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534938"/>
    <w:pPr>
      <w:spacing w:after="120"/>
    </w:pPr>
  </w:style>
  <w:style w:type="paragraph" w:styleId="Lista">
    <w:name w:val="List"/>
    <w:basedOn w:val="Tekstpodstawowy"/>
    <w:rsid w:val="00534938"/>
    <w:rPr>
      <w:rFonts w:cs="Mangal"/>
    </w:rPr>
  </w:style>
  <w:style w:type="paragraph" w:styleId="Legenda">
    <w:name w:val="caption"/>
    <w:basedOn w:val="Normalny"/>
    <w:qFormat/>
    <w:rsid w:val="00534938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534938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rsid w:val="0053493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1">
    <w:name w:val="Legenda1"/>
    <w:basedOn w:val="Normalny"/>
    <w:rsid w:val="00534938"/>
    <w:pPr>
      <w:suppressLineNumbers/>
      <w:spacing w:before="120" w:after="120"/>
    </w:pPr>
    <w:rPr>
      <w:rFonts w:cs="Mangal"/>
      <w:i/>
      <w:iCs/>
    </w:rPr>
  </w:style>
  <w:style w:type="paragraph" w:styleId="Tekstpodstawowywcity">
    <w:name w:val="Body Text Indent"/>
    <w:basedOn w:val="Normalny"/>
    <w:rsid w:val="00534938"/>
    <w:pPr>
      <w:spacing w:after="120"/>
      <w:ind w:left="283"/>
    </w:pPr>
  </w:style>
  <w:style w:type="paragraph" w:styleId="Nagwek">
    <w:name w:val="header"/>
    <w:basedOn w:val="Normalny"/>
    <w:rsid w:val="00534938"/>
    <w:pPr>
      <w:tabs>
        <w:tab w:val="center" w:pos="4536"/>
        <w:tab w:val="right" w:pos="9072"/>
      </w:tabs>
    </w:pPr>
  </w:style>
  <w:style w:type="paragraph" w:styleId="Podtytu">
    <w:name w:val="Subtitle"/>
    <w:basedOn w:val="Nagwek"/>
    <w:next w:val="Tekstpodstawowy"/>
    <w:qFormat/>
    <w:rsid w:val="00534938"/>
    <w:pPr>
      <w:tabs>
        <w:tab w:val="clear" w:pos="4536"/>
        <w:tab w:val="clear" w:pos="9072"/>
      </w:tabs>
      <w:spacing w:line="480" w:lineRule="auto"/>
      <w:jc w:val="center"/>
    </w:pPr>
    <w:rPr>
      <w:rFonts w:ascii="Verdana" w:hAnsi="Verdana" w:cs="Verdana"/>
      <w:b/>
      <w:bCs/>
      <w:i/>
      <w:iCs/>
      <w:caps/>
      <w:kern w:val="1"/>
      <w:sz w:val="28"/>
      <w:szCs w:val="28"/>
    </w:rPr>
  </w:style>
  <w:style w:type="paragraph" w:customStyle="1" w:styleId="Akapitzlist1">
    <w:name w:val="Akapit z listą1"/>
    <w:basedOn w:val="Normalny"/>
    <w:rsid w:val="00534938"/>
    <w:pPr>
      <w:ind w:left="708"/>
    </w:pPr>
    <w:rPr>
      <w:rFonts w:eastAsia="MS Mincho"/>
    </w:rPr>
  </w:style>
  <w:style w:type="paragraph" w:customStyle="1" w:styleId="Znak">
    <w:name w:val="Znak"/>
    <w:basedOn w:val="Normalny"/>
    <w:rsid w:val="00534938"/>
    <w:rPr>
      <w:rFonts w:ascii="Arial" w:hAnsi="Arial" w:cs="Arial"/>
    </w:rPr>
  </w:style>
  <w:style w:type="paragraph" w:customStyle="1" w:styleId="listparagraphcxspdrugie">
    <w:name w:val="listparagraphcxspdrugie"/>
    <w:basedOn w:val="Normalny"/>
    <w:rsid w:val="00534938"/>
    <w:pPr>
      <w:spacing w:before="280" w:after="280"/>
    </w:pPr>
  </w:style>
  <w:style w:type="paragraph" w:customStyle="1" w:styleId="ZnakZnak1Znak">
    <w:name w:val="Znak Znak1 Znak"/>
    <w:basedOn w:val="Normalny"/>
    <w:rsid w:val="00534938"/>
    <w:pPr>
      <w:overflowPunct w:val="0"/>
      <w:autoSpaceDE w:val="0"/>
    </w:pPr>
    <w:rPr>
      <w:rFonts w:ascii="Arial" w:hAnsi="Arial" w:cs="Arial"/>
    </w:rPr>
  </w:style>
  <w:style w:type="paragraph" w:styleId="Stopka">
    <w:name w:val="footer"/>
    <w:basedOn w:val="Normalny"/>
    <w:rsid w:val="00534938"/>
    <w:pPr>
      <w:tabs>
        <w:tab w:val="center" w:pos="4536"/>
        <w:tab w:val="right" w:pos="9072"/>
      </w:tabs>
    </w:pPr>
  </w:style>
  <w:style w:type="paragraph" w:customStyle="1" w:styleId="Znak0">
    <w:name w:val="Znak"/>
    <w:basedOn w:val="Normalny"/>
    <w:rsid w:val="00534938"/>
    <w:pPr>
      <w:overflowPunct w:val="0"/>
      <w:autoSpaceDE w:val="0"/>
    </w:pPr>
    <w:rPr>
      <w:rFonts w:ascii="Arial" w:hAnsi="Arial" w:cs="Arial"/>
    </w:rPr>
  </w:style>
  <w:style w:type="paragraph" w:customStyle="1" w:styleId="ZnakZnak4ZnakZnakZnakZnak">
    <w:name w:val="Znak Znak4 Znak Znak Znak Znak"/>
    <w:basedOn w:val="Normalny"/>
    <w:rsid w:val="00534938"/>
    <w:pPr>
      <w:overflowPunct w:val="0"/>
      <w:autoSpaceDE w:val="0"/>
    </w:pPr>
    <w:rPr>
      <w:rFonts w:ascii="Arial" w:hAnsi="Arial" w:cs="Arial"/>
    </w:rPr>
  </w:style>
  <w:style w:type="paragraph" w:customStyle="1" w:styleId="ZnakZnakZnak">
    <w:name w:val="Znak Znak Znak"/>
    <w:basedOn w:val="Normalny"/>
    <w:rsid w:val="00534938"/>
    <w:pPr>
      <w:overflowPunct w:val="0"/>
      <w:autoSpaceDE w:val="0"/>
    </w:pPr>
    <w:rPr>
      <w:rFonts w:ascii="Arial" w:hAnsi="Arial" w:cs="Arial"/>
    </w:rPr>
  </w:style>
  <w:style w:type="paragraph" w:styleId="Tekstdymka">
    <w:name w:val="Balloon Text"/>
    <w:basedOn w:val="Normalny"/>
    <w:rsid w:val="00534938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  <w:rsid w:val="00534938"/>
  </w:style>
  <w:style w:type="paragraph" w:styleId="Akapitzlist">
    <w:name w:val="List Paragraph"/>
    <w:basedOn w:val="Normalny"/>
    <w:uiPriority w:val="34"/>
    <w:qFormat/>
    <w:rsid w:val="00932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8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943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ZOZ</vt:lpstr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ZOZ</dc:title>
  <dc:creator>iwedzicha</dc:creator>
  <cp:lastModifiedBy>zkuszewska</cp:lastModifiedBy>
  <cp:revision>10</cp:revision>
  <cp:lastPrinted>2020-05-06T09:11:00Z</cp:lastPrinted>
  <dcterms:created xsi:type="dcterms:W3CDTF">2020-04-14T09:36:00Z</dcterms:created>
  <dcterms:modified xsi:type="dcterms:W3CDTF">2020-09-03T16:31:00Z</dcterms:modified>
</cp:coreProperties>
</file>