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Ogłoszenie nr 575424-N-2020 z dnia 2020-08-18 r.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Akademia Górniczo - Hutnicza im. Stanisława Staszica: remont instalacji c.o. w pomieszczeniach dydaktycznych i laboratoryjnych hali H-B1B2 AGH w Krakowie - KC-zp.272-397/20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OGŁOSZENIE O ZAMÓWIENIU - Roboty budowlane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Zamieszczanie ogłoszenia: Zamieszczanie obowiązkowe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Ogłoszenie dotyczy: Zamówienia publicznego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Zamówienie dotyczy projektu lub programu współfinansowanego ze środków Unii Europejskiej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Nazwa projektu lub programu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>, nie mniejszy niż 30%, osób zatrudnionych przez zakłady pracy chronionej lub wykonawców albo ich jednostki (w %)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SEKCJA I: ZAMAWIAJĄCY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Postępowanie przeprowadza centralny zamawiający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Postępowanie przeprowadza podmiot, któremu zamawiający powierzył/powierzyli przeprowadzenie postępowania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na temat podmiotu któremu zamawiający powierzył/powierzyli prowadzenie postępowania: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Postępowanie jest przeprowadzane wspólnie przez zamawiających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Postępowanie jest przeprowadzane wspólnie z zamawiającymi z innych państw członkowskich Unii Europejskiej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strony internetowej (URL): www.dzp.agh.edu.pl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profilu nabywcy: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I. 2) RODZAJ ZAMAWIAJĄCEGO: Inny (proszę określić):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uczelnia publiczna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I.3) WSPÓLNE UDZIELANIE ZAMÓWIENIA (jeżeli dotyczy):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I.4) KOMUNIKACJA: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Nieograniczony, pełny i bezpośredni dostęp do dokumentów z postępowania można uzyskać pod adresem (URL)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strony internetowej, na której zamieszczona będzie specyfikacja istotnych warunków zamówienia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Tak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www.dzp.agh.edu.pl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Dostęp do dokumentów z postępowania jest ograniczony - więcej informacji można uzyskać pod adresem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Oferty lub wnioski o dopuszczenie do udziału w postępowaniu należy przesyłać: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Elektronicznie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Dopuszczone jest przesłanie ofert lub wniosków o dopuszczenie do udziału w postępowaniu w inny sposób: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Inny sposób: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Wymagane jest przesłanie ofert lub wniosków o dopuszczenie do udziału w postępowaniu w inny sposób: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Tak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lastRenderedPageBreak/>
        <w:t>Inny sposób: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 pośrednictwem operatora pocztowego w rozumieniu ustawy z dnia 23 listopada 2012 r. – prawo pocztowe (</w:t>
      </w:r>
      <w:proofErr w:type="spellStart"/>
      <w:r w:rsidRPr="005F5F34">
        <w:rPr>
          <w:sz w:val="20"/>
          <w:szCs w:val="20"/>
        </w:rPr>
        <w:t>Dz.U</w:t>
      </w:r>
      <w:proofErr w:type="spellEnd"/>
      <w:r w:rsidRPr="005F5F34">
        <w:rPr>
          <w:sz w:val="20"/>
          <w:szCs w:val="20"/>
        </w:rPr>
        <w:t>. poz. 1481 2017 r.), osobiście lub za pośrednictwem posłańca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Akademia Górniczo - Hutnicza im. Stanisława Staszica w Krakowie, al. Mickiewicza 30, 30-059 Kraków, Dział Zamówień Publicznych paw. C1 - portiernia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Nieograniczony, pełny, bezpośredni i bezpłatny dostęp do tych narzędzi można uzyskać pod adresem: (URL)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SEKCJA II: PRZEDMIOT ZAMÓWIENIA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II.1) Nazwa nadana zamówieniu przez zamawiającego: remont instalacji c.o. w pomieszczeniach dydaktycznych i laboratoryjnych hali H-B1B2 AGH w Krakowie - KC-zp.272-397/20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Numer referencyjny: KC-zp.272-397/20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Przed wszczęciem postępowania o udzielenie zamówienia przeprowadzono dialog techniczny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II.2) Rodzaj zamówienia: Roboty budowlane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II.3) Informacja o możliwości składania ofert częściowych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Zamówienie podzielone jest na części: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Oferty lub wnioski o dopuszczenie do udziału w postępowaniu można składać w odniesieniu do: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Zamawiający zastrzega sobie prawo do udzielenia łącznie następujących części lub grup części: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Maksymalna liczba części zamówienia, na które może zostać udzielone zamówienie jednemu wykonawcy: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Wspólny Słownik Zamówień: 45214400-4 Roboty budowlane w zakresie obiektów budowlanych związanych ze szkolnictwem wyższym, 45330000-9 Roboty instalacyjne wodno-kanalizacyjne i sanitarne 45331100-7 Instalowanie centralnego ogrzewania 45410000-4 Roboty tynkarskie 45442100-8 Roboty malarskie 45432000-4 Wykładziny i okładziny z płytek Opis przedmiotu zamówienia: 1. Przedmiotem zamówienia jest remont fragmentu instalacji c.o. w pomieszczeniach 132a, 132b, 133, 134, 135 i korytarza przed pomieszczeniami 132a i 132b w hali B1B2. Zakres robót instalacyjnych objętych remontem obejmuje: 1) demontaż istniejącej instalacji c.o.: rurociągi rozprowadzające, gałązki, zawory, grzejniki; 2) montaż nowych rurociągów wraz z armaturą i grzejnikami zgodnie z dokumentacją projektową; 3) zabezpieczenie i przesunięcie znajdujących się w pomieszczeniach sprzętów na czas wykonywania prac; 4) wykonanie prób szczelności dla wykonanej instalacji; 5) wykonanie płukania instalacji; 6) uruchomienie i regulacja hydrauliczna instalacji; 7) dostarczenie dokumentacji powykonawczej wraz z protokołami z przeprowadzonych prób szczelności oraz z atestami, aprobatami i certyfikatami dopuszczającymi zastosowane materiały i urządzenia do montażu w budynkach użyteczności publicznej; Zakres robót budowlanych obejmuje: 1) wykonanie niezbędnych rozkuć w ścianach na potrzeby demontażu instalacji c.o. 2) odtworzenie tynków, okładzin ściennych i podłogowych w pomieszczeniach; 3) wykonanie odpowiednich obróbek wokół przejść instalacji przez przegrody; 4) wymiana parapetów w częściach wspólnych (klatkach schodowych K1, K2) 5) uzupełnienie zniszczonych podczas prac instalacyjnych fragmentów parapetów oraz wykonanie innych niezbędnych obróbek w miejscach związanych z prowadzeniem instalacji co; 6) wykonanie prać malarskich wraz z pracami przygotowawczymi strefie wymiany instalacji co. Wykonawca winien udzielić pełnej (tj. na materiały, urządzenia i robociznę) gwarancji na roboty objęte zakresem zamówienia na okres nie krótszy niż 36 miesięcy (3 lata) zgodnie z warunkami określonymi w oświadczeniu gwarancyjnym </w:t>
      </w:r>
      <w:proofErr w:type="spellStart"/>
      <w:r w:rsidRPr="005F5F34">
        <w:rPr>
          <w:sz w:val="20"/>
          <w:szCs w:val="20"/>
        </w:rPr>
        <w:t>amawiający</w:t>
      </w:r>
      <w:proofErr w:type="spellEnd"/>
      <w:r w:rsidRPr="005F5F34">
        <w:rPr>
          <w:sz w:val="20"/>
          <w:szCs w:val="20"/>
        </w:rPr>
        <w:t xml:space="preserve"> wymaga zatrudnienia przez Wykonawcę lub Podwykonawcę na podstawie umowy o pracę, w sposób określony w art. 22 § 1 ustawy z dnia 26 czerwca 1974 r. – Kodeks pracy (Dz. U. z 2014 r. poz. 1502, z </w:t>
      </w:r>
      <w:proofErr w:type="spellStart"/>
      <w:r w:rsidRPr="005F5F34">
        <w:rPr>
          <w:sz w:val="20"/>
          <w:szCs w:val="20"/>
        </w:rPr>
        <w:t>poźn</w:t>
      </w:r>
      <w:proofErr w:type="spellEnd"/>
      <w:r w:rsidRPr="005F5F34">
        <w:rPr>
          <w:sz w:val="20"/>
          <w:szCs w:val="20"/>
        </w:rPr>
        <w:t>. zm.), osób wykonujących prace polegające na wykonaniu (zmienić w zależności od zakresu postępowania): - robót demontażowych - robót murarskich - robót tynkarskich - robót malarskich - robót montażowych - montażu instalacji i urządzeń sanitarnych Wyżej określony wymóg dotyczy również podwykonawców wykonujących wskazane powyżej prace. W odniesieniu do osób wykonujących czynności polegające na wykonywaniu pracy w rozumieniu 22 § 1 Kodeksu pracy, o których mowa powyżej, na żądanie Zamawiającego na każdym etapie realizacji umowy Wykonawca winien udokumentować fakt zatrudnienia, poprzez przedłożenie przez Wykonawcę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Zamawiający jednocześnie informuje, że we wzorze umowy przewidział kary umowne za nie wywiązanie się z ww. obowiązku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II.5) Główny kod CPV: 45214400-4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Dodatkowe kody CPV: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II.6) Całkowita wartość zamówienia (jeżeli zamawiający podaje informacje o wartości zamówienia):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lastRenderedPageBreak/>
        <w:t>Wartość bez VAT: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Waluta: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II.7) Czy przewiduje się udzielenie zamówień, o których mowa w art. 67 ust. 1 pkt 6 i 7 lub w art. 134 ust. 6 pkt 3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>: 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>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miesiącach:    lub dniach: 28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lub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data rozpoczęcia:   lub zakończenia: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II.9) 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SEKCJA III: INFORMACJE O CHARAKTERZE PRAWNYM, EKONOMICZNYM, FINANSOWYM I TECHNICZNYM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III.1) WARUNKI UDZIAŁU W POSTĘPOWANIU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III.1.1) Kompetencje lub uprawnienia do prowadzenia określonej działalności zawodowej, o ile wynika to z odrębnych przepisów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Określenie warunków: Zamawiający nie opisuje, nie wyznacza szczegółowego warunku w tym zakresie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III.1.2) Sytuacja finansowa lub ekonomiczna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Określenie warunków: Zamawiający nie opisuje, nie wyznacza szczegółowego warunku w tym zakresie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III.1.3) Zdolność techniczna lub zawodowa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Określenie warunków: Zamawiający uzna wyżej wymieniony warunek za spełniony, jeżeli Zamawiający musi wykazać, że: Wykonawca musi wykazać, że w ciągu ostatnich pięciu lat upływem terminu składania ofert, a jeżeli okres prowadzenia działalności jest krótszy - w tym okresie, wykonał: a) wykonał co najmniej 2 (dwie) realizacje każda na kwotę: na kwotę 40 000 zł brutto polegającą na remoncie lub przebudowie instalacji c.o. wraz z towarzyszącymi robotami budowlanymi b) dysponuje lub będzie dysponował osobą, która będzie pełnić funkcję kierownika budowy, posiadającą uprawnienia do kierowania robotami budowlanymi w specjalności instalacyjnej w zakresie instalacji i urządzeń cieplnych Osoba wymieniona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III.2) PODSTAWY WYKLUCZENIA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III.2.1) Podstawy wykluczenia określone w art. 24 ust. 1 ustawy </w:t>
      </w:r>
      <w:proofErr w:type="spellStart"/>
      <w:r w:rsidRPr="005F5F34">
        <w:rPr>
          <w:sz w:val="20"/>
          <w:szCs w:val="20"/>
        </w:rPr>
        <w:t>Pzp</w:t>
      </w:r>
      <w:proofErr w:type="spellEnd"/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III.2.2) Zamawiający przewiduje wykluczenie wykonawcy na podstawie art. 24 ust. 5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>)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Tak (podstawa wykluczenia określona w art. 24 ust. 5 pkt 8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>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Oświadczenie o niepodleganiu wykluczeniu oraz spełnianiu warunków udziału w postępowaniu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Tak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Oświadczenie o spełnianiu kryteriów selekcji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III.5.1) W ZAKRESIE SPEŁNIANIA WARUNKÓW UDZIAŁU W POSTĘPOWANIU: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III.5.2) W ZAKRESIE KRYTERIÓW SELEKCJI: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III.7) INNE DOKUMENTY NIE WYMIENIONE W pkt III.3) - III.6)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SEKCJA IV: PROCEDURA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IV.1) OPIS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IV.1.1) Tryb udzielenia zamówienia: Przetarg nieograniczony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IV.1.2) Zamawiający żąda wniesienia wadium: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Informacja na temat wadium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IV.1.3) Przewiduje się udzielenie zaliczek na poczet wykonania zamówienia: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podać informacje na temat udzielania zaliczek: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Dopuszcza się złożenie ofert w postaci katalogów elektronicznych lub dołączenia do ofert katalogów elektronicznych: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lastRenderedPageBreak/>
        <w:t>IV.1.5.) Wymaga się złożenia oferty wariantowej: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Dopuszcza się złożenie oferty wariantowej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Złożenie oferty wariantowej dopuszcza się tylko z jednoczesnym złożeniem oferty zasadniczej: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IV.1.6) Przewidywana liczba wykonawców, którzy zostaną zaproszeni do udziału w postępowaniu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(przetarg ograniczony, negocjacje z ogłoszeniem, dialog konkurencyjny, partnerstwo innowacyjne)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Liczba wykonawców  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Przewidywana minimalna liczba wykonawców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Maksymalna liczba wykonawców  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Kryteria selekcji wykonawców: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IV.1.7) Informacje na temat umowy ramowej lub dynamicznego systemu zakupów: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Umowa ramowa będzie zawarta: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Czy przewiduje się ograniczenie liczby uczestników umowy ramowej: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Przewidziana maksymalna liczba uczestników umowy ramowej: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Zamówienie obejmuje ustanowienie dynamicznego systemu zakupów: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strony internetowej, na której będą zamieszczone dodatkowe informacje dotyczące dynamicznego systemu zakupów: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 ramach umowy ramowej/dynamicznego systemu zakupów dopuszcza się złożenie ofert w formie katalogów elektronicznych: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Przewiduje się pobranie ze złożonych katalogów elektronicznych informacji potrzebnych do sporządzenia ofert w ramach umowy ramowej/dynamicznego systemu zakupów: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IV.1.8) Aukcja elektroniczna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Przewidziane jest przeprowadzenie aukcji elektronicznej (przetarg nieograniczony, przetarg ograniczony, negocjacje z ogłoszeniem) 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podać adres strony internetowej, na której aukcja będzie prowadzona: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wskazać elementy, których wartości będą przedmiotem aukcji elektronicznej: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Przewiduje się ograniczenia co do przedstawionych wartości, wynikające z opisu przedmiotu zamówienia: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podać, które informacje zostaną udostępnione wykonawcom w trakcie aukcji elektronicznej oraz jaki będzie termin ich udostępnienia: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dotyczące przebiegu aukcji elektronicznej: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Jaki jest przewidziany sposób postępowania w toku aukcji elektronicznej i jakie będą warunki, na jakich wykonawcy będą mogli licytować (minimalne wysokości postąpień):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dotyczące wykorzystywanego sprzętu elektronicznego, rozwiązań i specyfikacji technicznych w zakresie połączeń: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Wymagania dotyczące rejestracji i identyfikacji wykonawców w aukcji elektronicznej: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o liczbie etapów aukcji elektronicznej i czasie ich trwania: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Czas trwania: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Czy wykonawcy, którzy nie złożyli nowych postąpień, zostaną zakwalifikowani do następnego etapu: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Warunki zamknięcia aukcji elektronicznej: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IV.2) KRYTERIA OCENY OFERT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IV.2.1) Kryteria oceny ofert: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IV.2.2) Kryteria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Kryteria</w:t>
      </w:r>
      <w:r w:rsidRPr="005F5F34">
        <w:rPr>
          <w:sz w:val="20"/>
          <w:szCs w:val="20"/>
        </w:rPr>
        <w:tab/>
        <w:t>Znaczenie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cena</w:t>
      </w:r>
      <w:r w:rsidRPr="005F5F34">
        <w:rPr>
          <w:sz w:val="20"/>
          <w:szCs w:val="20"/>
        </w:rPr>
        <w:tab/>
        <w:t>60,00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gwarancja</w:t>
      </w:r>
      <w:r w:rsidRPr="005F5F34">
        <w:rPr>
          <w:sz w:val="20"/>
          <w:szCs w:val="20"/>
        </w:rPr>
        <w:tab/>
        <w:t>40,00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IV.2.3) Zastosowanie procedury, o której mowa w art. 24aa ust. 1 ustawy </w:t>
      </w:r>
      <w:proofErr w:type="spellStart"/>
      <w:r w:rsidRPr="005F5F34">
        <w:rPr>
          <w:sz w:val="20"/>
          <w:szCs w:val="20"/>
        </w:rPr>
        <w:t>Pzp</w:t>
      </w:r>
      <w:proofErr w:type="spellEnd"/>
      <w:r w:rsidRPr="005F5F34">
        <w:rPr>
          <w:sz w:val="20"/>
          <w:szCs w:val="20"/>
        </w:rPr>
        <w:t xml:space="preserve"> (przetarg nieograniczony)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Tak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IV.3) Negocjacje z ogłoszeniem, dialog konkurencyjny, partnerstwo innowacyjne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IV.3.1) Informacje na temat negocjacji z ogłoszeniem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Minimalne wymagania, które muszą spełniać wszystkie oferty: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Przewidziane jest zastrzeżenie prawa do udzielenia zamówienia na podstawie ofert wstępnych bez przeprowadzenia negocjacji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Przewidziany jest podział negocjacji na etapy w celu ograniczenia liczby ofert: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podać informacje na temat etapów negocjacji (w tym liczbę etapów):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IV.3.2) Informacje na temat dialogu konkurencyjnego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lastRenderedPageBreak/>
        <w:t>Opis potrzeb i wymagań zamawiającego lub informacja o sposobie uzyskania tego opisu: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Wstępny harmonogram postępowania: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Podział dialogu na etapy w celu ograniczenia liczby rozwiązań: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podać informacje na temat etapów dialogu: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IV.3.3) Informacje na temat partnerstwa innowacyjnego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Elementy opisu przedmiotu zamówienia definiujące minimalne wymagania, którym muszą odpowiadać wszystkie oferty: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Podział negocjacji na etapy w celu ograniczeniu liczby ofert podlegających negocjacjom poprzez zastosowanie kryteriów oceny ofert wskazanych w specyfikacji istotnych warunków zamówienia: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IV.4) Licytacja elektroniczna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strony internetowej, na której będzie prowadzona licytacja elektroniczna: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Adres strony internetowej, na której jest dostępny opis przedmiotu zamówienia w licytacji elektronicznej: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Sposób postępowania w toku licytacji elektronicznej, w tym określenie minimalnych wysokości postąpień: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o liczbie etapów licytacji elektronicznej i czasie ich trwania: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Czas trwania: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Wykonawcy, którzy nie złożyli nowych postąpień, zostaną zakwalifikowani do następnego etapu: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Termin składania wniosków o dopuszczenie do udziału w licytacji elektronicznej: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Data: godzina: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Termin otwarcia licytacji elektronicznej: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Termin i warunki zamknięcia licytacji elektronicznej: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Istotne dla stron postanowienia, które zostaną wprowadzone do treści zawieranej umowy w sprawie zamówienia publicznego, albo ogólne warunki umowy, albo wzór umowy: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Wymagania dotyczące zabezpieczenia należytego wykonania umowy: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IV.5) ZMIANA UMOWY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Przewiduje się istotne zmiany postanowień zawartej umowy w stosunku do treści oferty, na podstawie której dokonano wyboru wykonawcy: Tak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Należy wskazać zakres, charakter zmian oraz warunki wprowadzenia zmian: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§17 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a) w przypadku zmiany stawki podatku VAT, wartość netto wynagrodzenia Wykonawcy nie zmieni się, a określona w aneksie wartość brutto wynagrodzenia zostanie wyliczona na podstawie nowych przepisów. b) Ograniczenia zakresu prac objętych niniejszą Umową w razie stwierdzenia braku konieczności wykonywania części zamówienia, ujętych w dokumentacji i SIWZ c) Zmiany zakresu prac objętych niniejszą Umową w wyniku zmian opisanych w pkt. 2) </w:t>
      </w:r>
      <w:proofErr w:type="spellStart"/>
      <w:r w:rsidRPr="005F5F34">
        <w:rPr>
          <w:sz w:val="20"/>
          <w:szCs w:val="20"/>
        </w:rPr>
        <w:t>ppkt</w:t>
      </w:r>
      <w:proofErr w:type="spellEnd"/>
      <w:r w:rsidRPr="005F5F34">
        <w:rPr>
          <w:sz w:val="20"/>
          <w:szCs w:val="20"/>
        </w:rPr>
        <w:t xml:space="preserve"> b)-d) oraz w pkt.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</w:t>
      </w:r>
      <w:r w:rsidRPr="005F5F34">
        <w:rPr>
          <w:sz w:val="20"/>
          <w:szCs w:val="20"/>
        </w:rPr>
        <w:lastRenderedPageBreak/>
        <w:t>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IV.6) INFORMACJE ADMINISTRACYJNE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IV.6.1) Sposób udostępniania informacji o charakterze poufnym (jeżeli dotyczy):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Środki służące ochro</w:t>
      </w:r>
      <w:bookmarkStart w:id="0" w:name="_GoBack"/>
      <w:bookmarkEnd w:id="0"/>
      <w:r w:rsidRPr="005F5F34">
        <w:rPr>
          <w:sz w:val="20"/>
          <w:szCs w:val="20"/>
        </w:rPr>
        <w:t>nie informacji o charakterze poufnym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IV.6.2) Termin składania ofert lub wniosków o dopuszczenie do udziału w postępowaniu: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Data: 2020-09-02, godzina: 08:30,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Skrócenie terminu składania wniosków, ze względu na pilną potrzebę udzielenia zamówienia (przetarg nieograniczony, przetarg ograniczony, negocjacje z ogłoszeniem):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Wskazać powody: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Język lub języki, w jakich mogą być sporządzane oferty lub wnioski o dopuszczenie do udziału w postępowaniu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&gt; polski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IV.6.3) Termin związania ofertą: do: okres w dniach: 30 (od ostatecznego terminu składania ofert)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IV.6.5) Informacje dodatkowe: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 xml:space="preserve">Wybrany w drodze postępowania przetargowego Wykonawca winien przed podpisaniem umowy przedłożyć Zamawiającemu: • uprawnienia wymienione w pkt V.1.3) niniejszej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</w:t>
      </w:r>
      <w:r w:rsidRPr="005F5F34">
        <w:rPr>
          <w:sz w:val="20"/>
          <w:szCs w:val="20"/>
        </w:rPr>
        <w:lastRenderedPageBreak/>
        <w:t>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- • Kosztorys w którym zaleca się wycenę co najmniej elementów robót z podaniem ich ilości, cen jednostkowych i wartości wraz z opisem technologii wykonania robót. Kosztorys będzie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niniejszej specyfikacji został określony taki wymóg.</w:t>
      </w:r>
    </w:p>
    <w:p w:rsidR="005F5F34" w:rsidRPr="005F5F34" w:rsidRDefault="005F5F34" w:rsidP="005F5F34">
      <w:pPr>
        <w:rPr>
          <w:sz w:val="20"/>
          <w:szCs w:val="20"/>
        </w:rPr>
      </w:pPr>
      <w:r w:rsidRPr="005F5F34">
        <w:rPr>
          <w:sz w:val="20"/>
          <w:szCs w:val="20"/>
        </w:rPr>
        <w:t>ZAŁĄCZNIK I - INFORMACJE DOTYCZĄCE OFERT CZĘŚCIOWYCH</w:t>
      </w: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5F5F34" w:rsidRPr="005F5F34" w:rsidRDefault="005F5F34" w:rsidP="005F5F34">
      <w:pPr>
        <w:rPr>
          <w:sz w:val="20"/>
          <w:szCs w:val="20"/>
        </w:rPr>
      </w:pPr>
    </w:p>
    <w:p w:rsidR="001F2F5B" w:rsidRPr="005F5F34" w:rsidRDefault="001F2F5B" w:rsidP="005F5F34">
      <w:pPr>
        <w:rPr>
          <w:sz w:val="20"/>
          <w:szCs w:val="20"/>
        </w:rPr>
      </w:pPr>
    </w:p>
    <w:sectPr w:rsidR="001F2F5B" w:rsidRPr="005F5F34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8FB" w:rsidRDefault="000868FB">
      <w:r>
        <w:separator/>
      </w:r>
    </w:p>
  </w:endnote>
  <w:endnote w:type="continuationSeparator" w:id="0">
    <w:p w:rsidR="000868FB" w:rsidRDefault="0008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5F3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5F3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1C7" w:rsidRDefault="004D51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8FB" w:rsidRDefault="000868FB">
      <w:r>
        <w:separator/>
      </w:r>
    </w:p>
  </w:footnote>
  <w:footnote w:type="continuationSeparator" w:id="0">
    <w:p w:rsidR="000868FB" w:rsidRDefault="00086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1C7" w:rsidRDefault="004D5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1C7" w:rsidRDefault="004D51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8FB"/>
    <w:rsid w:val="000868F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D51C7"/>
    <w:rsid w:val="00534EBA"/>
    <w:rsid w:val="00577E99"/>
    <w:rsid w:val="00583EF9"/>
    <w:rsid w:val="00587DBF"/>
    <w:rsid w:val="005D3C55"/>
    <w:rsid w:val="005D78E1"/>
    <w:rsid w:val="005E67CB"/>
    <w:rsid w:val="005F5F34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4224</Words>
  <Characters>28670</Characters>
  <Application>Microsoft Office Word</Application>
  <DocSecurity>0</DocSecurity>
  <Lines>238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2020-08-18T07:41:00Z</cp:lastPrinted>
  <dcterms:created xsi:type="dcterms:W3CDTF">2020-08-18T07:41:00Z</dcterms:created>
  <dcterms:modified xsi:type="dcterms:W3CDTF">2020-08-18T07:41:00Z</dcterms:modified>
</cp:coreProperties>
</file>