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27A9" w14:textId="77777777" w:rsidR="000F360C" w:rsidRPr="00315D72" w:rsidRDefault="000F360C" w:rsidP="000F360C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Pr="00F14311">
        <w:rPr>
          <w:rFonts w:ascii="Verdana" w:hAnsi="Verdana"/>
          <w:sz w:val="16"/>
          <w:szCs w:val="16"/>
        </w:rPr>
        <w:t>KCzp.272-255/20</w:t>
      </w:r>
      <w:r>
        <w:rPr>
          <w:rFonts w:ascii="Verdana" w:hAnsi="Verdana"/>
          <w:sz w:val="16"/>
          <w:szCs w:val="16"/>
        </w:rPr>
        <w:t xml:space="preserve">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14311">
        <w:rPr>
          <w:rFonts w:ascii="Verdana" w:hAnsi="Verdana"/>
          <w:sz w:val="16"/>
          <w:szCs w:val="16"/>
        </w:rPr>
        <w:t>Kraków</w:t>
      </w:r>
      <w:r w:rsidRPr="00315D72">
        <w:rPr>
          <w:rFonts w:ascii="Verdana" w:hAnsi="Verdana"/>
          <w:sz w:val="16"/>
          <w:szCs w:val="16"/>
        </w:rPr>
        <w:t xml:space="preserve">, </w:t>
      </w:r>
      <w:r w:rsidRPr="00F14311">
        <w:rPr>
          <w:rFonts w:ascii="Verdana" w:hAnsi="Verdana"/>
          <w:sz w:val="16"/>
          <w:szCs w:val="16"/>
        </w:rPr>
        <w:t>2020-0</w:t>
      </w:r>
      <w:r>
        <w:rPr>
          <w:rFonts w:ascii="Verdana" w:hAnsi="Verdana"/>
          <w:sz w:val="16"/>
          <w:szCs w:val="16"/>
        </w:rPr>
        <w:t>8</w:t>
      </w:r>
      <w:r w:rsidRPr="00F1431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13</w:t>
      </w:r>
    </w:p>
    <w:p w14:paraId="1B7833AC" w14:textId="77777777" w:rsidR="000F360C" w:rsidRPr="00315D72" w:rsidRDefault="000F360C" w:rsidP="000F360C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14:paraId="6D630694" w14:textId="77777777" w:rsidR="000F360C" w:rsidRPr="00315D72" w:rsidRDefault="000F360C" w:rsidP="000F360C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WYKONAWCY, </w:t>
      </w:r>
    </w:p>
    <w:p w14:paraId="0B004558" w14:textId="77777777" w:rsidR="000F360C" w:rsidRPr="00315D72" w:rsidRDefault="000F360C" w:rsidP="000F360C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którzy pobrali SIWZ</w:t>
      </w:r>
    </w:p>
    <w:p w14:paraId="2470F1E6" w14:textId="77777777" w:rsidR="000F360C" w:rsidRPr="00315D72" w:rsidRDefault="000F360C" w:rsidP="000F360C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>
        <w:rPr>
          <w:rFonts w:ascii="Verdana" w:hAnsi="Verdana"/>
          <w:sz w:val="20"/>
        </w:rPr>
        <w:t xml:space="preserve"> (34)</w:t>
      </w:r>
    </w:p>
    <w:p w14:paraId="1BFCCF7C" w14:textId="77777777" w:rsidR="000F360C" w:rsidRPr="00315D72" w:rsidRDefault="000F360C" w:rsidP="000F360C">
      <w:pPr>
        <w:ind w:left="539" w:firstLine="540"/>
        <w:jc w:val="center"/>
        <w:rPr>
          <w:rFonts w:ascii="Verdana" w:hAnsi="Verdana"/>
          <w:b/>
          <w:u w:val="single"/>
        </w:rPr>
      </w:pPr>
    </w:p>
    <w:p w14:paraId="4CB09419" w14:textId="77777777" w:rsidR="000F360C" w:rsidRPr="00A17896" w:rsidRDefault="000F360C" w:rsidP="000F360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na podstawie przepisów ustawy z dnia 29 stycznia 2004 roku Prawo Zamówień Publicznych </w:t>
      </w:r>
      <w:r w:rsidRPr="0083033C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Dz. U. z  2019</w:t>
      </w:r>
      <w:r w:rsidRPr="00775A72">
        <w:rPr>
          <w:rFonts w:ascii="Verdana" w:hAnsi="Verdana"/>
          <w:sz w:val="20"/>
        </w:rPr>
        <w:t xml:space="preserve"> r. poz. </w:t>
      </w:r>
      <w:r>
        <w:rPr>
          <w:rFonts w:ascii="Verdana" w:hAnsi="Verdana"/>
          <w:sz w:val="20"/>
        </w:rPr>
        <w:t>1843 ze zm.</w:t>
      </w:r>
      <w:r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Pr="00F14311">
        <w:rPr>
          <w:rFonts w:ascii="Verdana" w:hAnsi="Verdana"/>
          <w:b/>
          <w:sz w:val="20"/>
        </w:rPr>
        <w:t>przetarg nieograniczony</w:t>
      </w:r>
      <w:r w:rsidRPr="00071560">
        <w:rPr>
          <w:rFonts w:ascii="Verdana" w:hAnsi="Verdana"/>
          <w:b/>
          <w:sz w:val="20"/>
        </w:rPr>
        <w:t>”</w:t>
      </w:r>
      <w:r w:rsidRPr="00071560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którego przedmiotem jest </w:t>
      </w:r>
      <w:r w:rsidRPr="00F14311">
        <w:rPr>
          <w:rFonts w:ascii="Verdana" w:hAnsi="Verdana"/>
          <w:b/>
          <w:sz w:val="20"/>
        </w:rPr>
        <w:t xml:space="preserve">Budowa wielofunkcyjnej Hali Sportowej AGH w Krakowie. </w:t>
      </w:r>
      <w:r>
        <w:rPr>
          <w:rFonts w:ascii="Verdana" w:hAnsi="Verdana"/>
          <w:b/>
          <w:sz w:val="20"/>
        </w:rPr>
        <w:br/>
      </w:r>
      <w:r w:rsidRPr="00F14311">
        <w:rPr>
          <w:rFonts w:ascii="Verdana" w:hAnsi="Verdana"/>
          <w:b/>
          <w:sz w:val="20"/>
        </w:rPr>
        <w:t>KC-zp.272-255/20</w:t>
      </w:r>
      <w:r w:rsidRPr="00A17896">
        <w:rPr>
          <w:rFonts w:ascii="Verdana" w:hAnsi="Verdana"/>
          <w:b/>
          <w:sz w:val="20"/>
        </w:rPr>
        <w:t>.</w:t>
      </w:r>
    </w:p>
    <w:p w14:paraId="2D2E6AEF" w14:textId="77777777" w:rsidR="000F360C" w:rsidRPr="00315D72" w:rsidRDefault="000F360C" w:rsidP="000F360C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14:paraId="12866C1E" w14:textId="77777777" w:rsidR="006C547F" w:rsidRDefault="006C547F" w:rsidP="006C547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>
        <w:rPr>
          <w:rFonts w:ascii="Verdana" w:hAnsi="Verdana"/>
          <w:b/>
          <w:sz w:val="20"/>
          <w:u w:val="single"/>
        </w:rPr>
        <w:t xml:space="preserve">ń i odpowiedzi </w:t>
      </w:r>
      <w:r w:rsidRPr="00315D72">
        <w:rPr>
          <w:rFonts w:ascii="Verdana" w:hAnsi="Verdana"/>
          <w:b/>
          <w:sz w:val="20"/>
          <w:u w:val="single"/>
        </w:rPr>
        <w:t>brzmi następująco:</w:t>
      </w:r>
    </w:p>
    <w:p w14:paraId="49EE6322" w14:textId="77777777" w:rsidR="006C547F" w:rsidRDefault="006C547F" w:rsidP="006C547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14:paraId="595DFDF2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 xml:space="preserve">Prosimy o przekazanie projektu pali. </w:t>
      </w:r>
    </w:p>
    <w:p w14:paraId="05E40AA7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bCs/>
          <w:color w:val="222222"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Projekt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technologiczno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– warsztatowy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mikropali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jest częścią składową organizacji pracy na budowie, należy go przedstawić projektantowi do akceptacji, analogicznie jak projekt TBW.</w:t>
      </w:r>
    </w:p>
    <w:p w14:paraId="18796510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</w:p>
    <w:p w14:paraId="0426D9BA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 xml:space="preserve">Prosimy o podanie sił działających na poszczególne </w:t>
      </w:r>
      <w:proofErr w:type="spellStart"/>
      <w:r w:rsidRPr="007638D3">
        <w:rPr>
          <w:rFonts w:ascii="Verdana" w:eastAsia="Calibri" w:hAnsi="Verdana"/>
          <w:lang w:eastAsia="en-US"/>
        </w:rPr>
        <w:t>mikropale</w:t>
      </w:r>
      <w:proofErr w:type="spellEnd"/>
      <w:r w:rsidRPr="007638D3">
        <w:rPr>
          <w:rFonts w:ascii="Verdana" w:eastAsia="Calibri" w:hAnsi="Verdana"/>
          <w:lang w:eastAsia="en-US"/>
        </w:rPr>
        <w:t xml:space="preserve"> w poziomie płyty fundamentowej wg przeliczeń konstrukcji?</w:t>
      </w:r>
    </w:p>
    <w:p w14:paraId="617B6FE9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bCs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t>S</w:t>
      </w:r>
      <w:bookmarkStart w:id="0" w:name="__DdeLink__921_2598932561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iły w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mikropalach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są przedstawione  na dołączonym rysunku</w:t>
      </w:r>
      <w:bookmarkEnd w:id="0"/>
    </w:p>
    <w:p w14:paraId="57813873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  <w:b/>
        </w:rPr>
      </w:pPr>
      <w:hyperlink r:id="rId7" w:history="1">
        <w:r w:rsidRPr="007638D3">
          <w:rPr>
            <w:rStyle w:val="Hipercze"/>
            <w:rFonts w:ascii="Verdana" w:hAnsi="Verdana"/>
            <w:b/>
          </w:rPr>
          <w:t>http://di.adm.agh.edu.pl/public/mendyk/HS/sily_w_mikropalach.zip</w:t>
        </w:r>
      </w:hyperlink>
    </w:p>
    <w:p w14:paraId="135F88D2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</w:p>
    <w:p w14:paraId="53108920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Prosimy o udostepnienie projektu zabezpieczenia wykopu?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3C696A3D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bCs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Projekt zabezpieczenia wykopu jest częścią składową organizacji pracy na budowie, po wykonaniu projektu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mikropali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i jego akceptacji przez nadzór inwestora i projektanta, Wykonawca powinien zlecić do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lastRenderedPageBreak/>
        <w:t>wykonania specjalistycznej firmie sposób zabezpieczenia wykopu</w:t>
      </w:r>
      <w:r w:rsidRPr="007638D3">
        <w:rPr>
          <w:rFonts w:ascii="Verdana" w:eastAsia="Calibri" w:hAnsi="Verdana"/>
          <w:b/>
          <w:bCs/>
          <w:lang w:eastAsia="en-US"/>
        </w:rPr>
        <w:t>.</w:t>
      </w:r>
    </w:p>
    <w:p w14:paraId="331D894B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</w:p>
    <w:p w14:paraId="0F28C1A4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Prosimy o podanie sposobu odwodnienia wykopu/projektu odwodnienia?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29995751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bCs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t>Odwodnienie wykopu powinno zostać dostosowane do sposobu zabezpieczenia wykopu, projekt odwodnienia należy przedstawić projektantowi do akceptacji</w:t>
      </w:r>
      <w:r w:rsidRPr="007638D3">
        <w:rPr>
          <w:rFonts w:ascii="Verdana" w:eastAsia="Calibri" w:hAnsi="Verdana"/>
          <w:b/>
          <w:bCs/>
          <w:lang w:eastAsia="en-US"/>
        </w:rPr>
        <w:t xml:space="preserve"> </w:t>
      </w:r>
    </w:p>
    <w:p w14:paraId="7AB794BD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lang w:eastAsia="en-US"/>
        </w:rPr>
      </w:pPr>
    </w:p>
    <w:p w14:paraId="6FD22073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Prosimy o informację, kto ponosi opłaty za zrzut wody przy odwodnieniu wykopu oraz przy utrzymaniu stałego obniżonego zwierciadła wody.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6B33DD7A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Odp.: Wykonawca.</w:t>
      </w:r>
    </w:p>
    <w:p w14:paraId="3FC47B58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lang w:eastAsia="en-US"/>
        </w:rPr>
      </w:pPr>
    </w:p>
    <w:p w14:paraId="6FBCB9B4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Prosimy o podanie do którego momentu Wykonawca ma prowadzić pompowanie wody spod płyty fundamentowej wg przeliczeń konstrukcji?</w:t>
      </w:r>
    </w:p>
    <w:p w14:paraId="362D2D52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bCs/>
          <w:color w:val="222222"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Przy obecnym układzie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mikropali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pompowanie można przerwać po zakończeniu robót żelbetowych dla całego budynku.  Możliwe jest jednak zmodyfikowanie układu </w:t>
      </w:r>
      <w:proofErr w:type="spellStart"/>
      <w:r w:rsidRPr="007638D3">
        <w:rPr>
          <w:rFonts w:ascii="Verdana" w:eastAsia="Calibri" w:hAnsi="Verdana"/>
          <w:b/>
          <w:bCs/>
          <w:color w:val="222222"/>
          <w:lang w:eastAsia="en-US"/>
        </w:rPr>
        <w:t>mikropali</w:t>
      </w:r>
      <w:proofErr w:type="spellEnd"/>
      <w:r w:rsidRPr="007638D3">
        <w:rPr>
          <w:rFonts w:ascii="Verdana" w:eastAsia="Calibri" w:hAnsi="Verdana"/>
          <w:b/>
          <w:bCs/>
          <w:color w:val="222222"/>
          <w:lang w:eastAsia="en-US"/>
        </w:rPr>
        <w:t xml:space="preserve"> do takiego, który pozwoli na wcześniejsze przerwanie pompowania.</w:t>
      </w:r>
    </w:p>
    <w:p w14:paraId="7E30713C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</w:p>
    <w:p w14:paraId="237511D2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Prosimy o podanie daty planowanego terenu przekazania terenu do realizacji inwestycji. Termin ma wpływ na koszty inwestycji.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5D39650D" w14:textId="77777777" w:rsidR="006C547F" w:rsidRPr="002E1E34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lang w:eastAsia="en-US"/>
        </w:rPr>
      </w:pPr>
      <w:r w:rsidRPr="002E1E34">
        <w:rPr>
          <w:rFonts w:ascii="Verdana" w:eastAsia="Calibri" w:hAnsi="Verdana"/>
          <w:b/>
          <w:lang w:eastAsia="en-US"/>
        </w:rPr>
        <w:t>Odp.: Zamawiający w SIWZ poinformował, iż nie posiada pozwolenia na budowę. Wobec czego termin realizacji został określony w następujący sposób (pkt. 4 SIWZ) „</w:t>
      </w:r>
      <w:r w:rsidRPr="002E1E34">
        <w:rPr>
          <w:rFonts w:ascii="Verdana" w:eastAsia="Calibri" w:hAnsi="Verdana"/>
          <w:b/>
          <w:bCs/>
          <w:lang w:eastAsia="en-US"/>
        </w:rPr>
        <w:t>Przekazanie placu budowy przez Zamawiającego nastąpi nie później niż 14 dni od daty uzyskania przez Zamawiającego ostatecznej decyzji pozwolenia na budowę. Jeżeli w dniu podpisania umowy Zamawiający będzie posiadał ostateczną decyzję pozwolenia na budowę – przekazanie placu budowy nastąpi nie później niż 10 dni od daty zawarcia umowy”  Z powyższego wynika, że Zamawiający</w:t>
      </w:r>
      <w:r w:rsidRPr="002E1E34">
        <w:rPr>
          <w:rFonts w:ascii="Verdana" w:eastAsia="Calibri" w:hAnsi="Verdana"/>
          <w:b/>
          <w:lang w:eastAsia="en-US"/>
        </w:rPr>
        <w:t xml:space="preserve"> nie jest w stanie podać terminu przekazania placu budowy. </w:t>
      </w:r>
    </w:p>
    <w:p w14:paraId="7DE693A9" w14:textId="77777777" w:rsidR="006C547F" w:rsidRPr="002E1E34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lang w:eastAsia="en-US"/>
        </w:rPr>
      </w:pPr>
      <w:r w:rsidRPr="002E1E34">
        <w:rPr>
          <w:rFonts w:ascii="Verdana" w:eastAsia="Calibri" w:hAnsi="Verdana"/>
          <w:b/>
          <w:lang w:eastAsia="en-US"/>
        </w:rPr>
        <w:t xml:space="preserve">Jednakże informujemy, że Akademia Górniczo-Hutnicza </w:t>
      </w:r>
      <w:r w:rsidRPr="002E1E34">
        <w:rPr>
          <w:rFonts w:ascii="Verdana" w:eastAsia="Calibri" w:hAnsi="Verdana"/>
          <w:b/>
          <w:strike/>
          <w:lang w:eastAsia="en-US"/>
        </w:rPr>
        <w:t xml:space="preserve"> </w:t>
      </w:r>
      <w:r w:rsidRPr="002E1E34">
        <w:rPr>
          <w:rFonts w:ascii="Verdana" w:eastAsia="Calibri" w:hAnsi="Verdana"/>
          <w:b/>
          <w:lang w:eastAsia="en-US"/>
        </w:rPr>
        <w:t xml:space="preserve"> otrzymała już decyzję pozwolenia na budowę, a  otrzymanie ostatecznej decyzji pozwolenia na budowę planujemy uzyskać z początkiem września br. </w:t>
      </w:r>
    </w:p>
    <w:p w14:paraId="11BBC8D6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lang w:eastAsia="en-US"/>
        </w:rPr>
      </w:pPr>
    </w:p>
    <w:p w14:paraId="6C1478C1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lastRenderedPageBreak/>
        <w:t>Jaką konstrukcję (z czego wykonana jest ściana) w poziomie -1 w osi:</w:t>
      </w:r>
    </w:p>
    <w:p w14:paraId="68697B19" w14:textId="77777777" w:rsidR="006C547F" w:rsidRPr="007638D3" w:rsidRDefault="006C547F" w:rsidP="006C547F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 xml:space="preserve"> K+1,4m/4-12?</w:t>
      </w:r>
    </w:p>
    <w:p w14:paraId="31A45902" w14:textId="77777777" w:rsidR="006C547F" w:rsidRPr="007638D3" w:rsidRDefault="006C547F" w:rsidP="006C547F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G.1/12-13?</w:t>
      </w:r>
    </w:p>
    <w:p w14:paraId="08F75CEC" w14:textId="77777777" w:rsidR="006C547F" w:rsidRPr="007638D3" w:rsidRDefault="006C547F" w:rsidP="006C547F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I/12-13</w:t>
      </w:r>
    </w:p>
    <w:p w14:paraId="14B4903F" w14:textId="77777777" w:rsidR="006C547F" w:rsidRPr="007638D3" w:rsidRDefault="006C547F" w:rsidP="006C547F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  <w:lang w:eastAsia="en-US"/>
        </w:rPr>
        <w:t>Oznaczenie na rysunku wskazuje na konstrukcję żelbetową czego brak w rysunkach szczegółowych konstrukcji.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6E0E7170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  <w:bookmarkStart w:id="1" w:name="__DdeLink__2497_3837022665"/>
      <w:bookmarkEnd w:id="1"/>
      <w:r w:rsidRPr="007638D3">
        <w:rPr>
          <w:rFonts w:ascii="Verdana" w:eastAsia="Calibri" w:hAnsi="Verdana"/>
          <w:b/>
          <w:lang w:eastAsia="en-US"/>
        </w:rPr>
        <w:t>Odp.: Ściana w osi  K+1,4m/4-12 – zgodnie</w:t>
      </w:r>
      <w:bookmarkStart w:id="2" w:name="__DdeLink__854_849344699"/>
      <w:r w:rsidRPr="007638D3">
        <w:rPr>
          <w:rFonts w:ascii="Verdana" w:eastAsia="Calibri" w:hAnsi="Verdana"/>
          <w:b/>
          <w:lang w:eastAsia="en-US"/>
        </w:rPr>
        <w:t xml:space="preserve"> z rys konstrukcji</w:t>
      </w:r>
      <w:bookmarkEnd w:id="2"/>
      <w:r w:rsidRPr="007638D3">
        <w:rPr>
          <w:rFonts w:ascii="Verdana" w:eastAsia="Calibri" w:hAnsi="Verdana"/>
          <w:b/>
          <w:lang w:eastAsia="en-US"/>
        </w:rPr>
        <w:t xml:space="preserve"> oraz rzutami arch. jest ścianą murowaną (z żelbetowymi słupami zgodnie z </w:t>
      </w:r>
      <w:proofErr w:type="spellStart"/>
      <w:r w:rsidRPr="007638D3">
        <w:rPr>
          <w:rFonts w:ascii="Verdana" w:eastAsia="Calibri" w:hAnsi="Verdana"/>
          <w:b/>
          <w:lang w:eastAsia="en-US"/>
        </w:rPr>
        <w:t>konstr</w:t>
      </w:r>
      <w:proofErr w:type="spellEnd"/>
      <w:r w:rsidRPr="007638D3">
        <w:rPr>
          <w:rFonts w:ascii="Verdana" w:eastAsia="Calibri" w:hAnsi="Verdana"/>
          <w:b/>
          <w:lang w:eastAsia="en-US"/>
        </w:rPr>
        <w:t>.)</w:t>
      </w:r>
    </w:p>
    <w:p w14:paraId="3B22CA80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Ściany w osi G.1/12-13, I/12-13  -żelbetowe -  zgodnie z rys. konstrukcji</w:t>
      </w:r>
    </w:p>
    <w:p w14:paraId="40BF713C" w14:textId="77777777" w:rsidR="006C547F" w:rsidRPr="007638D3" w:rsidRDefault="006C547F" w:rsidP="006C547F">
      <w:pPr>
        <w:spacing w:line="276" w:lineRule="auto"/>
        <w:ind w:left="720"/>
        <w:contextualSpacing/>
        <w:jc w:val="both"/>
        <w:rPr>
          <w:rFonts w:ascii="Verdana" w:hAnsi="Verdana"/>
        </w:rPr>
      </w:pPr>
    </w:p>
    <w:p w14:paraId="0B67D162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</w:rPr>
      </w:pPr>
      <w:r w:rsidRPr="007638D3">
        <w:rPr>
          <w:rFonts w:ascii="Verdana" w:eastAsia="Calibri" w:hAnsi="Verdana"/>
        </w:rPr>
        <w:t>Prośmy o udostepnienie specyfikację wentylacji pożarowej ze względu na rozbieżności pomiędzy rysunkami a przedmiarem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28D85420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Odp.: Kanały wentylacji pożarowej nie są zaprojektowane jako elementy stalowe prefabrykowane ale jako samonośne, dlatego nie była wykonywana specyfikacja elementów typowych.</w:t>
      </w:r>
    </w:p>
    <w:p w14:paraId="0E2019F5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009086AD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</w:rPr>
      </w:pPr>
      <w:r w:rsidRPr="007638D3">
        <w:rPr>
          <w:rFonts w:ascii="Verdana" w:eastAsia="Calibri" w:hAnsi="Verdana"/>
        </w:rPr>
        <w:t xml:space="preserve">Czy dopuszczają Państwo  zamianę kanałów z </w:t>
      </w:r>
      <w:proofErr w:type="spellStart"/>
      <w:r w:rsidRPr="007638D3">
        <w:rPr>
          <w:rFonts w:ascii="Verdana" w:eastAsia="Calibri" w:hAnsi="Verdana"/>
        </w:rPr>
        <w:t>Promatu</w:t>
      </w:r>
      <w:proofErr w:type="spellEnd"/>
      <w:r w:rsidRPr="007638D3">
        <w:rPr>
          <w:rFonts w:ascii="Verdana" w:eastAsia="Calibri" w:hAnsi="Verdana"/>
        </w:rPr>
        <w:t xml:space="preserve"> na </w:t>
      </w:r>
      <w:proofErr w:type="spellStart"/>
      <w:r w:rsidRPr="007638D3">
        <w:rPr>
          <w:rFonts w:ascii="Verdana" w:eastAsia="Calibri" w:hAnsi="Verdana"/>
        </w:rPr>
        <w:t>ocynk</w:t>
      </w:r>
      <w:proofErr w:type="spellEnd"/>
      <w:r w:rsidRPr="007638D3">
        <w:rPr>
          <w:rFonts w:ascii="Verdana" w:eastAsia="Calibri" w:hAnsi="Verdana"/>
        </w:rPr>
        <w:t xml:space="preserve"> typu PD E600 120 (ho) S1500.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438B56F1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Odp.: Kanały wentylacji pożarowej należy wycenić zgodnie z projektem jako kanały samonośne dowolnego producenta spełniającego parametry projektowe.</w:t>
      </w:r>
    </w:p>
    <w:p w14:paraId="539328F4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4F96EFEE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</w:rPr>
        <w:t xml:space="preserve">Zwracamy uwagę że w przedmiarze podane zostały długości promienników wodnych </w:t>
      </w:r>
      <w:proofErr w:type="spellStart"/>
      <w:r w:rsidRPr="007638D3">
        <w:rPr>
          <w:rFonts w:ascii="Verdana" w:eastAsia="Calibri" w:hAnsi="Verdana"/>
        </w:rPr>
        <w:t>szer</w:t>
      </w:r>
      <w:proofErr w:type="spellEnd"/>
      <w:r w:rsidRPr="007638D3">
        <w:rPr>
          <w:rFonts w:ascii="Verdana" w:eastAsia="Calibri" w:hAnsi="Verdana"/>
        </w:rPr>
        <w:t xml:space="preserve"> 750 oraz szerokości 600 dla jednego kompletu a nie dla 8 kompletów każdego typu. Wg projektu sumaryczne długości  promienników o  szer. 750 wynosi 244m, a dla szer. 600 mm wynosi 324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6C7F6EC0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 xml:space="preserve">Odp.: Do wyceny należy przyjąć zgodnie z projektem  - 8 kompletów. </w:t>
      </w:r>
    </w:p>
    <w:p w14:paraId="6FC8AE2A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00CE6930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</w:rPr>
        <w:t>W przedmiarze nie zostały uwzględnione grzejniki łazienkowe – prosimy o wyjaśnienie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09A60785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Odp.: Grzejniki łazienkowe są w zakresie przedmiotowego postępowania - należy je wycenić. Przedmiar robót jest materiałem pomocniczym.</w:t>
      </w:r>
    </w:p>
    <w:p w14:paraId="417B2BD2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2D4CE69A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</w:rPr>
        <w:t xml:space="preserve">Przedmiar w zakresie klimatyzacji nie uwzględnia </w:t>
      </w:r>
      <w:proofErr w:type="spellStart"/>
      <w:r w:rsidRPr="007638D3">
        <w:rPr>
          <w:rFonts w:ascii="Verdana" w:eastAsia="Calibri" w:hAnsi="Verdana"/>
        </w:rPr>
        <w:t>splitów</w:t>
      </w:r>
      <w:proofErr w:type="spellEnd"/>
      <w:r w:rsidRPr="007638D3">
        <w:rPr>
          <w:rFonts w:ascii="Verdana" w:eastAsia="Calibri" w:hAnsi="Verdana"/>
        </w:rPr>
        <w:t xml:space="preserve"> w serwerowni itp. – prosimy o wyjaśnienie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7A3772DD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lastRenderedPageBreak/>
        <w:t xml:space="preserve">Odp.: </w:t>
      </w:r>
      <w:proofErr w:type="spellStart"/>
      <w:r w:rsidRPr="007638D3">
        <w:rPr>
          <w:rFonts w:ascii="Verdana" w:eastAsia="Calibri" w:hAnsi="Verdana"/>
          <w:b/>
          <w:lang w:eastAsia="en-US"/>
        </w:rPr>
        <w:t>Splity</w:t>
      </w:r>
      <w:proofErr w:type="spellEnd"/>
      <w:r w:rsidRPr="007638D3">
        <w:rPr>
          <w:rFonts w:ascii="Verdana" w:eastAsia="Calibri" w:hAnsi="Verdana"/>
          <w:b/>
          <w:lang w:eastAsia="en-US"/>
        </w:rPr>
        <w:t xml:space="preserve"> jako elementy klimatyzacji w serwerowni są w zakresie przedmiotowego postępowania - należy je wycenić. Przedmiar robót jest materiałem pomocniczym.</w:t>
      </w:r>
    </w:p>
    <w:p w14:paraId="3C3E8F15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4703E9C7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bookmarkStart w:id="3" w:name="_Hlk48141608"/>
      <w:r w:rsidRPr="007638D3">
        <w:rPr>
          <w:rFonts w:ascii="Verdana" w:eastAsia="Calibri" w:hAnsi="Verdana"/>
        </w:rPr>
        <w:t>Przedmiar nie obejmuje wyposażenia węzła cieplnego – prosimy o wyjaśnienie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7C2C4644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  <w:r w:rsidRPr="007638D3">
        <w:rPr>
          <w:rFonts w:ascii="Verdana" w:eastAsia="Calibri" w:hAnsi="Verdana"/>
          <w:b/>
          <w:lang w:eastAsia="en-US"/>
        </w:rPr>
        <w:t xml:space="preserve">Odp.: </w:t>
      </w:r>
      <w:r w:rsidRPr="007638D3">
        <w:rPr>
          <w:rFonts w:ascii="Verdana" w:eastAsia="Calibri" w:hAnsi="Verdana"/>
          <w:b/>
          <w:u w:val="single"/>
          <w:lang w:eastAsia="en-US"/>
        </w:rPr>
        <w:t xml:space="preserve">Węzeł cieplny zostanie wykonany przez MPEC – nie należy go wyceniać! </w:t>
      </w:r>
      <w:r w:rsidRPr="007638D3">
        <w:rPr>
          <w:rFonts w:ascii="Verdana" w:eastAsia="Calibri" w:hAnsi="Verdana"/>
          <w:b/>
          <w:lang w:eastAsia="en-US"/>
        </w:rPr>
        <w:t>Granica wykonania węzła cieplnego (po stronie MPEC) i instalacji wewnętrznej (po stronie Wykonawcy) jest zaznaczona na rysunku S-C-01 schemat technologiczny węzła.</w:t>
      </w:r>
    </w:p>
    <w:bookmarkEnd w:id="3"/>
    <w:p w14:paraId="499089C7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hAnsi="Verdana"/>
        </w:rPr>
      </w:pPr>
    </w:p>
    <w:p w14:paraId="4902607F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</w:rPr>
        <w:t>W przedmiarze nie zostały ujęte dwie przepompownie ścieków itp. – prosimy o wyjaśnienie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7B3CD3BB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lang w:eastAsia="en-US"/>
        </w:rPr>
      </w:pPr>
      <w:r w:rsidRPr="007638D3">
        <w:rPr>
          <w:rFonts w:ascii="Verdana" w:eastAsia="Calibri" w:hAnsi="Verdana"/>
          <w:b/>
          <w:lang w:eastAsia="en-US"/>
        </w:rPr>
        <w:t>Odp.: Przepompownie ścieków są w zakresie przedmiotowego postępowania - należy je wycenić. Przedmiar robót jest materiałem pomocniczym.</w:t>
      </w:r>
    </w:p>
    <w:p w14:paraId="6793A6D7" w14:textId="77777777" w:rsidR="006C547F" w:rsidRPr="007638D3" w:rsidRDefault="006C547F" w:rsidP="006C547F">
      <w:pPr>
        <w:spacing w:line="276" w:lineRule="auto"/>
        <w:ind w:left="720"/>
        <w:jc w:val="both"/>
        <w:rPr>
          <w:rFonts w:ascii="Verdana" w:eastAsia="Calibri" w:hAnsi="Verdana"/>
          <w:b/>
          <w:bCs/>
          <w:color w:val="000000"/>
          <w:lang w:eastAsia="en-US"/>
        </w:rPr>
      </w:pPr>
    </w:p>
    <w:p w14:paraId="26747454" w14:textId="77777777" w:rsidR="006C547F" w:rsidRPr="007638D3" w:rsidRDefault="006C547F" w:rsidP="006C547F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/>
          <w:lang w:eastAsia="en-US"/>
        </w:rPr>
      </w:pPr>
      <w:r w:rsidRPr="007638D3">
        <w:rPr>
          <w:rFonts w:ascii="Verdana" w:eastAsia="Calibri" w:hAnsi="Verdana"/>
        </w:rPr>
        <w:t>W przedmiarze brak instalacji kanalizacji sanitarnej – prosimy o wyjaśnienie</w:t>
      </w:r>
      <w:r w:rsidRPr="007638D3">
        <w:rPr>
          <w:rFonts w:ascii="Verdana" w:eastAsia="Calibri" w:hAnsi="Verdana"/>
          <w:b/>
          <w:lang w:eastAsia="en-US"/>
        </w:rPr>
        <w:t xml:space="preserve"> </w:t>
      </w:r>
    </w:p>
    <w:p w14:paraId="5C9F7568" w14:textId="77777777" w:rsidR="006C547F" w:rsidRPr="007638D3" w:rsidRDefault="006C547F" w:rsidP="006C547F">
      <w:pPr>
        <w:pStyle w:val="Akapitzlist"/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7638D3">
        <w:rPr>
          <w:rFonts w:ascii="Verdana" w:eastAsia="Calibri" w:hAnsi="Verdana"/>
          <w:b/>
          <w:sz w:val="20"/>
          <w:szCs w:val="20"/>
          <w:lang w:eastAsia="en-US"/>
        </w:rPr>
        <w:t>Odp.: Instalacja kanalizacji sanitarnej jest w zakresie przedmiotowego postępowania - należy je wycenić. Przedmiar robót jest materiałem pomocniczym.</w:t>
      </w:r>
    </w:p>
    <w:p w14:paraId="6C680E24" w14:textId="77777777" w:rsidR="006C547F" w:rsidRPr="00943AEF" w:rsidRDefault="006C547F" w:rsidP="006C547F">
      <w:pPr>
        <w:pStyle w:val="Tekstpodstawowy"/>
        <w:ind w:firstLine="423"/>
        <w:rPr>
          <w:rFonts w:ascii="Verdana" w:hAnsi="Verdana"/>
          <w:sz w:val="20"/>
        </w:rPr>
      </w:pPr>
    </w:p>
    <w:p w14:paraId="14E49463" w14:textId="77777777" w:rsidR="00943AEF" w:rsidRPr="000F360C" w:rsidRDefault="00943AEF" w:rsidP="006C547F">
      <w:pPr>
        <w:pStyle w:val="Tekstpodstawowywcity3"/>
        <w:spacing w:line="240" w:lineRule="auto"/>
        <w:ind w:firstLine="0"/>
      </w:pPr>
      <w:bookmarkStart w:id="4" w:name="_GoBack"/>
      <w:bookmarkEnd w:id="4"/>
    </w:p>
    <w:sectPr w:rsidR="00943AEF" w:rsidRPr="000F360C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CBCB" w14:textId="77777777" w:rsidR="008C29D6" w:rsidRDefault="008C29D6">
      <w:r>
        <w:separator/>
      </w:r>
    </w:p>
  </w:endnote>
  <w:endnote w:type="continuationSeparator" w:id="0">
    <w:p w14:paraId="2CA2A23D" w14:textId="77777777" w:rsidR="008C29D6" w:rsidRDefault="008C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B4C4" w14:textId="77777777"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1FA703" w14:textId="77777777"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FCF8" w14:textId="77777777"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8DF2" w14:textId="77777777"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14:paraId="439C5A5A" w14:textId="77777777"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14:paraId="6042F593" w14:textId="77777777"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14:paraId="03D4022A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14:paraId="7763BF19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14:paraId="48A72AFA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B9E8" w14:textId="77777777" w:rsidR="008C29D6" w:rsidRDefault="008C29D6">
      <w:r>
        <w:separator/>
      </w:r>
    </w:p>
  </w:footnote>
  <w:footnote w:type="continuationSeparator" w:id="0">
    <w:p w14:paraId="34F01FE4" w14:textId="77777777" w:rsidR="008C29D6" w:rsidRDefault="008C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7B56" w14:textId="77777777"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E57B" w14:textId="77777777" w:rsidR="00943AEF" w:rsidRDefault="006C547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 w14:anchorId="6F3FB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14:paraId="1F4C6CCA" w14:textId="77777777"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14:paraId="51F63156" w14:textId="77777777"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14:paraId="6CCF93AB" w14:textId="77777777"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14:paraId="726108BF" w14:textId="77777777"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14:paraId="0F996A85" w14:textId="77777777"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0B982FC9" w14:textId="77777777"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BD01" w14:textId="77777777" w:rsidR="00347E12" w:rsidRDefault="006C547F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 w14:anchorId="79609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14:paraId="0C6179A0" w14:textId="77777777"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14:paraId="1283B3B0" w14:textId="77777777"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14:paraId="61912221" w14:textId="77777777"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14:paraId="17D738DD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36AD26D7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2BB7D48F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46622C3E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3F482C80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4EE00C81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044CA12F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0AD04645" w14:textId="77777777"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5CAB"/>
    <w:multiLevelType w:val="multilevel"/>
    <w:tmpl w:val="8B80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BE3"/>
    <w:multiLevelType w:val="multilevel"/>
    <w:tmpl w:val="FF249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9D6"/>
    <w:rsid w:val="000607BF"/>
    <w:rsid w:val="000A2D5C"/>
    <w:rsid w:val="000C4220"/>
    <w:rsid w:val="000D254E"/>
    <w:rsid w:val="000F360C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7677B"/>
    <w:rsid w:val="006C547F"/>
    <w:rsid w:val="00721200"/>
    <w:rsid w:val="00775A72"/>
    <w:rsid w:val="007B12A7"/>
    <w:rsid w:val="00824DCA"/>
    <w:rsid w:val="00825F26"/>
    <w:rsid w:val="0083033C"/>
    <w:rsid w:val="008C29D6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303A4778"/>
  <w15:chartTrackingRefBased/>
  <w15:docId w15:val="{39C004CA-944C-4688-8129-695C065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60C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360C"/>
    <w:pPr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F360C"/>
    <w:rPr>
      <w:kern w:val="3"/>
      <w:sz w:val="24"/>
      <w:szCs w:val="24"/>
    </w:rPr>
  </w:style>
  <w:style w:type="character" w:styleId="Odwoaniedokomentarza">
    <w:name w:val="annotation reference"/>
    <w:rsid w:val="000F36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360C"/>
    <w:rPr>
      <w:color w:val="00000A"/>
    </w:rPr>
  </w:style>
  <w:style w:type="character" w:customStyle="1" w:styleId="TekstkomentarzaZnak">
    <w:name w:val="Tekst komentarza Znak"/>
    <w:basedOn w:val="Domylnaczcionkaakapitu"/>
    <w:link w:val="Tekstkomentarza"/>
    <w:rsid w:val="000F360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HS/sily_w_mikropalach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734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2020-08-13T05:28:00Z</dcterms:created>
  <dcterms:modified xsi:type="dcterms:W3CDTF">2020-08-13T08:17:00Z</dcterms:modified>
</cp:coreProperties>
</file>