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Ogłoszenie nr 568780-N-2020 z dnia 2020-07-31 r. </w:t>
      </w:r>
    </w:p>
    <w:p w:rsidR="00EE2383" w:rsidRPr="00EE2383" w:rsidRDefault="00EE2383" w:rsidP="00EE2383">
      <w:pPr>
        <w:spacing w:after="0" w:line="240" w:lineRule="auto"/>
        <w:jc w:val="center"/>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Uniwersytet im. A. Mickiewicza w Poznaniu: Sukcesywna dostawa oleju opałowego w ilości 250 000 litrów do jednostek organizacyjnych Uniwersytetu im. Adama Mickiewicza w Poznaniu</w:t>
      </w:r>
      <w:r w:rsidRPr="00EE2383">
        <w:rPr>
          <w:rFonts w:ascii="Times New Roman" w:eastAsia="Times New Roman" w:hAnsi="Times New Roman" w:cs="Times New Roman"/>
          <w:sz w:val="24"/>
          <w:szCs w:val="24"/>
          <w:lang w:eastAsia="pl-PL"/>
        </w:rPr>
        <w:br/>
        <w:t xml:space="preserve">OGŁOSZENIE O ZAMÓWIENIU - Dostawy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Zamieszczanie ogłoszenia:</w:t>
      </w:r>
      <w:r w:rsidRPr="00EE2383">
        <w:rPr>
          <w:rFonts w:ascii="Times New Roman" w:eastAsia="Times New Roman" w:hAnsi="Times New Roman" w:cs="Times New Roman"/>
          <w:sz w:val="24"/>
          <w:szCs w:val="24"/>
          <w:lang w:eastAsia="pl-PL"/>
        </w:rPr>
        <w:t xml:space="preserve"> Zamieszczanie obowiązkowe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Ogłoszenie dotyczy:</w:t>
      </w:r>
      <w:r w:rsidRPr="00EE2383">
        <w:rPr>
          <w:rFonts w:ascii="Times New Roman" w:eastAsia="Times New Roman" w:hAnsi="Times New Roman" w:cs="Times New Roman"/>
          <w:sz w:val="24"/>
          <w:szCs w:val="24"/>
          <w:lang w:eastAsia="pl-PL"/>
        </w:rPr>
        <w:t xml:space="preserve"> Zamówienia publicznego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Zamówienie dotyczy projektu lub programu współfinansowanego ze środków Unii Europejskiej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Nazwa projektu lub programu</w:t>
      </w:r>
      <w:r>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 xml:space="preserve">Należy podać minimalny procentowy wskaźnik zatrudnienia osób należących do jednej lub więcej kategorii, o których mowa w art. 22 ust. 2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nie mniejszy niż 30%, osób zatrudnionych przez zakłady pracy chronionej lub wykonawców albo ich jednostki (w %) </w:t>
      </w:r>
      <w:r w:rsidRPr="00EE2383">
        <w:rPr>
          <w:rFonts w:ascii="Times New Roman" w:eastAsia="Times New Roman" w:hAnsi="Times New Roman" w:cs="Times New Roman"/>
          <w:sz w:val="24"/>
          <w:szCs w:val="24"/>
          <w:lang w:eastAsia="pl-PL"/>
        </w:rPr>
        <w:br/>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u w:val="single"/>
          <w:lang w:eastAsia="pl-PL"/>
        </w:rPr>
        <w:t>SEKCJA I: ZAMAWIAJĄCY</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Postępowanie przeprowadza centralny zamawiający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Postępowanie przeprowadza podmiot, któremu zamawiający powierzył/powierzyli przeprowadzenie postępowania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Informacje na temat podmiotu któremu zamawiający powierzył/powierzyli prowadzenie postępowania:</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Postępowanie jest przeprowadzane wspólnie przez zamawiających</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Jeżeli tak, należy wymienić zamawiających, którzy wspólnie przeprowadzają postępowanie oraz podać adresy ich siedzib, krajowe numery identyfikacyjne oraz osoby do kontakt</w:t>
      </w:r>
      <w:r>
        <w:rPr>
          <w:rFonts w:ascii="Times New Roman" w:eastAsia="Times New Roman" w:hAnsi="Times New Roman" w:cs="Times New Roman"/>
          <w:sz w:val="24"/>
          <w:szCs w:val="24"/>
          <w:lang w:eastAsia="pl-PL"/>
        </w:rPr>
        <w:t xml:space="preserve">ów wraz z danymi do kontaktów: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Postępowanie jest przeprowadzane wspólnie z zamawiającymi z innych państw członkowskich Unii Europejskiej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W przypadku przeprowadzania postępowania wspólnie z zamawiającymi z innych państw członkowskich Unii Europejskiej – mające zastosowanie krajowe prawo zamówień publicznych:</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Informacje dodatkowe:</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 1) NAZWA I ADRES: </w:t>
      </w:r>
      <w:r w:rsidRPr="00EE2383">
        <w:rPr>
          <w:rFonts w:ascii="Times New Roman" w:eastAsia="Times New Roman" w:hAnsi="Times New Roman" w:cs="Times New Roman"/>
          <w:sz w:val="24"/>
          <w:szCs w:val="24"/>
          <w:lang w:eastAsia="pl-PL"/>
        </w:rPr>
        <w:t xml:space="preserve">Uniwersytet im. A. Mickiewicza w Poznaniu, krajowy numer identyfikacyjny 12933300000000, ul. ul. Wieniawskiego  1 , 61-712  Poznań, woj. wielkopolskie, państwo Polska, tel. 61 8294440, , e-mail dzpuam@amu.edu.pl, , faks 61 8294012. </w:t>
      </w:r>
      <w:r w:rsidRPr="00EE2383">
        <w:rPr>
          <w:rFonts w:ascii="Times New Roman" w:eastAsia="Times New Roman" w:hAnsi="Times New Roman" w:cs="Times New Roman"/>
          <w:sz w:val="24"/>
          <w:szCs w:val="24"/>
          <w:lang w:eastAsia="pl-PL"/>
        </w:rPr>
        <w:br/>
        <w:t xml:space="preserve">Adres strony internetowej (URL): www.amu.edu.pl </w:t>
      </w:r>
      <w:r w:rsidRPr="00EE2383">
        <w:rPr>
          <w:rFonts w:ascii="Times New Roman" w:eastAsia="Times New Roman" w:hAnsi="Times New Roman" w:cs="Times New Roman"/>
          <w:sz w:val="24"/>
          <w:szCs w:val="24"/>
          <w:lang w:eastAsia="pl-PL"/>
        </w:rPr>
        <w:br/>
        <w:t xml:space="preserve">Adres profilu nabywcy: </w:t>
      </w:r>
      <w:r w:rsidRPr="00EE2383">
        <w:rPr>
          <w:rFonts w:ascii="Times New Roman" w:eastAsia="Times New Roman" w:hAnsi="Times New Roman" w:cs="Times New Roman"/>
          <w:sz w:val="24"/>
          <w:szCs w:val="24"/>
          <w:lang w:eastAsia="pl-PL"/>
        </w:rPr>
        <w:br/>
        <w:t xml:space="preserve">Adres strony internetowej pod którym można uzyskać dostęp do narzędzi i urządzeń lub formatów plików, które nie są ogólnie dostępne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 2) RODZAJ ZAMAWIAJĄCEGO: </w:t>
      </w:r>
      <w:r w:rsidRPr="00EE2383">
        <w:rPr>
          <w:rFonts w:ascii="Times New Roman" w:eastAsia="Times New Roman" w:hAnsi="Times New Roman" w:cs="Times New Roman"/>
          <w:sz w:val="24"/>
          <w:szCs w:val="24"/>
          <w:lang w:eastAsia="pl-PL"/>
        </w:rPr>
        <w:t xml:space="preserve">Inny (proszę określić): </w:t>
      </w:r>
      <w:r w:rsidRPr="00EE2383">
        <w:rPr>
          <w:rFonts w:ascii="Times New Roman" w:eastAsia="Times New Roman" w:hAnsi="Times New Roman" w:cs="Times New Roman"/>
          <w:sz w:val="24"/>
          <w:szCs w:val="24"/>
          <w:lang w:eastAsia="pl-PL"/>
        </w:rPr>
        <w:br/>
        <w:t xml:space="preserve">Uczelnia wyższa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lastRenderedPageBreak/>
        <w:t xml:space="preserve">I.3) WSPÓLNE UDZIELANIE ZAMÓWIENIA </w:t>
      </w:r>
      <w:r w:rsidRPr="00EE2383">
        <w:rPr>
          <w:rFonts w:ascii="Times New Roman" w:eastAsia="Times New Roman" w:hAnsi="Times New Roman" w:cs="Times New Roman"/>
          <w:b/>
          <w:bCs/>
          <w:i/>
          <w:iCs/>
          <w:sz w:val="24"/>
          <w:szCs w:val="24"/>
          <w:lang w:eastAsia="pl-PL"/>
        </w:rPr>
        <w:t>(jeżeli dotyczy)</w:t>
      </w:r>
      <w:r w:rsidRPr="00EE2383">
        <w:rPr>
          <w:rFonts w:ascii="Times New Roman" w:eastAsia="Times New Roman" w:hAnsi="Times New Roman" w:cs="Times New Roman"/>
          <w:b/>
          <w:bCs/>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r>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I.4) KOMUNIKACJA: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Nieograniczony, pełny i bezpośredni dostęp do dokumentów z postępowania można uzyskać pod adresem (URL)</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Tak </w:t>
      </w:r>
      <w:r w:rsidRPr="00EE2383">
        <w:rPr>
          <w:rFonts w:ascii="Times New Roman" w:eastAsia="Times New Roman" w:hAnsi="Times New Roman" w:cs="Times New Roman"/>
          <w:sz w:val="24"/>
          <w:szCs w:val="24"/>
          <w:lang w:eastAsia="pl-PL"/>
        </w:rPr>
        <w:br/>
        <w:t xml:space="preserve">www.amu.edu.pl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Adres strony internetowej, na której zamieszczona będzie specyfikacja istotnych warunków zamówienia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Dostęp do dokumentów z postępowania jest ograniczony - więcej informacji można uzyskać pod adresem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Oferty lub wnioski o dopuszczenie do udziału w postępowaniu należy przesyłać:</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Elektronicznie</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Nie </w:t>
      </w:r>
      <w:r>
        <w:rPr>
          <w:rFonts w:ascii="Times New Roman" w:eastAsia="Times New Roman" w:hAnsi="Times New Roman" w:cs="Times New Roman"/>
          <w:sz w:val="24"/>
          <w:szCs w:val="24"/>
          <w:lang w:eastAsia="pl-PL"/>
        </w:rPr>
        <w:br/>
        <w:t xml:space="preserve">adres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Dopuszczone jest przesłanie ofert lub wniosków o dopuszczenie do udziału w postępowaniu w inny sposób:</w:t>
      </w:r>
      <w:r>
        <w:rPr>
          <w:rFonts w:ascii="Times New Roman" w:eastAsia="Times New Roman" w:hAnsi="Times New Roman" w:cs="Times New Roman"/>
          <w:sz w:val="24"/>
          <w:szCs w:val="24"/>
          <w:lang w:eastAsia="pl-PL"/>
        </w:rPr>
        <w:t xml:space="preserve"> </w:t>
      </w:r>
      <w:r>
        <w:rPr>
          <w:rFonts w:ascii="Times New Roman" w:eastAsia="Times New Roman" w:hAnsi="Times New Roman" w:cs="Times New Roman"/>
          <w:sz w:val="24"/>
          <w:szCs w:val="24"/>
          <w:lang w:eastAsia="pl-PL"/>
        </w:rPr>
        <w:br/>
        <w:t xml:space="preserve">Nie </w:t>
      </w:r>
      <w:r>
        <w:rPr>
          <w:rFonts w:ascii="Times New Roman" w:eastAsia="Times New Roman" w:hAnsi="Times New Roman" w:cs="Times New Roman"/>
          <w:sz w:val="24"/>
          <w:szCs w:val="24"/>
          <w:lang w:eastAsia="pl-PL"/>
        </w:rPr>
        <w:br/>
        <w:t xml:space="preserve">Inny sposób: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Wymagane jest przesłanie ofert lub wniosków o dopuszczenie do udziału w postępowaniu w inny sposób:</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Tak </w:t>
      </w:r>
      <w:r w:rsidRPr="00EE2383">
        <w:rPr>
          <w:rFonts w:ascii="Times New Roman" w:eastAsia="Times New Roman" w:hAnsi="Times New Roman" w:cs="Times New Roman"/>
          <w:sz w:val="24"/>
          <w:szCs w:val="24"/>
          <w:lang w:eastAsia="pl-PL"/>
        </w:rPr>
        <w:br/>
        <w:t xml:space="preserve">Inny sposób: </w:t>
      </w:r>
      <w:r w:rsidRPr="00EE2383">
        <w:rPr>
          <w:rFonts w:ascii="Times New Roman" w:eastAsia="Times New Roman" w:hAnsi="Times New Roman" w:cs="Times New Roman"/>
          <w:sz w:val="24"/>
          <w:szCs w:val="24"/>
          <w:lang w:eastAsia="pl-PL"/>
        </w:rPr>
        <w:br/>
        <w:t xml:space="preserve">pisemnie </w:t>
      </w:r>
      <w:r w:rsidRPr="00EE2383">
        <w:rPr>
          <w:rFonts w:ascii="Times New Roman" w:eastAsia="Times New Roman" w:hAnsi="Times New Roman" w:cs="Times New Roman"/>
          <w:sz w:val="24"/>
          <w:szCs w:val="24"/>
          <w:lang w:eastAsia="pl-PL"/>
        </w:rPr>
        <w:br/>
        <w:t xml:space="preserve">Adres: </w:t>
      </w:r>
      <w:r w:rsidRPr="00EE2383">
        <w:rPr>
          <w:rFonts w:ascii="Times New Roman" w:eastAsia="Times New Roman" w:hAnsi="Times New Roman" w:cs="Times New Roman"/>
          <w:sz w:val="24"/>
          <w:szCs w:val="24"/>
          <w:lang w:eastAsia="pl-PL"/>
        </w:rPr>
        <w:br/>
        <w:t xml:space="preserve">Uniwersytet im. </w:t>
      </w:r>
      <w:proofErr w:type="spellStart"/>
      <w:r w:rsidRPr="00EE2383">
        <w:rPr>
          <w:rFonts w:ascii="Times New Roman" w:eastAsia="Times New Roman" w:hAnsi="Times New Roman" w:cs="Times New Roman"/>
          <w:sz w:val="24"/>
          <w:szCs w:val="24"/>
          <w:lang w:eastAsia="pl-PL"/>
        </w:rPr>
        <w:t>adama</w:t>
      </w:r>
      <w:proofErr w:type="spellEnd"/>
      <w:r w:rsidRPr="00EE2383">
        <w:rPr>
          <w:rFonts w:ascii="Times New Roman" w:eastAsia="Times New Roman" w:hAnsi="Times New Roman" w:cs="Times New Roman"/>
          <w:sz w:val="24"/>
          <w:szCs w:val="24"/>
          <w:lang w:eastAsia="pl-PL"/>
        </w:rPr>
        <w:t xml:space="preserve"> Mickiewicza w Poznaniu, ul. H. Wieniawskiego 1, pok. 302, 61-712 Poznań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Komunikacja elektroniczna wymaga korzystania z narzędzi i urządzeń lub formatów plików, które nie są ogólnie dostępne</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 xml:space="preserve">Nieograniczony, pełny, bezpośredni i bezpłatny dostęp do tych narzędzi można uzyskać pod adresem: (URL) </w:t>
      </w:r>
      <w:r w:rsidRPr="00EE2383">
        <w:rPr>
          <w:rFonts w:ascii="Times New Roman" w:eastAsia="Times New Roman" w:hAnsi="Times New Roman" w:cs="Times New Roman"/>
          <w:sz w:val="24"/>
          <w:szCs w:val="24"/>
          <w:lang w:eastAsia="pl-PL"/>
        </w:rPr>
        <w:br/>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u w:val="single"/>
          <w:lang w:eastAsia="pl-PL"/>
        </w:rPr>
        <w:t xml:space="preserve">SEKCJA II: PRZEDMIOT ZAMÓWIENIA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II.1) Nazwa nadana zamówieniu przez zamawiającego: </w:t>
      </w:r>
      <w:r w:rsidRPr="00EE2383">
        <w:rPr>
          <w:rFonts w:ascii="Times New Roman" w:eastAsia="Times New Roman" w:hAnsi="Times New Roman" w:cs="Times New Roman"/>
          <w:sz w:val="24"/>
          <w:szCs w:val="24"/>
          <w:lang w:eastAsia="pl-PL"/>
        </w:rPr>
        <w:t xml:space="preserve">Sukcesywna dostawa oleju opałowego w ilości 250 000 litrów do jednostek organizacyjnych Uniwersytetu im. Adama Mickiewicza w Poznaniu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Numer referencyjny: </w:t>
      </w:r>
      <w:r w:rsidRPr="00EE2383">
        <w:rPr>
          <w:rFonts w:ascii="Times New Roman" w:eastAsia="Times New Roman" w:hAnsi="Times New Roman" w:cs="Times New Roman"/>
          <w:sz w:val="24"/>
          <w:szCs w:val="24"/>
          <w:lang w:eastAsia="pl-PL"/>
        </w:rPr>
        <w:t xml:space="preserve">ZP/2268/D/20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Przed wszczęciem postępowania o udzielenie zamówienia przeprowadzono dialog techniczny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II.2) Rodzaj zamówienia: </w:t>
      </w:r>
      <w:r w:rsidRPr="00EE2383">
        <w:rPr>
          <w:rFonts w:ascii="Times New Roman" w:eastAsia="Times New Roman" w:hAnsi="Times New Roman" w:cs="Times New Roman"/>
          <w:sz w:val="24"/>
          <w:szCs w:val="24"/>
          <w:lang w:eastAsia="pl-PL"/>
        </w:rPr>
        <w:t xml:space="preserve">Dostawy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lastRenderedPageBreak/>
        <w:t>II.3) Informacja o możliwości składania ofert częściowych</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Zamówienie podzielone jest na części: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Oferty lub wnioski o dopuszczenie do udziału w postępowaniu można składać w odniesieniu do:</w:t>
      </w:r>
      <w:r>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Zamawiający zastrzega sobie prawo do udzielenia łącznie następujących części lub grup części:</w:t>
      </w:r>
      <w:r>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Maksymalna liczba części zamówienia, na które może zostać udzielone zamówienie jednemu wykonawcy:</w:t>
      </w:r>
      <w:r>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II.4) Krótki opis przedmiotu zamówienia </w:t>
      </w:r>
      <w:r w:rsidRPr="00EE2383">
        <w:rPr>
          <w:rFonts w:ascii="Times New Roman" w:eastAsia="Times New Roman" w:hAnsi="Times New Roman" w:cs="Times New Roman"/>
          <w:i/>
          <w:iCs/>
          <w:sz w:val="24"/>
          <w:szCs w:val="24"/>
          <w:lang w:eastAsia="pl-PL"/>
        </w:rPr>
        <w:t>(wielkość, zakres, rodzaj i ilość dostaw, usług lub robót budowlanych lub określenie zapotrzebowania i wymagań )</w:t>
      </w:r>
      <w:r w:rsidRPr="00EE2383">
        <w:rPr>
          <w:rFonts w:ascii="Times New Roman" w:eastAsia="Times New Roman" w:hAnsi="Times New Roman" w:cs="Times New Roman"/>
          <w:b/>
          <w:bCs/>
          <w:sz w:val="24"/>
          <w:szCs w:val="24"/>
          <w:lang w:eastAsia="pl-PL"/>
        </w:rPr>
        <w:t xml:space="preserve"> a w przypadku partnerstwa innowacyjnego - określenie zapotrzebowania na innowacyjny produkt, usługę lub roboty budowlane: </w:t>
      </w:r>
      <w:r w:rsidRPr="00EE2383">
        <w:rPr>
          <w:rFonts w:ascii="Times New Roman" w:eastAsia="Times New Roman" w:hAnsi="Times New Roman" w:cs="Times New Roman"/>
          <w:sz w:val="24"/>
          <w:szCs w:val="24"/>
          <w:lang w:eastAsia="pl-PL"/>
        </w:rPr>
        <w:t xml:space="preserve">Przedmiotem zamówienia jest sukcesywna dostawa oleju opałowego w ilości 250 000 litrów do jednostek organizacyjnych Uniwersytetu im. Adama Mickiewicza w Poznaniu, zlokalizowanych w Ciążeniu, Storkowie, Obrzycku. Wykonawca dostarczy przedmiot zamówienia na własny koszt i ryzyko do jednostek Zamawiającego zlokalizowanych w: - Ciążeniu gm. Lądek (Domu Pracy Twórczej w Ciążeniu przy ul. Wolności 13, 62-404 Ciążeń), - Storkowie gm. Grzmiąca (Stacji </w:t>
      </w:r>
      <w:proofErr w:type="spellStart"/>
      <w:r w:rsidRPr="00EE2383">
        <w:rPr>
          <w:rFonts w:ascii="Times New Roman" w:eastAsia="Times New Roman" w:hAnsi="Times New Roman" w:cs="Times New Roman"/>
          <w:sz w:val="24"/>
          <w:szCs w:val="24"/>
          <w:lang w:eastAsia="pl-PL"/>
        </w:rPr>
        <w:t>Geoekologicznej</w:t>
      </w:r>
      <w:proofErr w:type="spellEnd"/>
      <w:r w:rsidRPr="00EE2383">
        <w:rPr>
          <w:rFonts w:ascii="Times New Roman" w:eastAsia="Times New Roman" w:hAnsi="Times New Roman" w:cs="Times New Roman"/>
          <w:sz w:val="24"/>
          <w:szCs w:val="24"/>
          <w:lang w:eastAsia="pl-PL"/>
        </w:rPr>
        <w:t xml:space="preserve"> Storkowo 32, 78-450 Grzmiąca), - Obrzycko gm. Obrzycko (Dom Pracy Twórczej i Wypoczynku z w Obrzycku, Obrzycko-Zamek 1, 64-520 Obrzycko) W okresie obowiązywania umowy przedmiot umowy będzie realizowany sukcesywnie, zależnie od potrzeb Zamawiającego, na podstawie zamówień składnych faxem lub pocztą elektroniczną przez uprawnionych pracowników Zamawiającego. W związku z tym ilość zamówionych w okresie obowiązywania umowy litrów oleju opałowego może być niższa niż określona w niniejszej SIWZ, a Wykonawcy nie przysługuje nie przysługują z tego tytułu żadne roszczenia, w tym roszczenie o zapłatę różnicy miedzy wartością maksymalną umowy wskazaną w ust. 5 a wartością ostateczną umowy stanowiącą sumę wartości poszczególnych faktycznie wykonanych dostaw oleju. Dostawy częściowe muszą zostać zrealizowane w terminie maksymalnym do 5 dni licząc od dnia złożenia zapotrzebowania przez uprawnionego pracownika Zamawiającego. Minimalna wielkość dostawy: 2 000 litrów. Do rozładunku potrzebna jest pompa. Wykonawca jest obowiązany dostarczyć każdą partię oleju opałowego w zaplombowanej cysternie z odmierzaczem paliw. Dokumentem potwierdzającym odbiór oleju opałowego jest sporządzony przez strony protokół odbioru. Zamawiający upoważnia Kierowników obiektów do dokonania odbioru dostarczonej partii oleju opałowego i podpisania protokołu zdawczo-odbiorczego. Dostawy winny odbywać się w dni robocze w godzinach od 8.00do 15.00. Olej opałowy objęty umową winien być odpowiedni do okresów zimowych. Dostarczany olej opałowy musi spełniać wszystkie parametry wskazane w Polskiej Normie PN-C-96024 „Przetwory naftowe. Oleje napędowe” w zakresie oleju opałowego lekkiego gatunku L-1 oraz wymagania Rozporządzenia Ministra Energii z dnia 19 grudnia 2016 r. w sprawie wymagań jakościowych dotyczących zawartości siarki dla olejów oraz rodzajów instalacji i warunków, w których będą stosowane ciężkie oleje opałowe (Dz.U. z 2016 r., poz. 2008)., oraz wymagania Rozporządzenia Ministra Finansów z dnia 11 września 2019 r. w sprawie znakowania i barwienia wyrobów energetycznych (Dz. U. 2019 poz. 1822). Powyższe wymagania spełnia olej opałowy grzewczy lekki o parametrach: - gęstość w temp.150 C (kg/m3) o zakresie max 860,0 zgodnie z normą PN-EN ISO 12185, dotyczący zapewnienia jakości w zakresie: Ropa naftowa i przetwory naftowe -- Oznaczanie gęstości -- Metoda oscylacyjna z U-rurką, oraz PN-EN ISO 3675, dotyczący zapewnienia jakości w zakresie : Ropa naftowa i ciekłe przetwory naftowe -- Laboratoryjne oznaczanie gęstości -- Metoda z areometrem, - wartość opałowa (MJ/kg) w zakresie min 42,6, zgodnie z normą PN-C-04062, dotyczącą zapewnienia jakości w zakresie: Przetwory naftowe -- </w:t>
      </w:r>
      <w:r w:rsidRPr="00EE2383">
        <w:rPr>
          <w:rFonts w:ascii="Times New Roman" w:eastAsia="Times New Roman" w:hAnsi="Times New Roman" w:cs="Times New Roman"/>
          <w:sz w:val="24"/>
          <w:szCs w:val="24"/>
          <w:lang w:eastAsia="pl-PL"/>
        </w:rPr>
        <w:lastRenderedPageBreak/>
        <w:t xml:space="preserve">Oznaczanie ciepła spalania paliw ciekłych w bombie kalorymetrycznej i obliczanie wartości opałowej, - temperatura zapłonu (0C) w zakresie min. 56,0, zgodnie z normą PN-EN ISO 2719, dotyczącą zapewnienia jakości w zakresie: Oznaczanie temperatury zapłonu -- Metoda zamkniętego tygla </w:t>
      </w:r>
      <w:proofErr w:type="spellStart"/>
      <w:r w:rsidRPr="00EE2383">
        <w:rPr>
          <w:rFonts w:ascii="Times New Roman" w:eastAsia="Times New Roman" w:hAnsi="Times New Roman" w:cs="Times New Roman"/>
          <w:sz w:val="24"/>
          <w:szCs w:val="24"/>
          <w:lang w:eastAsia="pl-PL"/>
        </w:rPr>
        <w:t>Pensky'ego</w:t>
      </w:r>
      <w:proofErr w:type="spellEnd"/>
      <w:r w:rsidRPr="00EE2383">
        <w:rPr>
          <w:rFonts w:ascii="Times New Roman" w:eastAsia="Times New Roman" w:hAnsi="Times New Roman" w:cs="Times New Roman"/>
          <w:sz w:val="24"/>
          <w:szCs w:val="24"/>
          <w:lang w:eastAsia="pl-PL"/>
        </w:rPr>
        <w:t>-Martensa, - zawartość siarki (% (m/m)) w zakresie max. 0,10 zgodnie z normą PN-EN ISO 8754 dotyczącą zapewnienia jakości w zakresie: Ropa naftowa i produkty podobne -- Oznaczanie zawartości siarki -- Rentgenowska spektrometria fluorescencyjna z dyspersją energii oraz normą PN-EN ISO 14596 , dotyczącą zapewnienia jakości w zakresie: Przetwory naftowe -- Oznaczanie zawartości siarki -- Metoda rentgenowskiej spektroskopii fluorescencyjnej z dyspersją fali. Wykonawca, którego oferta zostanie uznana za najkorzystniejszą zgodnie z rozdziałem 7 pkt 7.4 załączy Certyfikat (certyfikaty) jakościowy potwierdzający zgodność z powyższymi normami i parametrami wymienionymi w SIWZ. Zaoferowany przez Wykonawcę przedmiot zamówienia winien spełniać wymienione i opisane normy i parametry. Zamawiający dopuszcza rozwiązania równoważne opisywanym w SIWZ. Odnośnie wymaganych w SIWZ certyfikatów, wydanych przez uprawnioną jednostkę oceniającą zgodność, Zamawiający wskazuje, iż będzie akceptował odpowiednie inne środki dowodowe, w szczególności dokumentację techniczną producenta, w przypadku gdy dany wykonawca nie ma ani dostępu do certyfikatów lub sprawozdań z badań, o których mowa w SIWZ,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kryteriach oceny ofert lub warunkach realizacji zamówienia. Wykonawca, który powołuje się na rozwiązania równoważne opisywanym przez Zamawiającego, jest obowiązany wykazać, że oferowane przez niego dostawy spełniają wymagania określone przez Zamawiającego. Ewentualne wskazanie nazwy produktów oraz ich producentów ma na celu jedynie przybliżyć wymagania, których nie można było opisać przy pomocy dostatecznie dokładnych i zrozumiałych określeń. Wykonawca w formularzu cenowym (Załącznik nr 2 do SIWZ) w pierwszej kolumnie: wskaże nazwę oleju, jaki wycenia i jaki będzie dostarczany do Zamawiającego po podpisaniu umowy. Sposób przeliczania ceny oleju: a. cena oleju będzie przeliczana zgodnie z certyfikatem (świadectwem jakości, atestem) wydawanym przy każdej dostawie oraz w oparciu o tabele przelicznikowe – stanowiące załącznik A do SIWZ. Pomiar temperatury rzeczywistej dokonywany będzie wg. wskazań termometru zewnętrznego, gęstość wg. certyfikatu producenta i tabel przelicznikowych, lub: b. Wykonawca posiada legalizowane urządzenia wydawczo-pomiarowe, z których po zakończeniu wydawania paliwa otrzymywany będzie wydruk wydanej ilości paliwa w przeliczeniu (auto</w:t>
      </w:r>
      <w:r>
        <w:rPr>
          <w:rFonts w:ascii="Times New Roman" w:eastAsia="Times New Roman" w:hAnsi="Times New Roman" w:cs="Times New Roman"/>
          <w:sz w:val="24"/>
          <w:szCs w:val="24"/>
          <w:lang w:eastAsia="pl-PL"/>
        </w:rPr>
        <w:t xml:space="preserve">matycznym) do temperatury 15º.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II.5) Główny kod CPV: </w:t>
      </w:r>
      <w:r w:rsidRPr="00EE2383">
        <w:rPr>
          <w:rFonts w:ascii="Times New Roman" w:eastAsia="Times New Roman" w:hAnsi="Times New Roman" w:cs="Times New Roman"/>
          <w:sz w:val="24"/>
          <w:szCs w:val="24"/>
          <w:lang w:eastAsia="pl-PL"/>
        </w:rPr>
        <w:t xml:space="preserve">09135000-4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Dodatkowe kody CPV:</w:t>
      </w:r>
      <w:r>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II.6) Całkowita wartość zamówienia </w:t>
      </w:r>
      <w:r w:rsidRPr="00EE2383">
        <w:rPr>
          <w:rFonts w:ascii="Times New Roman" w:eastAsia="Times New Roman" w:hAnsi="Times New Roman" w:cs="Times New Roman"/>
          <w:i/>
          <w:iCs/>
          <w:sz w:val="24"/>
          <w:szCs w:val="24"/>
          <w:lang w:eastAsia="pl-PL"/>
        </w:rPr>
        <w:t>(jeżeli zamawiający podaje informacje o wartości zamówienia)</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Wartość bez VAT: </w:t>
      </w:r>
      <w:r w:rsidRPr="00EE2383">
        <w:rPr>
          <w:rFonts w:ascii="Times New Roman" w:eastAsia="Times New Roman" w:hAnsi="Times New Roman" w:cs="Times New Roman"/>
          <w:sz w:val="24"/>
          <w:szCs w:val="24"/>
          <w:lang w:eastAsia="pl-PL"/>
        </w:rPr>
        <w:br/>
        <w:t xml:space="preserve">Waluta: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i/>
          <w:iCs/>
          <w:sz w:val="24"/>
          <w:szCs w:val="24"/>
          <w:lang w:eastAsia="pl-PL"/>
        </w:rPr>
        <w:t>(w przypadku umów ramowych lub dynamicznego systemu zakupów – szacunkowa całkowita maksymalna wartość w całym okresie obowiązywania umowy ramowej lub dynamicznego systemu zakupów)</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II.7) Czy przewiduje się udzielenie zamówień, o których mowa w art. 67 ust. 1 pkt 6 i 7 lub w art. 134 ust. 6 pkt 3 ustawy </w:t>
      </w:r>
      <w:proofErr w:type="spellStart"/>
      <w:r w:rsidRPr="00EE2383">
        <w:rPr>
          <w:rFonts w:ascii="Times New Roman" w:eastAsia="Times New Roman" w:hAnsi="Times New Roman" w:cs="Times New Roman"/>
          <w:b/>
          <w:bCs/>
          <w:sz w:val="24"/>
          <w:szCs w:val="24"/>
          <w:lang w:eastAsia="pl-PL"/>
        </w:rPr>
        <w:t>Pzp</w:t>
      </w:r>
      <w:proofErr w:type="spellEnd"/>
      <w:r w:rsidRPr="00EE2383">
        <w:rPr>
          <w:rFonts w:ascii="Times New Roman" w:eastAsia="Times New Roman" w:hAnsi="Times New Roman" w:cs="Times New Roman"/>
          <w:b/>
          <w:bCs/>
          <w:sz w:val="24"/>
          <w:szCs w:val="24"/>
          <w:lang w:eastAsia="pl-PL"/>
        </w:rPr>
        <w:t xml:space="preserve">: </w:t>
      </w: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 xml:space="preserve">Określenie przedmiotu, wielkości lub zakresu oraz warunków na jakich zostaną udzielone zamówienia, o których mowa w art. 67 ust. 1 pkt 6 lub w art. 134 ust. 6 pkt 3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II.8) Okres, w którym realizowane będzie zamówienie lub okres, na który została </w:t>
      </w:r>
      <w:r w:rsidRPr="00EE2383">
        <w:rPr>
          <w:rFonts w:ascii="Times New Roman" w:eastAsia="Times New Roman" w:hAnsi="Times New Roman" w:cs="Times New Roman"/>
          <w:b/>
          <w:bCs/>
          <w:sz w:val="24"/>
          <w:szCs w:val="24"/>
          <w:lang w:eastAsia="pl-PL"/>
        </w:rPr>
        <w:lastRenderedPageBreak/>
        <w:t>zawarta umowa ramowa lub okres, na który został ustanowiony dynamiczny system zakupów:</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miesiącach:  24  </w:t>
      </w:r>
      <w:r w:rsidRPr="00EE2383">
        <w:rPr>
          <w:rFonts w:ascii="Times New Roman" w:eastAsia="Times New Roman" w:hAnsi="Times New Roman" w:cs="Times New Roman"/>
          <w:i/>
          <w:iCs/>
          <w:sz w:val="24"/>
          <w:szCs w:val="24"/>
          <w:lang w:eastAsia="pl-PL"/>
        </w:rPr>
        <w:t xml:space="preserve"> lub </w:t>
      </w:r>
      <w:r w:rsidRPr="00EE2383">
        <w:rPr>
          <w:rFonts w:ascii="Times New Roman" w:eastAsia="Times New Roman" w:hAnsi="Times New Roman" w:cs="Times New Roman"/>
          <w:b/>
          <w:bCs/>
          <w:sz w:val="24"/>
          <w:szCs w:val="24"/>
          <w:lang w:eastAsia="pl-PL"/>
        </w:rPr>
        <w:t>dniach:</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i/>
          <w:iCs/>
          <w:sz w:val="24"/>
          <w:szCs w:val="24"/>
          <w:lang w:eastAsia="pl-PL"/>
        </w:rPr>
        <w:t>lub</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data rozpoczęcia: </w:t>
      </w:r>
      <w:r w:rsidRPr="00EE2383">
        <w:rPr>
          <w:rFonts w:ascii="Times New Roman" w:eastAsia="Times New Roman" w:hAnsi="Times New Roman" w:cs="Times New Roman"/>
          <w:sz w:val="24"/>
          <w:szCs w:val="24"/>
          <w:lang w:eastAsia="pl-PL"/>
        </w:rPr>
        <w:t> </w:t>
      </w:r>
      <w:r w:rsidRPr="00EE2383">
        <w:rPr>
          <w:rFonts w:ascii="Times New Roman" w:eastAsia="Times New Roman" w:hAnsi="Times New Roman" w:cs="Times New Roman"/>
          <w:i/>
          <w:iCs/>
          <w:sz w:val="24"/>
          <w:szCs w:val="24"/>
          <w:lang w:eastAsia="pl-PL"/>
        </w:rPr>
        <w:t xml:space="preserve"> lub </w:t>
      </w:r>
      <w:r w:rsidRPr="00EE2383">
        <w:rPr>
          <w:rFonts w:ascii="Times New Roman" w:eastAsia="Times New Roman" w:hAnsi="Times New Roman" w:cs="Times New Roman"/>
          <w:b/>
          <w:bCs/>
          <w:sz w:val="24"/>
          <w:szCs w:val="24"/>
          <w:lang w:eastAsia="pl-PL"/>
        </w:rPr>
        <w:t xml:space="preserve">zakończenia: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II.9) Informacje dodatkowe: </w:t>
      </w:r>
      <w:r w:rsidRPr="00EE2383">
        <w:rPr>
          <w:rFonts w:ascii="Times New Roman" w:eastAsia="Times New Roman" w:hAnsi="Times New Roman" w:cs="Times New Roman"/>
          <w:sz w:val="24"/>
          <w:szCs w:val="24"/>
          <w:lang w:eastAsia="pl-PL"/>
        </w:rPr>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Zamawiający informuje, że: 1. administratorem danych osobowych przekazanych w postępowaniu jest Uniwersytet im. Adama Mickiewicza w Poznaniu, ul. H. Wieniawskiego 1, 61-712 Poznań, tel. (61) 829 40 00, www.amu.edu.pl; 2. inspektorem ochrony danych osobowych w Zamawiającego jest Pani Justyna </w:t>
      </w:r>
      <w:proofErr w:type="spellStart"/>
      <w:r w:rsidRPr="00EE2383">
        <w:rPr>
          <w:rFonts w:ascii="Times New Roman" w:eastAsia="Times New Roman" w:hAnsi="Times New Roman" w:cs="Times New Roman"/>
          <w:sz w:val="24"/>
          <w:szCs w:val="24"/>
          <w:lang w:eastAsia="pl-PL"/>
        </w:rPr>
        <w:t>Baksalary</w:t>
      </w:r>
      <w:proofErr w:type="spellEnd"/>
      <w:r w:rsidRPr="00EE2383">
        <w:rPr>
          <w:rFonts w:ascii="Times New Roman" w:eastAsia="Times New Roman" w:hAnsi="Times New Roman" w:cs="Times New Roman"/>
          <w:sz w:val="24"/>
          <w:szCs w:val="24"/>
          <w:lang w:eastAsia="pl-PL"/>
        </w:rPr>
        <w:t xml:space="preserve">, kontakt: adres iod@amu.edu.pl; 3. dane osobowe przetwarzane będą na podstawie art. 6 ust. 1 lit. c RODO w celu związanym z postępowaniem o udzielenie niniejszego zamówienia prowadzonego w trybie przetargu nieograniczonego; 4. odbiorcami przekazanych danych osobowych będą osoby lub podmioty, którym udostępniona zostanie dokumentacja postępowania w oparciu o art. 8 oraz art. 96 ust. 3 ustawy z dnia 29 stycznia 2004 r. – Prawo zamówień publicznych (Dz. U. z 2017 r. poz. 1579 i 2018), dalej „ustawa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5. dane osobowe będą przechowywane, zgodnie z art. 97 ust. 1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przez okres 4 lat od dnia zakończenia postępowania o udzielenie zamówienia, a jeżeli czas trwania umowy przekracza 4 lata, okres przechowywania obejmuje cały czas trwania umowy; 6. obowiązek podania przez Wykonawcę danych osobowych bezpośrednio Wykonawcy dotyczących jest wymogiem ustawowym określonym w przepisach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związanym z udziałem w postępowaniu o udzielenie zamówienia publicznego; konsekwencje niepodania określonych danych wynikają z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7. w odniesieniu do danych osobowych decyzje nie będą podejmowane w sposób zautomatyzowany, stosowanie do art. 22 RODO; 8. osoby, których dane osobowe zostały w postępowaniu przekazane posiadają: − na podstawie art. 15 RODO prawo dostępu do danych osobowych ich dotyczących; − na podstawie art. 16 RODO prawo do sprostowania ich danych osobowych *; − na podstawie art. 18 RODO prawo żądania od administratora ograniczenia przetwarzania danych osobowych z zastrzeżeniem przypadków, o których mowa w art. 18 ust. 2 RODO **; − prawo do wniesienia skargi do Prezesa Urzędu Ochrony Danych Osobowych, gdy uznają, że przetwarzanie danych osobowych ich dotyczących narusza przepisy RODO; 9. osobom, których dane osobowe zostały w postępowaniu przekazane nie przysługuje: − w związku z art. 17 ust. 3 lit. b, d lub e RODO prawo do usunięcia danych osobowych; − prawo do przenoszenia danych osobowych, o którym mowa w art. 20 RODO; − na podstawie art. 21 RODO prawo sprzeciwu, wobec przetwarzania danych osobowych, gdyż podstawą prawną przetwarzania Pani/Pana danych osobowych jest art. 6 ust. 1 lit. c RODO * Wyjaśnienie: skorzystanie z prawa do sprostowania nie może skutkować zmianą wyniku postępowania o udzielenie zamówienia publicznego ani zmianą postanowień umowy w zakresie niezgodnym z ustawą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oraz nie może naruszać integralności protokołu oraz jego załączników. **Wyjaśnienie: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 </w:t>
      </w:r>
    </w:p>
    <w:p w:rsidR="00EE2383" w:rsidRDefault="00EE2383" w:rsidP="00EE2383">
      <w:pPr>
        <w:spacing w:after="0" w:line="240" w:lineRule="auto"/>
        <w:rPr>
          <w:rFonts w:ascii="Times New Roman" w:eastAsia="Times New Roman" w:hAnsi="Times New Roman" w:cs="Times New Roman"/>
          <w:sz w:val="24"/>
          <w:szCs w:val="24"/>
          <w:u w:val="single"/>
          <w:lang w:eastAsia="pl-PL"/>
        </w:rPr>
      </w:pP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u w:val="single"/>
          <w:lang w:eastAsia="pl-PL"/>
        </w:rPr>
        <w:t xml:space="preserve">SEKCJA III: INFORMACJE O CHARAKTERZE PRAWNYM, EKONOMICZNYM, FINANSOWYM I TECHNICZNYM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III.1) WARUNKI UDZIAŁU W POSTĘPOWANIU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lastRenderedPageBreak/>
        <w:t>III.1.1) Kompetencje lub uprawnienia do prowadzenia określonej działalności zawodowej, o ile wynika to z odrębnych przepisów</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Określenie warunków: O udzielenie zamówienia mogą ubiegać się wykonawcy, którzy posiadają koncesję na obrót paliwami ciekłymi wydaną przez Prezesa Urzędu Regulacji Energetyki, zgodnie z ustawą z dnia 10 kwietnia 1997 r. Prawo energetyczne (</w:t>
      </w:r>
      <w:proofErr w:type="spellStart"/>
      <w:r w:rsidRPr="00EE2383">
        <w:rPr>
          <w:rFonts w:ascii="Times New Roman" w:eastAsia="Times New Roman" w:hAnsi="Times New Roman" w:cs="Times New Roman"/>
          <w:sz w:val="24"/>
          <w:szCs w:val="24"/>
          <w:lang w:eastAsia="pl-PL"/>
        </w:rPr>
        <w:t>t.j</w:t>
      </w:r>
      <w:proofErr w:type="spellEnd"/>
      <w:r w:rsidRPr="00EE2383">
        <w:rPr>
          <w:rFonts w:ascii="Times New Roman" w:eastAsia="Times New Roman" w:hAnsi="Times New Roman" w:cs="Times New Roman"/>
          <w:sz w:val="24"/>
          <w:szCs w:val="24"/>
          <w:lang w:eastAsia="pl-PL"/>
        </w:rPr>
        <w:t xml:space="preserve">. Dz. U. 2020 poz. 843 ze zm.) </w:t>
      </w:r>
      <w:r w:rsidRPr="00EE2383">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III.1.2) Sytuacja finansowa lub ekonomiczna </w:t>
      </w:r>
      <w:r w:rsidRPr="00EE2383">
        <w:rPr>
          <w:rFonts w:ascii="Times New Roman" w:eastAsia="Times New Roman" w:hAnsi="Times New Roman" w:cs="Times New Roman"/>
          <w:sz w:val="24"/>
          <w:szCs w:val="24"/>
          <w:lang w:eastAsia="pl-PL"/>
        </w:rPr>
        <w:br/>
        <w:t xml:space="preserve">Określenie warunków: </w:t>
      </w:r>
      <w:r w:rsidRPr="00EE2383">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III.1.3) Zdolność techniczna lub zawodowa </w:t>
      </w:r>
      <w:r w:rsidRPr="00EE2383">
        <w:rPr>
          <w:rFonts w:ascii="Times New Roman" w:eastAsia="Times New Roman" w:hAnsi="Times New Roman" w:cs="Times New Roman"/>
          <w:sz w:val="24"/>
          <w:szCs w:val="24"/>
          <w:lang w:eastAsia="pl-PL"/>
        </w:rPr>
        <w:br/>
        <w:t xml:space="preserve">Określenie warunków: Wykonawcy winni wykazać się wykonaniem należycie co najmniej 2 sukcesywne dostawy paliw ciekłych o wartości nie mniejszej niż 200 000,00 zł brutto każda w okresie ostatnich trzech lat przed terminem składania ofert, a jeżeli okres prowadzenia działalności jest krótszy - w tym okresie oraz załączyć do oferty dowody określające czy wykazane dostawy zostały wykonane należycie. Jedna dostawa oznacza dostawę zrealizowana na podstawie jednej umowy. Zamawiający, w przypadku gdy przedmiotem zamówienia są świadczenia okresowe lub ciągłe, dopuszcza nie tylko zamówienia wykonane (zakończone), lecz także wykonywane. W takim przypadku część zamówienia już faktycznie wykonana musi spełniać wymogi określone przez Zamawiającego w warunku 5.1).b) SIWZ </w:t>
      </w:r>
      <w:r w:rsidRPr="00EE2383">
        <w:rPr>
          <w:rFonts w:ascii="Times New Roman" w:eastAsia="Times New Roman" w:hAnsi="Times New Roman" w:cs="Times New Roman"/>
          <w:sz w:val="24"/>
          <w:szCs w:val="24"/>
          <w:lang w:eastAsia="pl-PL"/>
        </w:rPr>
        <w:br/>
        <w:t xml:space="preserve">Zamawiający wymaga od wykonawców wskazania w ofercie lub we wniosku o dopuszczenie do udziału w postępowaniu imion i nazwisk osób wykonujących czynności przy realizacji zamówienia wraz z informacją o kwalifikacjach zawodowych lub doświadczeniu tych osób: </w:t>
      </w:r>
      <w:r w:rsidRPr="00EE2383">
        <w:rPr>
          <w:rFonts w:ascii="Times New Roman" w:eastAsia="Times New Roman" w:hAnsi="Times New Roman" w:cs="Times New Roman"/>
          <w:sz w:val="24"/>
          <w:szCs w:val="24"/>
          <w:lang w:eastAsia="pl-PL"/>
        </w:rPr>
        <w:br/>
        <w:t xml:space="preserve">Informacje dodatkowe: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III.2) PODSTAWY WYKLUCZENIA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III.2.1) Podstawy wykluczenia określone w art. 24 ust. 1 ustawy </w:t>
      </w:r>
      <w:proofErr w:type="spellStart"/>
      <w:r w:rsidRPr="00EE2383">
        <w:rPr>
          <w:rFonts w:ascii="Times New Roman" w:eastAsia="Times New Roman" w:hAnsi="Times New Roman" w:cs="Times New Roman"/>
          <w:b/>
          <w:bCs/>
          <w:sz w:val="24"/>
          <w:szCs w:val="24"/>
          <w:lang w:eastAsia="pl-PL"/>
        </w:rPr>
        <w:t>Pzp</w:t>
      </w:r>
      <w:proofErr w:type="spellEnd"/>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III.2.2) Zamawiający przewiduje wykluczenie wykonawcy na podstawie art. 24 ust. 5 ustawy </w:t>
      </w:r>
      <w:proofErr w:type="spellStart"/>
      <w:r w:rsidRPr="00EE2383">
        <w:rPr>
          <w:rFonts w:ascii="Times New Roman" w:eastAsia="Times New Roman" w:hAnsi="Times New Roman" w:cs="Times New Roman"/>
          <w:b/>
          <w:bCs/>
          <w:sz w:val="24"/>
          <w:szCs w:val="24"/>
          <w:lang w:eastAsia="pl-PL"/>
        </w:rPr>
        <w:t>Pzp</w:t>
      </w:r>
      <w:proofErr w:type="spellEnd"/>
      <w:r w:rsidRPr="00EE2383">
        <w:rPr>
          <w:rFonts w:ascii="Times New Roman" w:eastAsia="Times New Roman" w:hAnsi="Times New Roman" w:cs="Times New Roman"/>
          <w:sz w:val="24"/>
          <w:szCs w:val="24"/>
          <w:lang w:eastAsia="pl-PL"/>
        </w:rPr>
        <w:t xml:space="preserve"> Tak Zamawiający przewiduje następujące fakultatywne podstawy wykluczenia: Tak (podstawa wykluczenia określona w art. 24 </w:t>
      </w:r>
      <w:r>
        <w:rPr>
          <w:rFonts w:ascii="Times New Roman" w:eastAsia="Times New Roman" w:hAnsi="Times New Roman" w:cs="Times New Roman"/>
          <w:sz w:val="24"/>
          <w:szCs w:val="24"/>
          <w:lang w:eastAsia="pl-PL"/>
        </w:rPr>
        <w:t xml:space="preserve">ust. 5 pkt 1 ustawy </w:t>
      </w:r>
      <w:proofErr w:type="spellStart"/>
      <w:r>
        <w:rPr>
          <w:rFonts w:ascii="Times New Roman" w:eastAsia="Times New Roman" w:hAnsi="Times New Roman" w:cs="Times New Roman"/>
          <w:sz w:val="24"/>
          <w:szCs w:val="24"/>
          <w:lang w:eastAsia="pl-PL"/>
        </w:rPr>
        <w:t>Pzp</w:t>
      </w:r>
      <w:proofErr w:type="spellEnd"/>
      <w:r>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III.3) WYKAZ OŚWIADCZEŃ SKŁADANYCH PRZEZ WYKONAWCĘ W CELU WSTĘPNEGO POTWIERDZENIA, ŻE NIE PODLEGA ON WYKLUCZENIU ORAZ SPEŁNIA WARUNKI UDZIAŁU W POSTĘPOWANIU ORAZ SPEŁNIA KRYTERIA SELEKCJI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Oświadczenie o niepodleganiu wykluczeniu oraz spełnianiu warunków udziału w postępowaniu </w:t>
      </w:r>
      <w:r w:rsidRPr="00EE2383">
        <w:rPr>
          <w:rFonts w:ascii="Times New Roman" w:eastAsia="Times New Roman" w:hAnsi="Times New Roman" w:cs="Times New Roman"/>
          <w:sz w:val="24"/>
          <w:szCs w:val="24"/>
          <w:lang w:eastAsia="pl-PL"/>
        </w:rPr>
        <w:br/>
        <w:t xml:space="preserve">Tak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Oświadczenie o spełnianiu kryteriów selekcji </w:t>
      </w:r>
      <w:r w:rsidRPr="00EE2383">
        <w:rPr>
          <w:rFonts w:ascii="Times New Roman" w:eastAsia="Times New Roman" w:hAnsi="Times New Roman" w:cs="Times New Roman"/>
          <w:sz w:val="24"/>
          <w:szCs w:val="24"/>
          <w:lang w:eastAsia="pl-PL"/>
        </w:rPr>
        <w:br/>
        <w:t xml:space="preserve">Nie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III.4) WYKAZ OŚWIADCZEŃ LUB DOKUMENTÓW , SKŁADANYCH PRZEZ WYKONAWCĘ W POSTĘPOWANIU NA WEZWANIE ZAMAWIAJACEGO W CELU POTWIERDZENIA OKOLICZNOŚCI, O KTÓRYCH MOWA W ART. 25 UST. 1 PKT 3 USTAWY PZP: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Odpis z właściwego rejestru lub z centralnej ewidencji i informacji o działalności gospodarczej, jeżeli odrębne przepisy wymagają wpisu do rejestru lub ewidencji, w celu potwierdzenia braku podstaw wykluczenia na podstawie art. 24 ust. 5 pkt 1 ustawy. Jeżeli o udzielenie zamówienia wykonawcy ubiegają się wspólnie - dokument winien złożyć każdy z wykonawców.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III.5) WYKAZ OŚWIADCZEŃ LUB DOKUMENTÓW SKŁADANYCH PRZEZ WYKONAWCĘ W POSTĘPOWANIU NA WEZWANIE ZAMAWIAJACEGO W </w:t>
      </w:r>
      <w:r w:rsidRPr="00EE2383">
        <w:rPr>
          <w:rFonts w:ascii="Times New Roman" w:eastAsia="Times New Roman" w:hAnsi="Times New Roman" w:cs="Times New Roman"/>
          <w:b/>
          <w:bCs/>
          <w:sz w:val="24"/>
          <w:szCs w:val="24"/>
          <w:lang w:eastAsia="pl-PL"/>
        </w:rPr>
        <w:lastRenderedPageBreak/>
        <w:t xml:space="preserve">CELU POTWIERDZENIA OKOLICZNOŚCI, O KTÓRYCH MOWA W ART. 25 UST. 1 PKT 1 USTAWY PZP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III.5.1) W ZAKRESIE SPEŁNIANIA WARUNKÓW UDZIAŁU W POSTĘPOWANIU:</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Ważna Koncesja na obrót paliwami ciekłymi wydaną przez Prezesa Urzędu Regulacji Energetyki, zgodnie z ustawą z dnia 10 kwietnia 1997 r. Prawo energetyczne (</w:t>
      </w:r>
      <w:proofErr w:type="spellStart"/>
      <w:r w:rsidRPr="00EE2383">
        <w:rPr>
          <w:rFonts w:ascii="Times New Roman" w:eastAsia="Times New Roman" w:hAnsi="Times New Roman" w:cs="Times New Roman"/>
          <w:sz w:val="24"/>
          <w:szCs w:val="24"/>
          <w:lang w:eastAsia="pl-PL"/>
        </w:rPr>
        <w:t>t.j</w:t>
      </w:r>
      <w:proofErr w:type="spellEnd"/>
      <w:r w:rsidRPr="00EE2383">
        <w:rPr>
          <w:rFonts w:ascii="Times New Roman" w:eastAsia="Times New Roman" w:hAnsi="Times New Roman" w:cs="Times New Roman"/>
          <w:sz w:val="24"/>
          <w:szCs w:val="24"/>
          <w:lang w:eastAsia="pl-PL"/>
        </w:rPr>
        <w:t xml:space="preserve">. Dz. U. 2020 poz. 843 ze zm.) Wykaz wykonanych, a w przypadku świadczeń okresowych lub ciągłych również wykonywanych dostaw w okresie ostatnich trzech lat przed upływem terminu składania ofert, a jeżeli okres prowadzenia działalności jest krótszy w tym okresie – wykonanych zgodnie z warunkiem określonym w pkt 5.1 SIWZ oraz dołączyć dowody określające czy te dostawy zostały wykonane lub są wykonywane należycie, 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Jeżeli o udzielenie zamówienia wykonawcy ubiegają się wspólnie – wykaz dostaw podpisuje pełnomocnik.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III.5.2) W ZAKRESIE KRYTERIÓW SELEKCJI:</w:t>
      </w:r>
      <w:r>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III.6) WYKAZ OŚWIADCZEŃ LUB DOKUMENTÓW SKŁADANYCH PRZEZ WYKONAWCĘ W POSTĘPOWANIU NA WEZWANIE ZAMAWIAJACEGO W CELU POTWIERDZENIA OKOLICZNOŚCI, O KTÓRYCH MOWA W ART. 25 UST. 1 PKT 2 USTAWY PZP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Certyfikat (certyfikaty) jakości lub inne dokumenty równoważne, które potwierdzają zgodność przedmiotu zamówienia z opisanymi parametrami i normami wymienionymi w rozdz. 3 pkt. 3.10. Cennik rafinerii aktualny na dzień 10.08.2020 r.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III.7) INNE DOKUMENTY NIE WYMIENIONE W pkt III.3) - III.6)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cennik rafinerii aktualny na dzień 10.08.2020 r.; wypełniony formularz ofertowy, zawierający w szczególności: wskazanie oferowanego przedmiotu zamówienia, łączną cenę ofertową brutto, zobowiązanie dotyczące terminu realizacji zamówienia, okresu gwarancji i warunków płatności, oświadczenie o okresie związania ofertą oraz o akceptacji wszystkich postanowień SIWZ i wzoru umowy bez zastrzeżeń, a także informację którą część zamówienia Wykonawca zamierza powierzyć podwykonawcy – załącznik nr 1 do SIWZ; wypełniony formularz cenowy – załącznik nr 2 do SIWZ; oświadczenie o niewykluczeniu z postępowania – załącznik nr 3 do SIWZ; Oświadczenia o podmiocie na zasoby, którego powołuje się Wykonawca – załącznik 3a do SIWZ (jeżeli dotyczy); oświadczenie o podwykonawcach – załącznik nr 3b (jeżeli dotyczy); zobowiązanie do oddania do dyspozycji Wykonawcy niezbędnych zasobów na potrzeby realizacji zamówienia, o którym mowa w art. 22a ust. 2 ustawy </w:t>
      </w:r>
      <w:proofErr w:type="spellStart"/>
      <w:r w:rsidRPr="00EE2383">
        <w:rPr>
          <w:rFonts w:ascii="Times New Roman" w:eastAsia="Times New Roman" w:hAnsi="Times New Roman" w:cs="Times New Roman"/>
          <w:sz w:val="24"/>
          <w:szCs w:val="24"/>
          <w:lang w:eastAsia="pl-PL"/>
        </w:rPr>
        <w:t>Pzp</w:t>
      </w:r>
      <w:proofErr w:type="spellEnd"/>
      <w:r w:rsidRPr="00EE2383">
        <w:rPr>
          <w:rFonts w:ascii="Times New Roman" w:eastAsia="Times New Roman" w:hAnsi="Times New Roman" w:cs="Times New Roman"/>
          <w:sz w:val="24"/>
          <w:szCs w:val="24"/>
          <w:lang w:eastAsia="pl-PL"/>
        </w:rPr>
        <w:t xml:space="preserve"> – załącznik nr 5 (jeżeli dotyczy); dowód wniesienia wadium; pełnomocnictwo jeżeli Wykonawcy wspólnie ubiegają się o zamówienie, jeżeli Wykonawcę reprezentuje pełnomocnik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u w:val="single"/>
          <w:lang w:eastAsia="pl-PL"/>
        </w:rPr>
        <w:t xml:space="preserve">SEKCJA IV: PROCEDURA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IV.1) OPIS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IV.1.1) Tryb udzielenia zamówienia: </w:t>
      </w:r>
      <w:r w:rsidRPr="00EE2383">
        <w:rPr>
          <w:rFonts w:ascii="Times New Roman" w:eastAsia="Times New Roman" w:hAnsi="Times New Roman" w:cs="Times New Roman"/>
          <w:sz w:val="24"/>
          <w:szCs w:val="24"/>
          <w:lang w:eastAsia="pl-PL"/>
        </w:rPr>
        <w:t xml:space="preserve">Przetarg nieograniczony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IV.1.2) Zamawiający żąda wniesienia wadium:</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Tak </w:t>
      </w:r>
      <w:r w:rsidRPr="00EE2383">
        <w:rPr>
          <w:rFonts w:ascii="Times New Roman" w:eastAsia="Times New Roman" w:hAnsi="Times New Roman" w:cs="Times New Roman"/>
          <w:sz w:val="24"/>
          <w:szCs w:val="24"/>
          <w:lang w:eastAsia="pl-PL"/>
        </w:rPr>
        <w:br/>
        <w:t xml:space="preserve">Informacja na temat wadium </w:t>
      </w:r>
      <w:r w:rsidRPr="00EE2383">
        <w:rPr>
          <w:rFonts w:ascii="Times New Roman" w:eastAsia="Times New Roman" w:hAnsi="Times New Roman" w:cs="Times New Roman"/>
          <w:sz w:val="24"/>
          <w:szCs w:val="24"/>
          <w:lang w:eastAsia="pl-PL"/>
        </w:rPr>
        <w:br/>
        <w:t xml:space="preserve">Oferta musi być zabezpieczona wadium w wysokości: 15.000,00 PLN (słownie: piętnaście tysięcy złotych 00/100). Wadium może być wnoszone w jednej lub kilku następujących formach: a. pieniądzu przelewem na rachunek bankowy Zamawiającego: 24 1090 1362 0000 </w:t>
      </w:r>
      <w:r w:rsidRPr="00EE2383">
        <w:rPr>
          <w:rFonts w:ascii="Times New Roman" w:eastAsia="Times New Roman" w:hAnsi="Times New Roman" w:cs="Times New Roman"/>
          <w:sz w:val="24"/>
          <w:szCs w:val="24"/>
          <w:lang w:eastAsia="pl-PL"/>
        </w:rPr>
        <w:lastRenderedPageBreak/>
        <w:t>0001 3652 2885; b. poręczeniach bankowych lub poręczeniach spółdzielczej kasy oszczędnościowo-kredytowej, z tym że poręczenie kasy jest zawsze poręczeniem pieniężnym; c. gwarancjach bankowych; d. gwarancjach ubezpieczeniowych; e. poręczeniach udzielanych przez podmioty, o których mowa w art. 6b ust. 5 pkt 2 ustawy z dnia 9 listopada 2000 r. o utworzeniu Polskiej Agencji Rozwoju Przedsiębiorczości (</w:t>
      </w:r>
      <w:proofErr w:type="spellStart"/>
      <w:r w:rsidRPr="00EE2383">
        <w:rPr>
          <w:rFonts w:ascii="Times New Roman" w:eastAsia="Times New Roman" w:hAnsi="Times New Roman" w:cs="Times New Roman"/>
          <w:sz w:val="24"/>
          <w:szCs w:val="24"/>
          <w:lang w:eastAsia="pl-PL"/>
        </w:rPr>
        <w:t>t.j</w:t>
      </w:r>
      <w:proofErr w:type="spellEnd"/>
      <w:r w:rsidRPr="00EE2383">
        <w:rPr>
          <w:rFonts w:ascii="Times New Roman" w:eastAsia="Times New Roman" w:hAnsi="Times New Roman" w:cs="Times New Roman"/>
          <w:sz w:val="24"/>
          <w:szCs w:val="24"/>
          <w:lang w:eastAsia="pl-PL"/>
        </w:rPr>
        <w:t xml:space="preserve">. Dz. U. 2020, poz. 299)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IV.1.3) Przewiduje się udzielenie zaliczek na poczet wykonania zamówienia:</w:t>
      </w:r>
      <w:r w:rsidRPr="00EE2383">
        <w:rPr>
          <w:rFonts w:ascii="Times New Roman" w:eastAsia="Times New Roman" w:hAnsi="Times New Roman" w:cs="Times New Roman"/>
          <w:sz w:val="24"/>
          <w:szCs w:val="24"/>
          <w:lang w:eastAsia="pl-PL"/>
        </w:rPr>
        <w:t xml:space="preserv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Należy podać informacje</w:t>
      </w:r>
      <w:r>
        <w:rPr>
          <w:rFonts w:ascii="Times New Roman" w:eastAsia="Times New Roman" w:hAnsi="Times New Roman" w:cs="Times New Roman"/>
          <w:sz w:val="24"/>
          <w:szCs w:val="24"/>
          <w:lang w:eastAsia="pl-PL"/>
        </w:rPr>
        <w:t xml:space="preserve"> na temat udzielania zaliczek: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IV.1.4) Wymaga się złożenia ofert w postaci katalogów elektronicznych lub dołączenia do ofert katalogów elektronicznych: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Nie </w:t>
      </w:r>
      <w:r w:rsidRPr="00EE2383">
        <w:rPr>
          <w:rFonts w:ascii="Times New Roman" w:eastAsia="Times New Roman" w:hAnsi="Times New Roman" w:cs="Times New Roman"/>
          <w:sz w:val="24"/>
          <w:szCs w:val="24"/>
          <w:lang w:eastAsia="pl-PL"/>
        </w:rPr>
        <w:br/>
        <w:t>Dopuszcza się złożenie ofert w postaci katalogów elektronicznych lub dołączenia do ofert katalogów elektronicznyc</w:t>
      </w:r>
      <w:r>
        <w:rPr>
          <w:rFonts w:ascii="Times New Roman" w:eastAsia="Times New Roman" w:hAnsi="Times New Roman" w:cs="Times New Roman"/>
          <w:sz w:val="24"/>
          <w:szCs w:val="24"/>
          <w:lang w:eastAsia="pl-PL"/>
        </w:rPr>
        <w:t xml:space="preserve">h: </w:t>
      </w:r>
      <w:r>
        <w:rPr>
          <w:rFonts w:ascii="Times New Roman" w:eastAsia="Times New Roman" w:hAnsi="Times New Roman" w:cs="Times New Roman"/>
          <w:sz w:val="24"/>
          <w:szCs w:val="24"/>
          <w:lang w:eastAsia="pl-PL"/>
        </w:rPr>
        <w:br/>
        <w:t xml:space="preserve">Nie </w:t>
      </w:r>
      <w:r>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IV.1.5.) Wymaga się złożenia oferty wariantowej: </w:t>
      </w:r>
      <w:r w:rsidRPr="00EE2383">
        <w:rPr>
          <w:rFonts w:ascii="Times New Roman" w:eastAsia="Times New Roman" w:hAnsi="Times New Roman" w:cs="Times New Roman"/>
          <w:sz w:val="24"/>
          <w:szCs w:val="24"/>
          <w:lang w:eastAsia="pl-PL"/>
        </w:rPr>
        <w:br/>
        <w:t>Dopuszcza s</w:t>
      </w:r>
      <w:r>
        <w:rPr>
          <w:rFonts w:ascii="Times New Roman" w:eastAsia="Times New Roman" w:hAnsi="Times New Roman" w:cs="Times New Roman"/>
          <w:sz w:val="24"/>
          <w:szCs w:val="24"/>
          <w:lang w:eastAsia="pl-PL"/>
        </w:rPr>
        <w:t xml:space="preserve">ię złożenie oferty wariantowej </w:t>
      </w:r>
      <w:r w:rsidRPr="00EE2383">
        <w:rPr>
          <w:rFonts w:ascii="Times New Roman" w:eastAsia="Times New Roman" w:hAnsi="Times New Roman" w:cs="Times New Roman"/>
          <w:sz w:val="24"/>
          <w:szCs w:val="24"/>
          <w:lang w:eastAsia="pl-PL"/>
        </w:rPr>
        <w:br/>
        <w:t>Złożenie oferty wariantowej dopuszcza się tylko z jednoczesnym</w:t>
      </w:r>
      <w:r>
        <w:rPr>
          <w:rFonts w:ascii="Times New Roman" w:eastAsia="Times New Roman" w:hAnsi="Times New Roman" w:cs="Times New Roman"/>
          <w:sz w:val="24"/>
          <w:szCs w:val="24"/>
          <w:lang w:eastAsia="pl-PL"/>
        </w:rPr>
        <w:t xml:space="preserve"> złożeniem oferty zasadniczej: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IV.1.6) Przewidywana liczba wykonawców, którzy zostaną zaproszeni do udziału w postępowaniu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i/>
          <w:iCs/>
          <w:sz w:val="24"/>
          <w:szCs w:val="24"/>
          <w:lang w:eastAsia="pl-PL"/>
        </w:rPr>
        <w:t xml:space="preserve">(przetarg ograniczony, negocjacje z ogłoszeniem, dialog konkurencyjny, partnerstwo innowacyjne)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Liczba wykonawców   </w:t>
      </w:r>
      <w:r w:rsidRPr="00EE2383">
        <w:rPr>
          <w:rFonts w:ascii="Times New Roman" w:eastAsia="Times New Roman" w:hAnsi="Times New Roman" w:cs="Times New Roman"/>
          <w:sz w:val="24"/>
          <w:szCs w:val="24"/>
          <w:lang w:eastAsia="pl-PL"/>
        </w:rPr>
        <w:br/>
        <w:t xml:space="preserve">Przewidywana minimalna liczba wykonawców </w:t>
      </w:r>
      <w:r w:rsidRPr="00EE2383">
        <w:rPr>
          <w:rFonts w:ascii="Times New Roman" w:eastAsia="Times New Roman" w:hAnsi="Times New Roman" w:cs="Times New Roman"/>
          <w:sz w:val="24"/>
          <w:szCs w:val="24"/>
          <w:lang w:eastAsia="pl-PL"/>
        </w:rPr>
        <w:br/>
        <w:t xml:space="preserve">Maksymalna liczba wykonawców   </w:t>
      </w:r>
      <w:r>
        <w:rPr>
          <w:rFonts w:ascii="Times New Roman" w:eastAsia="Times New Roman" w:hAnsi="Times New Roman" w:cs="Times New Roman"/>
          <w:sz w:val="24"/>
          <w:szCs w:val="24"/>
          <w:lang w:eastAsia="pl-PL"/>
        </w:rPr>
        <w:br/>
        <w:t xml:space="preserve">Kryteria selekcji wykonawców: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IV.1.7) Informacje na temat umowy ramowej lub dynamicznego systemu zakupów: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Umowa ramowa będzie zawarta: </w:t>
      </w:r>
      <w:r w:rsidRPr="00EE2383">
        <w:rPr>
          <w:rFonts w:ascii="Times New Roman" w:eastAsia="Times New Roman" w:hAnsi="Times New Roman" w:cs="Times New Roman"/>
          <w:sz w:val="24"/>
          <w:szCs w:val="24"/>
          <w:lang w:eastAsia="pl-PL"/>
        </w:rPr>
        <w:br/>
        <w:t>Czy przewiduje się ograniczenie lic</w:t>
      </w:r>
      <w:r>
        <w:rPr>
          <w:rFonts w:ascii="Times New Roman" w:eastAsia="Times New Roman" w:hAnsi="Times New Roman" w:cs="Times New Roman"/>
          <w:sz w:val="24"/>
          <w:szCs w:val="24"/>
          <w:lang w:eastAsia="pl-PL"/>
        </w:rPr>
        <w:t xml:space="preserve">zby uczestników umowy ramowej: </w:t>
      </w:r>
      <w:r w:rsidRPr="00EE2383">
        <w:rPr>
          <w:rFonts w:ascii="Times New Roman" w:eastAsia="Times New Roman" w:hAnsi="Times New Roman" w:cs="Times New Roman"/>
          <w:sz w:val="24"/>
          <w:szCs w:val="24"/>
          <w:lang w:eastAsia="pl-PL"/>
        </w:rPr>
        <w:br/>
        <w:t>Przewidziana maksymalna lic</w:t>
      </w:r>
      <w:r>
        <w:rPr>
          <w:rFonts w:ascii="Times New Roman" w:eastAsia="Times New Roman" w:hAnsi="Times New Roman" w:cs="Times New Roman"/>
          <w:sz w:val="24"/>
          <w:szCs w:val="24"/>
          <w:lang w:eastAsia="pl-PL"/>
        </w:rPr>
        <w:t xml:space="preserve">zba uczestników umowy ramowej: </w:t>
      </w:r>
      <w:r>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t>Zamówienie obejmuje ustanowienie</w:t>
      </w:r>
      <w:r>
        <w:rPr>
          <w:rFonts w:ascii="Times New Roman" w:eastAsia="Times New Roman" w:hAnsi="Times New Roman" w:cs="Times New Roman"/>
          <w:sz w:val="24"/>
          <w:szCs w:val="24"/>
          <w:lang w:eastAsia="pl-PL"/>
        </w:rPr>
        <w:t xml:space="preserve"> dynamicznego systemu zakupów: </w:t>
      </w:r>
      <w:r w:rsidRPr="00EE2383">
        <w:rPr>
          <w:rFonts w:ascii="Times New Roman" w:eastAsia="Times New Roman" w:hAnsi="Times New Roman" w:cs="Times New Roman"/>
          <w:sz w:val="24"/>
          <w:szCs w:val="24"/>
          <w:lang w:eastAsia="pl-PL"/>
        </w:rPr>
        <w:br/>
        <w:t>Adres strony internetowej, na której będą zamieszczone dodatkowe informacje dotyczące</w:t>
      </w:r>
      <w:r>
        <w:rPr>
          <w:rFonts w:ascii="Times New Roman" w:eastAsia="Times New Roman" w:hAnsi="Times New Roman" w:cs="Times New Roman"/>
          <w:sz w:val="24"/>
          <w:szCs w:val="24"/>
          <w:lang w:eastAsia="pl-PL"/>
        </w:rPr>
        <w:t xml:space="preserve"> dynamicznego systemu zakupów: </w:t>
      </w:r>
      <w:r w:rsidRPr="00EE2383">
        <w:rPr>
          <w:rFonts w:ascii="Times New Roman" w:eastAsia="Times New Roman" w:hAnsi="Times New Roman" w:cs="Times New Roman"/>
          <w:sz w:val="24"/>
          <w:szCs w:val="24"/>
          <w:lang w:eastAsia="pl-PL"/>
        </w:rPr>
        <w:br/>
        <w:t>Informa</w:t>
      </w:r>
      <w:r>
        <w:rPr>
          <w:rFonts w:ascii="Times New Roman" w:eastAsia="Times New Roman" w:hAnsi="Times New Roman" w:cs="Times New Roman"/>
          <w:sz w:val="24"/>
          <w:szCs w:val="24"/>
          <w:lang w:eastAsia="pl-PL"/>
        </w:rPr>
        <w:t xml:space="preserve">cje dodatkowe: </w:t>
      </w:r>
      <w:r w:rsidRPr="00EE2383">
        <w:rPr>
          <w:rFonts w:ascii="Times New Roman" w:eastAsia="Times New Roman" w:hAnsi="Times New Roman" w:cs="Times New Roman"/>
          <w:sz w:val="24"/>
          <w:szCs w:val="24"/>
          <w:lang w:eastAsia="pl-PL"/>
        </w:rPr>
        <w:br/>
        <w:t>W ramach umowy ramowej/dynamicznego systemu zakupów dopuszcza się złożenie ofert w for</w:t>
      </w:r>
      <w:r>
        <w:rPr>
          <w:rFonts w:ascii="Times New Roman" w:eastAsia="Times New Roman" w:hAnsi="Times New Roman" w:cs="Times New Roman"/>
          <w:sz w:val="24"/>
          <w:szCs w:val="24"/>
          <w:lang w:eastAsia="pl-PL"/>
        </w:rPr>
        <w:t xml:space="preserve">mie katalogów elektronicznych: </w:t>
      </w:r>
      <w:r w:rsidRPr="00EE2383">
        <w:rPr>
          <w:rFonts w:ascii="Times New Roman" w:eastAsia="Times New Roman" w:hAnsi="Times New Roman" w:cs="Times New Roman"/>
          <w:sz w:val="24"/>
          <w:szCs w:val="24"/>
          <w:lang w:eastAsia="pl-PL"/>
        </w:rPr>
        <w:br/>
        <w:t>Przewiduje się pobranie ze złożonych katalogów elektronicznych informacji potrzebnych do sporządzenia ofert w ramach umowy ramowej</w:t>
      </w:r>
      <w:r>
        <w:rPr>
          <w:rFonts w:ascii="Times New Roman" w:eastAsia="Times New Roman" w:hAnsi="Times New Roman" w:cs="Times New Roman"/>
          <w:sz w:val="24"/>
          <w:szCs w:val="24"/>
          <w:lang w:eastAsia="pl-PL"/>
        </w:rPr>
        <w:t xml:space="preserve">/dynamicznego systemu zakupów: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IV.1.8) Aukcja elektroniczna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Przewidziane jest przeprowadzenie aukcji elektronicznej </w:t>
      </w:r>
      <w:r w:rsidRPr="00EE2383">
        <w:rPr>
          <w:rFonts w:ascii="Times New Roman" w:eastAsia="Times New Roman" w:hAnsi="Times New Roman" w:cs="Times New Roman"/>
          <w:i/>
          <w:iCs/>
          <w:sz w:val="24"/>
          <w:szCs w:val="24"/>
          <w:lang w:eastAsia="pl-PL"/>
        </w:rPr>
        <w:t xml:space="preserve">(przetarg nieograniczony, przetarg ograniczony, negocjacje z ogłoszeniem) </w:t>
      </w:r>
      <w:r w:rsidRPr="00EE2383">
        <w:rPr>
          <w:rFonts w:ascii="Times New Roman" w:eastAsia="Times New Roman" w:hAnsi="Times New Roman" w:cs="Times New Roman"/>
          <w:sz w:val="24"/>
          <w:szCs w:val="24"/>
          <w:lang w:eastAsia="pl-PL"/>
        </w:rPr>
        <w:br/>
        <w:t>Należy podać adres strony internetowej, na której a</w:t>
      </w:r>
      <w:r>
        <w:rPr>
          <w:rFonts w:ascii="Times New Roman" w:eastAsia="Times New Roman" w:hAnsi="Times New Roman" w:cs="Times New Roman"/>
          <w:sz w:val="24"/>
          <w:szCs w:val="24"/>
          <w:lang w:eastAsia="pl-PL"/>
        </w:rPr>
        <w:t xml:space="preserve">ukcja będzie prowadzona: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Należy wskazać elementy, których wartości będą przedmiotem aukcji elektronicznej: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Przewiduje się ograniczenia co do przedstawionych wartości, wynikające z opisu przedmiotu zamówienia:</w:t>
      </w:r>
      <w:r>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Należy podać, które informacje zostaną udostępnione wykonawcom w trakcie aukcji elektronicznej oraz jaki będzie termin ich udostępnienia: </w:t>
      </w:r>
      <w:r w:rsidRPr="00EE2383">
        <w:rPr>
          <w:rFonts w:ascii="Times New Roman" w:eastAsia="Times New Roman" w:hAnsi="Times New Roman" w:cs="Times New Roman"/>
          <w:sz w:val="24"/>
          <w:szCs w:val="24"/>
          <w:lang w:eastAsia="pl-PL"/>
        </w:rPr>
        <w:br/>
        <w:t xml:space="preserve">Informacje dotyczące przebiegu aukcji elektronicznej: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sz w:val="24"/>
          <w:szCs w:val="24"/>
          <w:lang w:eastAsia="pl-PL"/>
        </w:rPr>
        <w:lastRenderedPageBreak/>
        <w:t xml:space="preserve">Jaki jest przewidziany sposób postępowania w toku aukcji elektronicznej i jakie będą warunki, na jakich wykonawcy będą mogli licytować (minimalne wysokości postąpień): </w:t>
      </w:r>
      <w:r w:rsidRPr="00EE2383">
        <w:rPr>
          <w:rFonts w:ascii="Times New Roman" w:eastAsia="Times New Roman" w:hAnsi="Times New Roman" w:cs="Times New Roman"/>
          <w:sz w:val="24"/>
          <w:szCs w:val="24"/>
          <w:lang w:eastAsia="pl-PL"/>
        </w:rPr>
        <w:br/>
        <w:t xml:space="preserve">Informacje dotyczące wykorzystywanego sprzętu elektronicznego, rozwiązań i specyfikacji technicznych w zakresie połączeń: </w:t>
      </w:r>
      <w:r w:rsidRPr="00EE2383">
        <w:rPr>
          <w:rFonts w:ascii="Times New Roman" w:eastAsia="Times New Roman" w:hAnsi="Times New Roman" w:cs="Times New Roman"/>
          <w:sz w:val="24"/>
          <w:szCs w:val="24"/>
          <w:lang w:eastAsia="pl-PL"/>
        </w:rPr>
        <w:br/>
        <w:t xml:space="preserve">Wymagania dotyczące rejestracji i identyfikacji wykonawców w aukcji elektronicznej: </w:t>
      </w:r>
      <w:r w:rsidRPr="00EE2383">
        <w:rPr>
          <w:rFonts w:ascii="Times New Roman" w:eastAsia="Times New Roman" w:hAnsi="Times New Roman" w:cs="Times New Roman"/>
          <w:sz w:val="24"/>
          <w:szCs w:val="24"/>
          <w:lang w:eastAsia="pl-PL"/>
        </w:rPr>
        <w:br/>
        <w:t xml:space="preserve">Informacje o liczbie etapów aukcji elektronicznej i czasie ich trwania: </w:t>
      </w:r>
      <w:r>
        <w:rPr>
          <w:rFonts w:ascii="Times New Roman" w:eastAsia="Times New Roman" w:hAnsi="Times New Roman" w:cs="Times New Roman"/>
          <w:sz w:val="24"/>
          <w:szCs w:val="24"/>
          <w:lang w:eastAsia="pl-PL"/>
        </w:rPr>
        <w:br/>
        <w:t xml:space="preserve">Czas trwania: </w:t>
      </w:r>
      <w:r w:rsidRPr="00EE2383">
        <w:rPr>
          <w:rFonts w:ascii="Times New Roman" w:eastAsia="Times New Roman" w:hAnsi="Times New Roman" w:cs="Times New Roman"/>
          <w:sz w:val="24"/>
          <w:szCs w:val="24"/>
          <w:lang w:eastAsia="pl-PL"/>
        </w:rPr>
        <w:br/>
        <w:t xml:space="preserve">Czy wykonawcy, którzy nie złożyli nowych postąpień, zostaną zakwalifikowani do następnego etapu: </w:t>
      </w:r>
      <w:r w:rsidRPr="00EE2383">
        <w:rPr>
          <w:rFonts w:ascii="Times New Roman" w:eastAsia="Times New Roman" w:hAnsi="Times New Roman" w:cs="Times New Roman"/>
          <w:sz w:val="24"/>
          <w:szCs w:val="24"/>
          <w:lang w:eastAsia="pl-PL"/>
        </w:rPr>
        <w:br/>
        <w:t>Warunki zam</w:t>
      </w:r>
      <w:r>
        <w:rPr>
          <w:rFonts w:ascii="Times New Roman" w:eastAsia="Times New Roman" w:hAnsi="Times New Roman" w:cs="Times New Roman"/>
          <w:sz w:val="24"/>
          <w:szCs w:val="24"/>
          <w:lang w:eastAsia="pl-PL"/>
        </w:rPr>
        <w:t xml:space="preserve">knięcia aukcji elektronicznej: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IV.2) KRYTERIA OCENY OFERT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IV.2.1) Kryteria oceny ofert: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IV.2.2) Kryteria</w:t>
      </w:r>
      <w:r w:rsidRPr="00EE2383">
        <w:rPr>
          <w:rFonts w:ascii="Times New Roman" w:eastAsia="Times New Roman" w:hAnsi="Times New Roman" w:cs="Times New Roman"/>
          <w:sz w:val="24"/>
          <w:szCs w:val="24"/>
          <w:lang w:eastAsia="pl-PL"/>
        </w:rPr>
        <w:t xml:space="preserve"> </w:t>
      </w:r>
    </w:p>
    <w:tbl>
      <w:tblPr>
        <w:tblW w:w="0" w:type="auto"/>
        <w:tblBorders>
          <w:top w:val="single" w:sz="6" w:space="0" w:color="000000"/>
          <w:left w:val="single" w:sz="6" w:space="0" w:color="000000"/>
          <w:bottom w:val="single" w:sz="6" w:space="0" w:color="000000"/>
          <w:right w:val="single" w:sz="6" w:space="0" w:color="000000"/>
        </w:tblBorders>
        <w:tblCellMar>
          <w:top w:w="15" w:type="dxa"/>
          <w:left w:w="15" w:type="dxa"/>
          <w:bottom w:w="15" w:type="dxa"/>
          <w:right w:w="15" w:type="dxa"/>
        </w:tblCellMar>
        <w:tblLook w:val="04A0" w:firstRow="1" w:lastRow="0" w:firstColumn="1" w:lastColumn="0" w:noHBand="0" w:noVBand="1"/>
      </w:tblPr>
      <w:tblGrid>
        <w:gridCol w:w="3649"/>
        <w:gridCol w:w="1016"/>
      </w:tblGrid>
      <w:tr w:rsidR="00EE2383" w:rsidRPr="00EE2383" w:rsidTr="00EE2383">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Kryteria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Znaczenie</w:t>
            </w:r>
          </w:p>
        </w:tc>
      </w:tr>
      <w:tr w:rsidR="00EE2383" w:rsidRPr="00EE2383" w:rsidTr="00EE2383">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Cena</w:t>
            </w:r>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60,00</w:t>
            </w:r>
          </w:p>
        </w:tc>
      </w:tr>
      <w:tr w:rsidR="00EE2383" w:rsidRPr="00EE2383" w:rsidTr="00EE2383">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Termin realizacji dostawy </w:t>
            </w:r>
            <w:proofErr w:type="spellStart"/>
            <w:r w:rsidRPr="00EE2383">
              <w:rPr>
                <w:rFonts w:ascii="Times New Roman" w:eastAsia="Times New Roman" w:hAnsi="Times New Roman" w:cs="Times New Roman"/>
                <w:sz w:val="24"/>
                <w:szCs w:val="24"/>
                <w:lang w:eastAsia="pl-PL"/>
              </w:rPr>
              <w:t>zcęściowej</w:t>
            </w:r>
            <w:proofErr w:type="spellEnd"/>
          </w:p>
        </w:tc>
        <w:tc>
          <w:tcPr>
            <w:tcW w:w="0" w:type="auto"/>
            <w:tcBorders>
              <w:top w:val="single" w:sz="6" w:space="0" w:color="000000"/>
              <w:left w:val="single" w:sz="6" w:space="0" w:color="000000"/>
              <w:bottom w:val="single" w:sz="6" w:space="0" w:color="000000"/>
              <w:right w:val="single" w:sz="6" w:space="0" w:color="000000"/>
            </w:tcBorders>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40,00</w:t>
            </w:r>
          </w:p>
        </w:tc>
      </w:tr>
    </w:tbl>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 xml:space="preserve">IV.2.3) Zastosowanie procedury, o której mowa w art. 24aa ust. 1 ustawy </w:t>
      </w:r>
      <w:proofErr w:type="spellStart"/>
      <w:r w:rsidRPr="00EE2383">
        <w:rPr>
          <w:rFonts w:ascii="Times New Roman" w:eastAsia="Times New Roman" w:hAnsi="Times New Roman" w:cs="Times New Roman"/>
          <w:b/>
          <w:bCs/>
          <w:sz w:val="24"/>
          <w:szCs w:val="24"/>
          <w:lang w:eastAsia="pl-PL"/>
        </w:rPr>
        <w:t>Pzp</w:t>
      </w:r>
      <w:proofErr w:type="spellEnd"/>
      <w:r w:rsidRPr="00EE2383">
        <w:rPr>
          <w:rFonts w:ascii="Times New Roman" w:eastAsia="Times New Roman" w:hAnsi="Times New Roman" w:cs="Times New Roman"/>
          <w:b/>
          <w:bCs/>
          <w:sz w:val="24"/>
          <w:szCs w:val="24"/>
          <w:lang w:eastAsia="pl-PL"/>
        </w:rPr>
        <w:t xml:space="preserve"> </w:t>
      </w:r>
      <w:r w:rsidRPr="00EE2383">
        <w:rPr>
          <w:rFonts w:ascii="Times New Roman" w:eastAsia="Times New Roman" w:hAnsi="Times New Roman" w:cs="Times New Roman"/>
          <w:sz w:val="24"/>
          <w:szCs w:val="24"/>
          <w:lang w:eastAsia="pl-PL"/>
        </w:rPr>
        <w:t xml:space="preserve">(przetarg nieograniczony) </w:t>
      </w:r>
      <w:r w:rsidRPr="00EE2383">
        <w:rPr>
          <w:rFonts w:ascii="Times New Roman" w:eastAsia="Times New Roman" w:hAnsi="Times New Roman" w:cs="Times New Roman"/>
          <w:sz w:val="24"/>
          <w:szCs w:val="24"/>
          <w:lang w:eastAsia="pl-PL"/>
        </w:rPr>
        <w:br/>
        <w:t xml:space="preserve">Nie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IV.3) Negocjacje z ogłoszeniem, dialog konkurencyjny, partnerstwo innowacyjne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IV.3.1) Informacje na temat negocjacji z ogłoszeniem</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Minimalne wymagania, które mu</w:t>
      </w:r>
      <w:r>
        <w:rPr>
          <w:rFonts w:ascii="Times New Roman" w:eastAsia="Times New Roman" w:hAnsi="Times New Roman" w:cs="Times New Roman"/>
          <w:sz w:val="24"/>
          <w:szCs w:val="24"/>
          <w:lang w:eastAsia="pl-PL"/>
        </w:rPr>
        <w:t xml:space="preserve">szą spełniać wszystkie oferty: </w:t>
      </w:r>
      <w:r w:rsidRPr="00EE2383">
        <w:rPr>
          <w:rFonts w:ascii="Times New Roman" w:eastAsia="Times New Roman" w:hAnsi="Times New Roman" w:cs="Times New Roman"/>
          <w:sz w:val="24"/>
          <w:szCs w:val="24"/>
          <w:lang w:eastAsia="pl-PL"/>
        </w:rPr>
        <w:br/>
        <w:t xml:space="preserve">Przewidziane jest zastrzeżenie prawa do udzielenia zamówienia na podstawie ofert wstępnych bez przeprowadzenia negocjacji </w:t>
      </w:r>
      <w:r w:rsidRPr="00EE2383">
        <w:rPr>
          <w:rFonts w:ascii="Times New Roman" w:eastAsia="Times New Roman" w:hAnsi="Times New Roman" w:cs="Times New Roman"/>
          <w:sz w:val="24"/>
          <w:szCs w:val="24"/>
          <w:lang w:eastAsia="pl-PL"/>
        </w:rPr>
        <w:br/>
        <w:t xml:space="preserve">Przewidziany jest podział negocjacji na etapy w celu ograniczenia liczby ofert: </w:t>
      </w:r>
      <w:r w:rsidRPr="00EE2383">
        <w:rPr>
          <w:rFonts w:ascii="Times New Roman" w:eastAsia="Times New Roman" w:hAnsi="Times New Roman" w:cs="Times New Roman"/>
          <w:sz w:val="24"/>
          <w:szCs w:val="24"/>
          <w:lang w:eastAsia="pl-PL"/>
        </w:rPr>
        <w:br/>
        <w:t>Należy podać informacje na temat etapów neg</w:t>
      </w:r>
      <w:r>
        <w:rPr>
          <w:rFonts w:ascii="Times New Roman" w:eastAsia="Times New Roman" w:hAnsi="Times New Roman" w:cs="Times New Roman"/>
          <w:sz w:val="24"/>
          <w:szCs w:val="24"/>
          <w:lang w:eastAsia="pl-PL"/>
        </w:rPr>
        <w:t xml:space="preserve">ocjacji (w tym liczbę etapów): </w:t>
      </w:r>
      <w:r w:rsidRPr="00EE2383">
        <w:rPr>
          <w:rFonts w:ascii="Times New Roman" w:eastAsia="Times New Roman" w:hAnsi="Times New Roman" w:cs="Times New Roman"/>
          <w:sz w:val="24"/>
          <w:szCs w:val="24"/>
          <w:lang w:eastAsia="pl-PL"/>
        </w:rPr>
        <w:br/>
        <w:t>Infor</w:t>
      </w:r>
      <w:r>
        <w:rPr>
          <w:rFonts w:ascii="Times New Roman" w:eastAsia="Times New Roman" w:hAnsi="Times New Roman" w:cs="Times New Roman"/>
          <w:sz w:val="24"/>
          <w:szCs w:val="24"/>
          <w:lang w:eastAsia="pl-PL"/>
        </w:rPr>
        <w:t xml:space="preserve">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IV.3.2) Informacje na temat dialogu konkurencyjnego</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Opis potrzeb i wymagań zamawiającego lub informacja o </w:t>
      </w:r>
      <w:r>
        <w:rPr>
          <w:rFonts w:ascii="Times New Roman" w:eastAsia="Times New Roman" w:hAnsi="Times New Roman" w:cs="Times New Roman"/>
          <w:sz w:val="24"/>
          <w:szCs w:val="24"/>
          <w:lang w:eastAsia="pl-PL"/>
        </w:rPr>
        <w:t xml:space="preserve">sposobie uzyskania tego opisu: </w:t>
      </w:r>
      <w:r w:rsidRPr="00EE2383">
        <w:rPr>
          <w:rFonts w:ascii="Times New Roman" w:eastAsia="Times New Roman" w:hAnsi="Times New Roman" w:cs="Times New Roman"/>
          <w:sz w:val="24"/>
          <w:szCs w:val="24"/>
          <w:lang w:eastAsia="pl-PL"/>
        </w:rPr>
        <w:br/>
        <w:t>Informacja o wysokości nagród dla wykonawców, którzy podczas dialogu konkurencyjnego przedstawili rozwiązania stanowiące podstawę do składania ofert, jeżeli z</w:t>
      </w:r>
      <w:r>
        <w:rPr>
          <w:rFonts w:ascii="Times New Roman" w:eastAsia="Times New Roman" w:hAnsi="Times New Roman" w:cs="Times New Roman"/>
          <w:sz w:val="24"/>
          <w:szCs w:val="24"/>
          <w:lang w:eastAsia="pl-PL"/>
        </w:rPr>
        <w:t xml:space="preserve">amawiający przewiduje nagrody: </w:t>
      </w:r>
      <w:r w:rsidRPr="00EE2383">
        <w:rPr>
          <w:rFonts w:ascii="Times New Roman" w:eastAsia="Times New Roman" w:hAnsi="Times New Roman" w:cs="Times New Roman"/>
          <w:sz w:val="24"/>
          <w:szCs w:val="24"/>
          <w:lang w:eastAsia="pl-PL"/>
        </w:rPr>
        <w:br/>
        <w:t>Wst</w:t>
      </w:r>
      <w:r>
        <w:rPr>
          <w:rFonts w:ascii="Times New Roman" w:eastAsia="Times New Roman" w:hAnsi="Times New Roman" w:cs="Times New Roman"/>
          <w:sz w:val="24"/>
          <w:szCs w:val="24"/>
          <w:lang w:eastAsia="pl-PL"/>
        </w:rPr>
        <w:t xml:space="preserve">ępny harmonogram postępowania: </w:t>
      </w:r>
      <w:r w:rsidRPr="00EE2383">
        <w:rPr>
          <w:rFonts w:ascii="Times New Roman" w:eastAsia="Times New Roman" w:hAnsi="Times New Roman" w:cs="Times New Roman"/>
          <w:sz w:val="24"/>
          <w:szCs w:val="24"/>
          <w:lang w:eastAsia="pl-PL"/>
        </w:rPr>
        <w:br/>
        <w:t xml:space="preserve">Podział dialogu na etapy w celu ograniczenia liczby rozwiązań: </w:t>
      </w:r>
      <w:r w:rsidRPr="00EE2383">
        <w:rPr>
          <w:rFonts w:ascii="Times New Roman" w:eastAsia="Times New Roman" w:hAnsi="Times New Roman" w:cs="Times New Roman"/>
          <w:sz w:val="24"/>
          <w:szCs w:val="24"/>
          <w:lang w:eastAsia="pl-PL"/>
        </w:rPr>
        <w:br/>
        <w:t xml:space="preserve">Należy podać informacje na temat etapów dialogu: </w:t>
      </w:r>
      <w:r w:rsidRPr="00EE2383">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IV.3.3) Informacje na temat partnerstwa innowacyjnego</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t xml:space="preserve">Elementy opisu przedmiotu zamówienia definiujące minimalne wymagania, którym muszą odpowiadać wszystkie oferty: </w:t>
      </w:r>
      <w:r w:rsidRPr="00EE2383">
        <w:rPr>
          <w:rFonts w:ascii="Times New Roman" w:eastAsia="Times New Roman" w:hAnsi="Times New Roman" w:cs="Times New Roman"/>
          <w:sz w:val="24"/>
          <w:szCs w:val="24"/>
          <w:lang w:eastAsia="pl-PL"/>
        </w:rPr>
        <w:br/>
        <w:t xml:space="preserve">Podział negocjacji na etapy w celu ograniczeniu liczby ofert podlegających negocjacjom poprzez zastosowanie kryteriów oceny ofert wskazanych w specyfikacji istotnych warunków zamówienia: </w:t>
      </w:r>
      <w:r w:rsidRPr="00EE2383">
        <w:rPr>
          <w:rFonts w:ascii="Times New Roman" w:eastAsia="Times New Roman" w:hAnsi="Times New Roman" w:cs="Times New Roman"/>
          <w:sz w:val="24"/>
          <w:szCs w:val="24"/>
          <w:lang w:eastAsia="pl-PL"/>
        </w:rPr>
        <w:br/>
        <w:t xml:space="preserve">Informacje dodatkowe: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IV.4) </w:t>
      </w:r>
      <w:r>
        <w:rPr>
          <w:rFonts w:ascii="Times New Roman" w:eastAsia="Times New Roman" w:hAnsi="Times New Roman" w:cs="Times New Roman"/>
          <w:b/>
          <w:bCs/>
          <w:sz w:val="24"/>
          <w:szCs w:val="24"/>
          <w:lang w:eastAsia="pl-PL"/>
        </w:rPr>
        <w:t>L</w:t>
      </w:r>
      <w:r w:rsidRPr="00EE2383">
        <w:rPr>
          <w:rFonts w:ascii="Times New Roman" w:eastAsia="Times New Roman" w:hAnsi="Times New Roman" w:cs="Times New Roman"/>
          <w:b/>
          <w:bCs/>
          <w:sz w:val="24"/>
          <w:szCs w:val="24"/>
          <w:lang w:eastAsia="pl-PL"/>
        </w:rPr>
        <w:t xml:space="preserve">icytacja elektroniczna </w:t>
      </w:r>
      <w:r w:rsidRPr="00EE2383">
        <w:rPr>
          <w:rFonts w:ascii="Times New Roman" w:eastAsia="Times New Roman" w:hAnsi="Times New Roman" w:cs="Times New Roman"/>
          <w:sz w:val="24"/>
          <w:szCs w:val="24"/>
          <w:lang w:eastAsia="pl-PL"/>
        </w:rPr>
        <w:br/>
        <w:t xml:space="preserve">Adres strony internetowej, na której będzie prowadzona licytacja elektroniczna: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Adres strony internetowej, na której jest dostępny opis przedmiotu zamówienia w licytacji elektronicznej: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Wymagania dotyczące rejestracji i identyfikacji wykonawców w licytacji elektronicznej, w tym wymagania techniczne urządzeń informatycznych: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lastRenderedPageBreak/>
        <w:t xml:space="preserve">Sposób postępowania w toku licytacji elektronicznej, w tym określenie minimalnych wysokości postąpień: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Informacje o liczbie etapów licytacji elektronicznej i czasie ich trwania: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Czas trwania: </w:t>
      </w:r>
      <w:r w:rsidRPr="00EE2383">
        <w:rPr>
          <w:rFonts w:ascii="Times New Roman" w:eastAsia="Times New Roman" w:hAnsi="Times New Roman" w:cs="Times New Roman"/>
          <w:sz w:val="24"/>
          <w:szCs w:val="24"/>
          <w:lang w:eastAsia="pl-PL"/>
        </w:rPr>
        <w:br/>
        <w:t xml:space="preserve">Wykonawcy, którzy nie złożyli nowych postąpień, zostaną zakwalifikowani do następnego etapu: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Termin składania wniosków o dopuszczenie do udziału w licytacji elektronicznej: </w:t>
      </w:r>
      <w:r w:rsidRPr="00EE2383">
        <w:rPr>
          <w:rFonts w:ascii="Times New Roman" w:eastAsia="Times New Roman" w:hAnsi="Times New Roman" w:cs="Times New Roman"/>
          <w:sz w:val="24"/>
          <w:szCs w:val="24"/>
          <w:lang w:eastAsia="pl-PL"/>
        </w:rPr>
        <w:br/>
        <w:t xml:space="preserve">Data: godzina: </w:t>
      </w:r>
      <w:r w:rsidRPr="00EE2383">
        <w:rPr>
          <w:rFonts w:ascii="Times New Roman" w:eastAsia="Times New Roman" w:hAnsi="Times New Roman" w:cs="Times New Roman"/>
          <w:sz w:val="24"/>
          <w:szCs w:val="24"/>
          <w:lang w:eastAsia="pl-PL"/>
        </w:rPr>
        <w:br/>
        <w:t xml:space="preserve">Termin otwarcia licytacji elektronicznej: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Termin i warunki zamknięcia licytacji elektronicznej: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Istotne dla stron postanowienia, które zostaną wprowadzone do treści zawieranej umowy w sprawie zamówienia publicznego, albo ogólne warunki umowy, albo wzór umowy: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Wymagania dotyczące zabezpieczenia należytego wykonania umowy: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lang w:eastAsia="pl-PL"/>
        </w:rPr>
        <w:t xml:space="preserve">Informacje dodatkowe: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r w:rsidRPr="00EE2383">
        <w:rPr>
          <w:rFonts w:ascii="Times New Roman" w:eastAsia="Times New Roman" w:hAnsi="Times New Roman" w:cs="Times New Roman"/>
          <w:b/>
          <w:bCs/>
          <w:sz w:val="24"/>
          <w:szCs w:val="24"/>
          <w:lang w:eastAsia="pl-PL"/>
        </w:rPr>
        <w:t>IV.5) ZMIANA UMOWY</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Przewiduje się istotne zmiany postanowień zawartej umowy w stosunku do treści oferty, na podstawie której dokonano wyboru wykonawcy:</w:t>
      </w:r>
      <w:r w:rsidRPr="00EE2383">
        <w:rPr>
          <w:rFonts w:ascii="Times New Roman" w:eastAsia="Times New Roman" w:hAnsi="Times New Roman" w:cs="Times New Roman"/>
          <w:sz w:val="24"/>
          <w:szCs w:val="24"/>
          <w:lang w:eastAsia="pl-PL"/>
        </w:rPr>
        <w:t xml:space="preserve"> Tak </w:t>
      </w:r>
      <w:r w:rsidRPr="00EE2383">
        <w:rPr>
          <w:rFonts w:ascii="Times New Roman" w:eastAsia="Times New Roman" w:hAnsi="Times New Roman" w:cs="Times New Roman"/>
          <w:sz w:val="24"/>
          <w:szCs w:val="24"/>
          <w:lang w:eastAsia="pl-PL"/>
        </w:rPr>
        <w:br/>
        <w:t xml:space="preserve">Należy wskazać zakres, charakter zmian oraz warunki wprowadzenia zmian: </w:t>
      </w:r>
      <w:r w:rsidRPr="00EE2383">
        <w:rPr>
          <w:rFonts w:ascii="Times New Roman" w:eastAsia="Times New Roman" w:hAnsi="Times New Roman" w:cs="Times New Roman"/>
          <w:sz w:val="24"/>
          <w:szCs w:val="24"/>
          <w:lang w:eastAsia="pl-PL"/>
        </w:rPr>
        <w:br/>
        <w:t xml:space="preserve">1. Zmiana postanowień zawartej umowy może nastąpić za zgodą obu stron, wyrażoną na piśmie pod rygorem nieważności, z zastrzeżeniem ust. 2. 2. Zmiana postanowień zawartej umowy w stosunku do treści oferty, na podstawie której dokonano wyboru wykonawcy jest dopuszczalna zgodnie z przepisami art. 144 ust. 1 z zastrzeżeniem ust. 1a-1e oraz w następujących przypadkach: a) zmiany przez Wykonawcę producenta wskazanego w niniejszej umowie, przy jednoczesnym zastrzeżeniu że cena dostarczanego przez Wykonawcę oleju opałowego nie może być wyższa niż u producenta wskazanego w ofercie Wykonawcy (Wykonawca musi wówczas przedkładać także aktualny cennik tego producenta z dnia dostawy, chyba że producent ten nie oferuje do sprzedaży oleju opałowego będącego przedmiotem niniejszej umowy), b) w przypadku zmiany podwykonawcy, o którym mowa w § 7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postępowaniu, o których mowa w art. 22 ust. 1 ustawy Prawo zamówień publicznych w stopniu nie mniejszym niż podwykonawca, z którego usług zrezygnowano, c) w przypadku rezygnacji z podwykonawcy, o którym mowa w § 7 ust. 1, a wykonawca udowodni Zamawiającemu przez przedstawienie odpowiednich dokumentów, że Wykonawca samodzielnie spełnienia warunki udziału w postępowaniu, o których mowa w art. 22 ust. 1 ustawy Prawo zamówień publicznych w stopniu nie mniejszym niż podwykonawca, z którego usług zrezygnowano, d) w przypadku 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dostawy, zmiana ta nie wpływa na wysokość maksymalnej wartości umowy wskazanej w § 3 ust. 1.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IV.6) INFORMACJE ADMINISTRACYJNE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IV.6.1) Sposób udostępniania informacji o charakterze poufnym </w:t>
      </w:r>
      <w:r w:rsidRPr="00EE2383">
        <w:rPr>
          <w:rFonts w:ascii="Times New Roman" w:eastAsia="Times New Roman" w:hAnsi="Times New Roman" w:cs="Times New Roman"/>
          <w:i/>
          <w:iCs/>
          <w:sz w:val="24"/>
          <w:szCs w:val="24"/>
          <w:lang w:eastAsia="pl-PL"/>
        </w:rPr>
        <w:t xml:space="preserve">(jeżeli dotyczy):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Środki służące ochronie informacji o charakterze poufnym</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IV.6.2) Termin składania ofert lub wniosków o dopuszczenie do udziału w postępowaniu: </w:t>
      </w:r>
      <w:r w:rsidRPr="00EE2383">
        <w:rPr>
          <w:rFonts w:ascii="Times New Roman" w:eastAsia="Times New Roman" w:hAnsi="Times New Roman" w:cs="Times New Roman"/>
          <w:sz w:val="24"/>
          <w:szCs w:val="24"/>
          <w:lang w:eastAsia="pl-PL"/>
        </w:rPr>
        <w:br/>
        <w:t xml:space="preserve">Data: 2020-08-18, godzina: 10:30,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sz w:val="24"/>
          <w:szCs w:val="24"/>
          <w:lang w:eastAsia="pl-PL"/>
        </w:rPr>
        <w:lastRenderedPageBreak/>
        <w:t xml:space="preserve">Skrócenie terminu składania wniosków, ze względu na pilną potrzebę udzielenia zamówienia (przetarg nieograniczony, przetarg ograniczony, negocjacje z ogłoszeniem): </w:t>
      </w:r>
      <w:r w:rsidRPr="00EE2383">
        <w:rPr>
          <w:rFonts w:ascii="Times New Roman" w:eastAsia="Times New Roman" w:hAnsi="Times New Roman" w:cs="Times New Roman"/>
          <w:sz w:val="24"/>
          <w:szCs w:val="24"/>
          <w:lang w:eastAsia="pl-PL"/>
        </w:rPr>
        <w:br/>
        <w:t xml:space="preserve">Nie </w:t>
      </w:r>
      <w:r w:rsidRPr="00EE2383">
        <w:rPr>
          <w:rFonts w:ascii="Times New Roman" w:eastAsia="Times New Roman" w:hAnsi="Times New Roman" w:cs="Times New Roman"/>
          <w:sz w:val="24"/>
          <w:szCs w:val="24"/>
          <w:lang w:eastAsia="pl-PL"/>
        </w:rPr>
        <w:br/>
        <w:t xml:space="preserve">Wskazać powody: </w:t>
      </w:r>
      <w:r w:rsidRPr="00EE2383">
        <w:rPr>
          <w:rFonts w:ascii="Times New Roman" w:eastAsia="Times New Roman" w:hAnsi="Times New Roman" w:cs="Times New Roman"/>
          <w:sz w:val="24"/>
          <w:szCs w:val="24"/>
          <w:lang w:eastAsia="pl-PL"/>
        </w:rPr>
        <w:br/>
      </w:r>
      <w:bookmarkStart w:id="0" w:name="_GoBack"/>
      <w:bookmarkEnd w:id="0"/>
      <w:r w:rsidRPr="00EE2383">
        <w:rPr>
          <w:rFonts w:ascii="Times New Roman" w:eastAsia="Times New Roman" w:hAnsi="Times New Roman" w:cs="Times New Roman"/>
          <w:sz w:val="24"/>
          <w:szCs w:val="24"/>
          <w:lang w:eastAsia="pl-PL"/>
        </w:rPr>
        <w:t xml:space="preserve">Język lub języki, w jakich mogą być sporządzane oferty lub wnioski o dopuszczenie do udziału w postępowaniu </w:t>
      </w:r>
      <w:r w:rsidRPr="00EE2383">
        <w:rPr>
          <w:rFonts w:ascii="Times New Roman" w:eastAsia="Times New Roman" w:hAnsi="Times New Roman" w:cs="Times New Roman"/>
          <w:sz w:val="24"/>
          <w:szCs w:val="24"/>
          <w:lang w:eastAsia="pl-PL"/>
        </w:rPr>
        <w:br/>
        <w:t xml:space="preserve">&gt; polski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 xml:space="preserve">IV.6.3) Termin związania ofertą: </w:t>
      </w:r>
      <w:r w:rsidRPr="00EE2383">
        <w:rPr>
          <w:rFonts w:ascii="Times New Roman" w:eastAsia="Times New Roman" w:hAnsi="Times New Roman" w:cs="Times New Roman"/>
          <w:sz w:val="24"/>
          <w:szCs w:val="24"/>
          <w:lang w:eastAsia="pl-PL"/>
        </w:rPr>
        <w:t xml:space="preserve">do: okres w dniach: 30 (od ostatecznego terminu składania ofert)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IV.6.4) Przewiduje się unieważnienie postępowania o udzielenie zamówienia, w przypadku nieprzyznania środków, które miały być przeznaczone na sfinansowanie całości lub części zamówienia:</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r w:rsidRPr="00EE2383">
        <w:rPr>
          <w:rFonts w:ascii="Times New Roman" w:eastAsia="Times New Roman" w:hAnsi="Times New Roman" w:cs="Times New Roman"/>
          <w:b/>
          <w:bCs/>
          <w:sz w:val="24"/>
          <w:szCs w:val="24"/>
          <w:lang w:eastAsia="pl-PL"/>
        </w:rPr>
        <w:t>IV.6.5) Informacje dodatkowe:</w:t>
      </w:r>
      <w:r w:rsidRPr="00EE2383">
        <w:rPr>
          <w:rFonts w:ascii="Times New Roman" w:eastAsia="Times New Roman" w:hAnsi="Times New Roman" w:cs="Times New Roman"/>
          <w:sz w:val="24"/>
          <w:szCs w:val="24"/>
          <w:lang w:eastAsia="pl-PL"/>
        </w:rPr>
        <w:t xml:space="preserve"> </w:t>
      </w:r>
      <w:r w:rsidRPr="00EE2383">
        <w:rPr>
          <w:rFonts w:ascii="Times New Roman" w:eastAsia="Times New Roman" w:hAnsi="Times New Roman" w:cs="Times New Roman"/>
          <w:sz w:val="24"/>
          <w:szCs w:val="24"/>
          <w:lang w:eastAsia="pl-PL"/>
        </w:rPr>
        <w:br/>
      </w:r>
    </w:p>
    <w:p w:rsidR="00EE2383" w:rsidRPr="00EE2383" w:rsidRDefault="00EE2383" w:rsidP="00EE2383">
      <w:pPr>
        <w:spacing w:after="0" w:line="240" w:lineRule="auto"/>
        <w:jc w:val="center"/>
        <w:rPr>
          <w:rFonts w:ascii="Times New Roman" w:eastAsia="Times New Roman" w:hAnsi="Times New Roman" w:cs="Times New Roman"/>
          <w:sz w:val="24"/>
          <w:szCs w:val="24"/>
          <w:lang w:eastAsia="pl-PL"/>
        </w:rPr>
      </w:pPr>
      <w:r w:rsidRPr="00EE2383">
        <w:rPr>
          <w:rFonts w:ascii="Times New Roman" w:eastAsia="Times New Roman" w:hAnsi="Times New Roman" w:cs="Times New Roman"/>
          <w:sz w:val="24"/>
          <w:szCs w:val="24"/>
          <w:u w:val="single"/>
          <w:lang w:eastAsia="pl-PL"/>
        </w:rPr>
        <w:t xml:space="preserve">ZAŁĄCZNIK I - INFORMACJE DOTYCZĄCE OFERT CZĘŚCIOWYCH </w:t>
      </w:r>
    </w:p>
    <w:p w:rsidR="00EE2383" w:rsidRPr="00EE2383" w:rsidRDefault="00EE2383" w:rsidP="00EE2383">
      <w:pPr>
        <w:spacing w:after="0" w:line="240" w:lineRule="auto"/>
        <w:rPr>
          <w:rFonts w:ascii="Times New Roman" w:eastAsia="Times New Roman" w:hAnsi="Times New Roman" w:cs="Times New Roman"/>
          <w:sz w:val="24"/>
          <w:szCs w:val="24"/>
          <w:lang w:eastAsia="pl-PL"/>
        </w:rPr>
      </w:pPr>
    </w:p>
    <w:p w:rsidR="00EE2383" w:rsidRPr="00EE2383" w:rsidRDefault="00EE2383" w:rsidP="00EE2383">
      <w:pPr>
        <w:spacing w:after="0" w:line="240" w:lineRule="auto"/>
        <w:rPr>
          <w:rFonts w:ascii="Times New Roman" w:eastAsia="Times New Roman" w:hAnsi="Times New Roman" w:cs="Times New Roman"/>
          <w:sz w:val="24"/>
          <w:szCs w:val="24"/>
          <w:lang w:eastAsia="pl-PL"/>
        </w:rPr>
      </w:pPr>
    </w:p>
    <w:p w:rsidR="00EE2383" w:rsidRPr="00EE2383" w:rsidRDefault="00EE2383" w:rsidP="00EE2383">
      <w:pPr>
        <w:spacing w:after="0" w:line="240" w:lineRule="auto"/>
        <w:rPr>
          <w:rFonts w:ascii="Times New Roman" w:eastAsia="Times New Roman" w:hAnsi="Times New Roman" w:cs="Times New Roman"/>
          <w:sz w:val="24"/>
          <w:szCs w:val="24"/>
          <w:lang w:eastAsia="pl-PL"/>
        </w:rPr>
      </w:pPr>
    </w:p>
    <w:p w:rsidR="00EE2383" w:rsidRPr="00EE2383" w:rsidRDefault="00EE2383" w:rsidP="00EE2383">
      <w:pPr>
        <w:spacing w:after="0" w:line="240" w:lineRule="auto"/>
        <w:rPr>
          <w:rFonts w:ascii="Times New Roman" w:eastAsia="Times New Roman" w:hAnsi="Times New Roman" w:cs="Times New Roman"/>
          <w:sz w:val="24"/>
          <w:szCs w:val="24"/>
          <w:lang w:eastAsia="pl-PL"/>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E2383" w:rsidRPr="00EE2383" w:rsidTr="00EE2383">
        <w:trPr>
          <w:tblCellSpacing w:w="15" w:type="dxa"/>
        </w:trPr>
        <w:tc>
          <w:tcPr>
            <w:tcW w:w="0" w:type="auto"/>
            <w:vAlign w:val="center"/>
            <w:hideMark/>
          </w:tcPr>
          <w:p w:rsidR="00EE2383" w:rsidRPr="00EE2383" w:rsidRDefault="00EE2383" w:rsidP="00EE2383">
            <w:pPr>
              <w:spacing w:after="0" w:line="240" w:lineRule="auto"/>
              <w:rPr>
                <w:rFonts w:ascii="Times New Roman" w:eastAsia="Times New Roman" w:hAnsi="Times New Roman" w:cs="Times New Roman"/>
                <w:sz w:val="24"/>
                <w:szCs w:val="24"/>
                <w:lang w:eastAsia="pl-PL"/>
              </w:rPr>
            </w:pPr>
          </w:p>
        </w:tc>
      </w:tr>
    </w:tbl>
    <w:p w:rsidR="00537C66" w:rsidRDefault="00537C66" w:rsidP="00EE2383">
      <w:pPr>
        <w:spacing w:after="0" w:line="240" w:lineRule="auto"/>
      </w:pPr>
    </w:p>
    <w:sectPr w:rsidR="00537C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383"/>
    <w:rsid w:val="00537C66"/>
    <w:rsid w:val="00EE23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600647">
      <w:bodyDiv w:val="1"/>
      <w:marLeft w:val="0"/>
      <w:marRight w:val="0"/>
      <w:marTop w:val="0"/>
      <w:marBottom w:val="0"/>
      <w:divBdr>
        <w:top w:val="none" w:sz="0" w:space="0" w:color="auto"/>
        <w:left w:val="none" w:sz="0" w:space="0" w:color="auto"/>
        <w:bottom w:val="none" w:sz="0" w:space="0" w:color="auto"/>
        <w:right w:val="none" w:sz="0" w:space="0" w:color="auto"/>
      </w:divBdr>
      <w:divsChild>
        <w:div w:id="1276060465">
          <w:marLeft w:val="0"/>
          <w:marRight w:val="0"/>
          <w:marTop w:val="0"/>
          <w:marBottom w:val="0"/>
          <w:divBdr>
            <w:top w:val="none" w:sz="0" w:space="0" w:color="auto"/>
            <w:left w:val="none" w:sz="0" w:space="0" w:color="auto"/>
            <w:bottom w:val="none" w:sz="0" w:space="0" w:color="auto"/>
            <w:right w:val="none" w:sz="0" w:space="0" w:color="auto"/>
          </w:divBdr>
          <w:divsChild>
            <w:div w:id="327290231">
              <w:marLeft w:val="0"/>
              <w:marRight w:val="0"/>
              <w:marTop w:val="0"/>
              <w:marBottom w:val="0"/>
              <w:divBdr>
                <w:top w:val="none" w:sz="0" w:space="0" w:color="auto"/>
                <w:left w:val="none" w:sz="0" w:space="0" w:color="auto"/>
                <w:bottom w:val="none" w:sz="0" w:space="0" w:color="auto"/>
                <w:right w:val="none" w:sz="0" w:space="0" w:color="auto"/>
              </w:divBdr>
            </w:div>
            <w:div w:id="491141527">
              <w:marLeft w:val="0"/>
              <w:marRight w:val="0"/>
              <w:marTop w:val="0"/>
              <w:marBottom w:val="0"/>
              <w:divBdr>
                <w:top w:val="none" w:sz="0" w:space="0" w:color="auto"/>
                <w:left w:val="none" w:sz="0" w:space="0" w:color="auto"/>
                <w:bottom w:val="none" w:sz="0" w:space="0" w:color="auto"/>
                <w:right w:val="none" w:sz="0" w:space="0" w:color="auto"/>
              </w:divBdr>
            </w:div>
            <w:div w:id="1881282935">
              <w:marLeft w:val="0"/>
              <w:marRight w:val="0"/>
              <w:marTop w:val="0"/>
              <w:marBottom w:val="0"/>
              <w:divBdr>
                <w:top w:val="none" w:sz="0" w:space="0" w:color="auto"/>
                <w:left w:val="none" w:sz="0" w:space="0" w:color="auto"/>
                <w:bottom w:val="none" w:sz="0" w:space="0" w:color="auto"/>
                <w:right w:val="none" w:sz="0" w:space="0" w:color="auto"/>
              </w:divBdr>
              <w:divsChild>
                <w:div w:id="1805855399">
                  <w:marLeft w:val="0"/>
                  <w:marRight w:val="0"/>
                  <w:marTop w:val="0"/>
                  <w:marBottom w:val="0"/>
                  <w:divBdr>
                    <w:top w:val="none" w:sz="0" w:space="0" w:color="auto"/>
                    <w:left w:val="none" w:sz="0" w:space="0" w:color="auto"/>
                    <w:bottom w:val="none" w:sz="0" w:space="0" w:color="auto"/>
                    <w:right w:val="none" w:sz="0" w:space="0" w:color="auto"/>
                  </w:divBdr>
                </w:div>
              </w:divsChild>
            </w:div>
            <w:div w:id="1856652503">
              <w:marLeft w:val="0"/>
              <w:marRight w:val="0"/>
              <w:marTop w:val="0"/>
              <w:marBottom w:val="0"/>
              <w:divBdr>
                <w:top w:val="none" w:sz="0" w:space="0" w:color="auto"/>
                <w:left w:val="none" w:sz="0" w:space="0" w:color="auto"/>
                <w:bottom w:val="none" w:sz="0" w:space="0" w:color="auto"/>
                <w:right w:val="none" w:sz="0" w:space="0" w:color="auto"/>
              </w:divBdr>
              <w:divsChild>
                <w:div w:id="67655138">
                  <w:marLeft w:val="0"/>
                  <w:marRight w:val="0"/>
                  <w:marTop w:val="0"/>
                  <w:marBottom w:val="0"/>
                  <w:divBdr>
                    <w:top w:val="none" w:sz="0" w:space="0" w:color="auto"/>
                    <w:left w:val="none" w:sz="0" w:space="0" w:color="auto"/>
                    <w:bottom w:val="none" w:sz="0" w:space="0" w:color="auto"/>
                    <w:right w:val="none" w:sz="0" w:space="0" w:color="auto"/>
                  </w:divBdr>
                </w:div>
              </w:divsChild>
            </w:div>
            <w:div w:id="469133365">
              <w:marLeft w:val="0"/>
              <w:marRight w:val="0"/>
              <w:marTop w:val="0"/>
              <w:marBottom w:val="0"/>
              <w:divBdr>
                <w:top w:val="none" w:sz="0" w:space="0" w:color="auto"/>
                <w:left w:val="none" w:sz="0" w:space="0" w:color="auto"/>
                <w:bottom w:val="none" w:sz="0" w:space="0" w:color="auto"/>
                <w:right w:val="none" w:sz="0" w:space="0" w:color="auto"/>
              </w:divBdr>
              <w:divsChild>
                <w:div w:id="152575917">
                  <w:marLeft w:val="0"/>
                  <w:marRight w:val="0"/>
                  <w:marTop w:val="0"/>
                  <w:marBottom w:val="0"/>
                  <w:divBdr>
                    <w:top w:val="none" w:sz="0" w:space="0" w:color="auto"/>
                    <w:left w:val="none" w:sz="0" w:space="0" w:color="auto"/>
                    <w:bottom w:val="none" w:sz="0" w:space="0" w:color="auto"/>
                    <w:right w:val="none" w:sz="0" w:space="0" w:color="auto"/>
                  </w:divBdr>
                </w:div>
                <w:div w:id="1107770714">
                  <w:marLeft w:val="0"/>
                  <w:marRight w:val="0"/>
                  <w:marTop w:val="0"/>
                  <w:marBottom w:val="0"/>
                  <w:divBdr>
                    <w:top w:val="none" w:sz="0" w:space="0" w:color="auto"/>
                    <w:left w:val="none" w:sz="0" w:space="0" w:color="auto"/>
                    <w:bottom w:val="none" w:sz="0" w:space="0" w:color="auto"/>
                    <w:right w:val="none" w:sz="0" w:space="0" w:color="auto"/>
                  </w:divBdr>
                </w:div>
                <w:div w:id="989291421">
                  <w:marLeft w:val="0"/>
                  <w:marRight w:val="0"/>
                  <w:marTop w:val="0"/>
                  <w:marBottom w:val="0"/>
                  <w:divBdr>
                    <w:top w:val="none" w:sz="0" w:space="0" w:color="auto"/>
                    <w:left w:val="none" w:sz="0" w:space="0" w:color="auto"/>
                    <w:bottom w:val="none" w:sz="0" w:space="0" w:color="auto"/>
                    <w:right w:val="none" w:sz="0" w:space="0" w:color="auto"/>
                  </w:divBdr>
                </w:div>
                <w:div w:id="613249199">
                  <w:marLeft w:val="0"/>
                  <w:marRight w:val="0"/>
                  <w:marTop w:val="0"/>
                  <w:marBottom w:val="0"/>
                  <w:divBdr>
                    <w:top w:val="none" w:sz="0" w:space="0" w:color="auto"/>
                    <w:left w:val="none" w:sz="0" w:space="0" w:color="auto"/>
                    <w:bottom w:val="none" w:sz="0" w:space="0" w:color="auto"/>
                    <w:right w:val="none" w:sz="0" w:space="0" w:color="auto"/>
                  </w:divBdr>
                </w:div>
              </w:divsChild>
            </w:div>
            <w:div w:id="302389075">
              <w:marLeft w:val="0"/>
              <w:marRight w:val="0"/>
              <w:marTop w:val="0"/>
              <w:marBottom w:val="0"/>
              <w:divBdr>
                <w:top w:val="none" w:sz="0" w:space="0" w:color="auto"/>
                <w:left w:val="none" w:sz="0" w:space="0" w:color="auto"/>
                <w:bottom w:val="none" w:sz="0" w:space="0" w:color="auto"/>
                <w:right w:val="none" w:sz="0" w:space="0" w:color="auto"/>
              </w:divBdr>
              <w:divsChild>
                <w:div w:id="1441336943">
                  <w:marLeft w:val="0"/>
                  <w:marRight w:val="0"/>
                  <w:marTop w:val="0"/>
                  <w:marBottom w:val="0"/>
                  <w:divBdr>
                    <w:top w:val="none" w:sz="0" w:space="0" w:color="auto"/>
                    <w:left w:val="none" w:sz="0" w:space="0" w:color="auto"/>
                    <w:bottom w:val="none" w:sz="0" w:space="0" w:color="auto"/>
                    <w:right w:val="none" w:sz="0" w:space="0" w:color="auto"/>
                  </w:divBdr>
                </w:div>
                <w:div w:id="1119450875">
                  <w:marLeft w:val="0"/>
                  <w:marRight w:val="0"/>
                  <w:marTop w:val="0"/>
                  <w:marBottom w:val="0"/>
                  <w:divBdr>
                    <w:top w:val="none" w:sz="0" w:space="0" w:color="auto"/>
                    <w:left w:val="none" w:sz="0" w:space="0" w:color="auto"/>
                    <w:bottom w:val="none" w:sz="0" w:space="0" w:color="auto"/>
                    <w:right w:val="none" w:sz="0" w:space="0" w:color="auto"/>
                  </w:divBdr>
                </w:div>
                <w:div w:id="742221372">
                  <w:marLeft w:val="0"/>
                  <w:marRight w:val="0"/>
                  <w:marTop w:val="0"/>
                  <w:marBottom w:val="0"/>
                  <w:divBdr>
                    <w:top w:val="none" w:sz="0" w:space="0" w:color="auto"/>
                    <w:left w:val="none" w:sz="0" w:space="0" w:color="auto"/>
                    <w:bottom w:val="none" w:sz="0" w:space="0" w:color="auto"/>
                    <w:right w:val="none" w:sz="0" w:space="0" w:color="auto"/>
                  </w:divBdr>
                </w:div>
                <w:div w:id="1148010070">
                  <w:marLeft w:val="0"/>
                  <w:marRight w:val="0"/>
                  <w:marTop w:val="0"/>
                  <w:marBottom w:val="0"/>
                  <w:divBdr>
                    <w:top w:val="none" w:sz="0" w:space="0" w:color="auto"/>
                    <w:left w:val="none" w:sz="0" w:space="0" w:color="auto"/>
                    <w:bottom w:val="none" w:sz="0" w:space="0" w:color="auto"/>
                    <w:right w:val="none" w:sz="0" w:space="0" w:color="auto"/>
                  </w:divBdr>
                </w:div>
                <w:div w:id="294415852">
                  <w:marLeft w:val="0"/>
                  <w:marRight w:val="0"/>
                  <w:marTop w:val="0"/>
                  <w:marBottom w:val="0"/>
                  <w:divBdr>
                    <w:top w:val="none" w:sz="0" w:space="0" w:color="auto"/>
                    <w:left w:val="none" w:sz="0" w:space="0" w:color="auto"/>
                    <w:bottom w:val="none" w:sz="0" w:space="0" w:color="auto"/>
                    <w:right w:val="none" w:sz="0" w:space="0" w:color="auto"/>
                  </w:divBdr>
                </w:div>
                <w:div w:id="459685002">
                  <w:marLeft w:val="0"/>
                  <w:marRight w:val="0"/>
                  <w:marTop w:val="0"/>
                  <w:marBottom w:val="0"/>
                  <w:divBdr>
                    <w:top w:val="none" w:sz="0" w:space="0" w:color="auto"/>
                    <w:left w:val="none" w:sz="0" w:space="0" w:color="auto"/>
                    <w:bottom w:val="none" w:sz="0" w:space="0" w:color="auto"/>
                    <w:right w:val="none" w:sz="0" w:space="0" w:color="auto"/>
                  </w:divBdr>
                </w:div>
                <w:div w:id="445197205">
                  <w:marLeft w:val="0"/>
                  <w:marRight w:val="0"/>
                  <w:marTop w:val="0"/>
                  <w:marBottom w:val="0"/>
                  <w:divBdr>
                    <w:top w:val="none" w:sz="0" w:space="0" w:color="auto"/>
                    <w:left w:val="none" w:sz="0" w:space="0" w:color="auto"/>
                    <w:bottom w:val="none" w:sz="0" w:space="0" w:color="auto"/>
                    <w:right w:val="none" w:sz="0" w:space="0" w:color="auto"/>
                  </w:divBdr>
                </w:div>
              </w:divsChild>
            </w:div>
            <w:div w:id="135336886">
              <w:marLeft w:val="0"/>
              <w:marRight w:val="0"/>
              <w:marTop w:val="0"/>
              <w:marBottom w:val="0"/>
              <w:divBdr>
                <w:top w:val="none" w:sz="0" w:space="0" w:color="auto"/>
                <w:left w:val="none" w:sz="0" w:space="0" w:color="auto"/>
                <w:bottom w:val="none" w:sz="0" w:space="0" w:color="auto"/>
                <w:right w:val="none" w:sz="0" w:space="0" w:color="auto"/>
              </w:divBdr>
              <w:divsChild>
                <w:div w:id="1434351623">
                  <w:marLeft w:val="0"/>
                  <w:marRight w:val="0"/>
                  <w:marTop w:val="0"/>
                  <w:marBottom w:val="0"/>
                  <w:divBdr>
                    <w:top w:val="none" w:sz="0" w:space="0" w:color="auto"/>
                    <w:left w:val="none" w:sz="0" w:space="0" w:color="auto"/>
                    <w:bottom w:val="none" w:sz="0" w:space="0" w:color="auto"/>
                    <w:right w:val="none" w:sz="0" w:space="0" w:color="auto"/>
                  </w:divBdr>
                </w:div>
                <w:div w:id="1624800171">
                  <w:marLeft w:val="0"/>
                  <w:marRight w:val="0"/>
                  <w:marTop w:val="0"/>
                  <w:marBottom w:val="0"/>
                  <w:divBdr>
                    <w:top w:val="none" w:sz="0" w:space="0" w:color="auto"/>
                    <w:left w:val="none" w:sz="0" w:space="0" w:color="auto"/>
                    <w:bottom w:val="none" w:sz="0" w:space="0" w:color="auto"/>
                    <w:right w:val="none" w:sz="0" w:space="0" w:color="auto"/>
                  </w:divBdr>
                </w:div>
              </w:divsChild>
            </w:div>
            <w:div w:id="1225678500">
              <w:marLeft w:val="0"/>
              <w:marRight w:val="0"/>
              <w:marTop w:val="0"/>
              <w:marBottom w:val="0"/>
              <w:divBdr>
                <w:top w:val="none" w:sz="0" w:space="0" w:color="auto"/>
                <w:left w:val="none" w:sz="0" w:space="0" w:color="auto"/>
                <w:bottom w:val="none" w:sz="0" w:space="0" w:color="auto"/>
                <w:right w:val="none" w:sz="0" w:space="0" w:color="auto"/>
              </w:divBdr>
              <w:divsChild>
                <w:div w:id="885487958">
                  <w:marLeft w:val="0"/>
                  <w:marRight w:val="0"/>
                  <w:marTop w:val="0"/>
                  <w:marBottom w:val="0"/>
                  <w:divBdr>
                    <w:top w:val="none" w:sz="0" w:space="0" w:color="auto"/>
                    <w:left w:val="none" w:sz="0" w:space="0" w:color="auto"/>
                    <w:bottom w:val="none" w:sz="0" w:space="0" w:color="auto"/>
                    <w:right w:val="none" w:sz="0" w:space="0" w:color="auto"/>
                  </w:divBdr>
                </w:div>
                <w:div w:id="2114007853">
                  <w:marLeft w:val="0"/>
                  <w:marRight w:val="0"/>
                  <w:marTop w:val="0"/>
                  <w:marBottom w:val="0"/>
                  <w:divBdr>
                    <w:top w:val="none" w:sz="0" w:space="0" w:color="auto"/>
                    <w:left w:val="none" w:sz="0" w:space="0" w:color="auto"/>
                    <w:bottom w:val="none" w:sz="0" w:space="0" w:color="auto"/>
                    <w:right w:val="none" w:sz="0" w:space="0" w:color="auto"/>
                  </w:divBdr>
                </w:div>
                <w:div w:id="1835949591">
                  <w:marLeft w:val="0"/>
                  <w:marRight w:val="0"/>
                  <w:marTop w:val="0"/>
                  <w:marBottom w:val="0"/>
                  <w:divBdr>
                    <w:top w:val="none" w:sz="0" w:space="0" w:color="auto"/>
                    <w:left w:val="none" w:sz="0" w:space="0" w:color="auto"/>
                    <w:bottom w:val="none" w:sz="0" w:space="0" w:color="auto"/>
                    <w:right w:val="none" w:sz="0" w:space="0" w:color="auto"/>
                  </w:divBdr>
                </w:div>
                <w:div w:id="1260990956">
                  <w:marLeft w:val="0"/>
                  <w:marRight w:val="0"/>
                  <w:marTop w:val="0"/>
                  <w:marBottom w:val="0"/>
                  <w:divBdr>
                    <w:top w:val="none" w:sz="0" w:space="0" w:color="auto"/>
                    <w:left w:val="none" w:sz="0" w:space="0" w:color="auto"/>
                    <w:bottom w:val="none" w:sz="0" w:space="0" w:color="auto"/>
                    <w:right w:val="none" w:sz="0" w:space="0" w:color="auto"/>
                  </w:divBdr>
                </w:div>
                <w:div w:id="1197699775">
                  <w:marLeft w:val="0"/>
                  <w:marRight w:val="0"/>
                  <w:marTop w:val="0"/>
                  <w:marBottom w:val="0"/>
                  <w:divBdr>
                    <w:top w:val="none" w:sz="0" w:space="0" w:color="auto"/>
                    <w:left w:val="none" w:sz="0" w:space="0" w:color="auto"/>
                    <w:bottom w:val="none" w:sz="0" w:space="0" w:color="auto"/>
                    <w:right w:val="none" w:sz="0" w:space="0" w:color="auto"/>
                  </w:divBdr>
                </w:div>
                <w:div w:id="1089042186">
                  <w:marLeft w:val="0"/>
                  <w:marRight w:val="0"/>
                  <w:marTop w:val="0"/>
                  <w:marBottom w:val="0"/>
                  <w:divBdr>
                    <w:top w:val="none" w:sz="0" w:space="0" w:color="auto"/>
                    <w:left w:val="none" w:sz="0" w:space="0" w:color="auto"/>
                    <w:bottom w:val="none" w:sz="0" w:space="0" w:color="auto"/>
                    <w:right w:val="none" w:sz="0" w:space="0" w:color="auto"/>
                  </w:divBdr>
                </w:div>
                <w:div w:id="1832136732">
                  <w:marLeft w:val="0"/>
                  <w:marRight w:val="0"/>
                  <w:marTop w:val="0"/>
                  <w:marBottom w:val="0"/>
                  <w:divBdr>
                    <w:top w:val="none" w:sz="0" w:space="0" w:color="auto"/>
                    <w:left w:val="none" w:sz="0" w:space="0" w:color="auto"/>
                    <w:bottom w:val="none" w:sz="0" w:space="0" w:color="auto"/>
                    <w:right w:val="none" w:sz="0" w:space="0" w:color="auto"/>
                  </w:divBdr>
                </w:div>
              </w:divsChild>
            </w:div>
            <w:div w:id="680084654">
              <w:marLeft w:val="0"/>
              <w:marRight w:val="0"/>
              <w:marTop w:val="0"/>
              <w:marBottom w:val="0"/>
              <w:divBdr>
                <w:top w:val="none" w:sz="0" w:space="0" w:color="auto"/>
                <w:left w:val="none" w:sz="0" w:space="0" w:color="auto"/>
                <w:bottom w:val="none" w:sz="0" w:space="0" w:color="auto"/>
                <w:right w:val="none" w:sz="0" w:space="0" w:color="auto"/>
              </w:divBdr>
              <w:divsChild>
                <w:div w:id="1668046755">
                  <w:marLeft w:val="0"/>
                  <w:marRight w:val="0"/>
                  <w:marTop w:val="0"/>
                  <w:marBottom w:val="0"/>
                  <w:divBdr>
                    <w:top w:val="none" w:sz="0" w:space="0" w:color="auto"/>
                    <w:left w:val="none" w:sz="0" w:space="0" w:color="auto"/>
                    <w:bottom w:val="none" w:sz="0" w:space="0" w:color="auto"/>
                    <w:right w:val="none" w:sz="0" w:space="0" w:color="auto"/>
                  </w:divBdr>
                </w:div>
                <w:div w:id="287510522">
                  <w:marLeft w:val="0"/>
                  <w:marRight w:val="0"/>
                  <w:marTop w:val="0"/>
                  <w:marBottom w:val="0"/>
                  <w:divBdr>
                    <w:top w:val="none" w:sz="0" w:space="0" w:color="auto"/>
                    <w:left w:val="none" w:sz="0" w:space="0" w:color="auto"/>
                    <w:bottom w:val="none" w:sz="0" w:space="0" w:color="auto"/>
                    <w:right w:val="none" w:sz="0" w:space="0" w:color="auto"/>
                  </w:divBdr>
                </w:div>
                <w:div w:id="99449703">
                  <w:marLeft w:val="0"/>
                  <w:marRight w:val="0"/>
                  <w:marTop w:val="0"/>
                  <w:marBottom w:val="0"/>
                  <w:divBdr>
                    <w:top w:val="none" w:sz="0" w:space="0" w:color="auto"/>
                    <w:left w:val="none" w:sz="0" w:space="0" w:color="auto"/>
                    <w:bottom w:val="none" w:sz="0" w:space="0" w:color="auto"/>
                    <w:right w:val="none" w:sz="0" w:space="0" w:color="auto"/>
                  </w:divBdr>
                </w:div>
                <w:div w:id="1503275117">
                  <w:marLeft w:val="0"/>
                  <w:marRight w:val="0"/>
                  <w:marTop w:val="0"/>
                  <w:marBottom w:val="0"/>
                  <w:divBdr>
                    <w:top w:val="none" w:sz="0" w:space="0" w:color="auto"/>
                    <w:left w:val="none" w:sz="0" w:space="0" w:color="auto"/>
                    <w:bottom w:val="none" w:sz="0" w:space="0" w:color="auto"/>
                    <w:right w:val="none" w:sz="0" w:space="0" w:color="auto"/>
                  </w:divBdr>
                </w:div>
                <w:div w:id="1661613627">
                  <w:marLeft w:val="0"/>
                  <w:marRight w:val="0"/>
                  <w:marTop w:val="0"/>
                  <w:marBottom w:val="0"/>
                  <w:divBdr>
                    <w:top w:val="none" w:sz="0" w:space="0" w:color="auto"/>
                    <w:left w:val="none" w:sz="0" w:space="0" w:color="auto"/>
                    <w:bottom w:val="none" w:sz="0" w:space="0" w:color="auto"/>
                    <w:right w:val="none" w:sz="0" w:space="0" w:color="auto"/>
                  </w:divBdr>
                </w:div>
                <w:div w:id="147670756">
                  <w:marLeft w:val="0"/>
                  <w:marRight w:val="0"/>
                  <w:marTop w:val="0"/>
                  <w:marBottom w:val="0"/>
                  <w:divBdr>
                    <w:top w:val="none" w:sz="0" w:space="0" w:color="auto"/>
                    <w:left w:val="none" w:sz="0" w:space="0" w:color="auto"/>
                    <w:bottom w:val="none" w:sz="0" w:space="0" w:color="auto"/>
                    <w:right w:val="none" w:sz="0" w:space="0" w:color="auto"/>
                  </w:divBdr>
                </w:div>
                <w:div w:id="1198078142">
                  <w:marLeft w:val="0"/>
                  <w:marRight w:val="0"/>
                  <w:marTop w:val="0"/>
                  <w:marBottom w:val="0"/>
                  <w:divBdr>
                    <w:top w:val="none" w:sz="0" w:space="0" w:color="auto"/>
                    <w:left w:val="none" w:sz="0" w:space="0" w:color="auto"/>
                    <w:bottom w:val="none" w:sz="0" w:space="0" w:color="auto"/>
                    <w:right w:val="none" w:sz="0" w:space="0" w:color="auto"/>
                  </w:divBdr>
                </w:div>
                <w:div w:id="1575430438">
                  <w:marLeft w:val="0"/>
                  <w:marRight w:val="0"/>
                  <w:marTop w:val="0"/>
                  <w:marBottom w:val="0"/>
                  <w:divBdr>
                    <w:top w:val="none" w:sz="0" w:space="0" w:color="auto"/>
                    <w:left w:val="none" w:sz="0" w:space="0" w:color="auto"/>
                    <w:bottom w:val="none" w:sz="0" w:space="0" w:color="auto"/>
                    <w:right w:val="none" w:sz="0" w:space="0" w:color="auto"/>
                  </w:divBdr>
                </w:div>
              </w:divsChild>
            </w:div>
            <w:div w:id="17606380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11</Pages>
  <Words>4506</Words>
  <Characters>27039</Characters>
  <Application>Microsoft Office Word</Application>
  <DocSecurity>0</DocSecurity>
  <Lines>225</Lines>
  <Paragraphs>62</Paragraphs>
  <ScaleCrop>false</ScaleCrop>
  <Company>Microsoft</Company>
  <LinksUpToDate>false</LinksUpToDate>
  <CharactersWithSpaces>31483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Aleksandra Korcz</dc:creator>
  <cp:lastModifiedBy>Aleksandra Korcz</cp:lastModifiedBy>
  <cp:revision>1</cp:revision>
  <dcterms:created xsi:type="dcterms:W3CDTF">2020-07-31T09:21:00Z</dcterms:created>
  <dcterms:modified xsi:type="dcterms:W3CDTF">2020-07-31T09:26:00Z</dcterms:modified>
</cp:coreProperties>
</file>