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443E55" w:rsidRPr="00443E55">
        <w:rPr>
          <w:rFonts w:ascii="Verdana" w:hAnsi="Verdana"/>
          <w:sz w:val="16"/>
          <w:szCs w:val="16"/>
        </w:rPr>
        <w:t>KCzp.272-255/20/28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443E55" w:rsidRPr="00443E55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443E55" w:rsidRPr="00443E55">
        <w:rPr>
          <w:rFonts w:ascii="Verdana" w:hAnsi="Verdana"/>
          <w:sz w:val="16"/>
          <w:szCs w:val="16"/>
        </w:rPr>
        <w:t>2020-07-24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9D1E8D">
        <w:rPr>
          <w:rFonts w:ascii="Verdana" w:hAnsi="Verdana"/>
          <w:sz w:val="20"/>
        </w:rPr>
        <w:t xml:space="preserve"> (15)</w:t>
      </w:r>
      <w:bookmarkStart w:id="0" w:name="_GoBack"/>
      <w:bookmarkEnd w:id="0"/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443E55" w:rsidRPr="00443E55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9D1E8D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443E55" w:rsidRPr="00443E55">
        <w:rPr>
          <w:rFonts w:ascii="Verdana" w:hAnsi="Verdana"/>
          <w:b/>
          <w:sz w:val="20"/>
        </w:rPr>
        <w:t>Budowa wielofunkcyjnej Hali Sportowej AGH w Krakowie. KC-zp.272-255/20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9D1E8D">
        <w:rPr>
          <w:rFonts w:ascii="Verdana" w:hAnsi="Verdana"/>
          <w:b/>
          <w:sz w:val="20"/>
          <w:u w:val="single"/>
        </w:rPr>
        <w:t>ń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informację z jakiego materiału należy wykonać piktogramy i opisy ujęte w pliku    „AW-36”.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Piktogramy należy wykonać jako nadruk na f</w:t>
      </w:r>
      <w:r>
        <w:rPr>
          <w:rFonts w:ascii="Verdana" w:hAnsi="Verdana"/>
          <w:b/>
          <w:color w:val="000000"/>
          <w:sz w:val="20"/>
          <w:szCs w:val="20"/>
        </w:rPr>
        <w:t xml:space="preserve">olii samoprzylepnej przeznaczonej do dekoracji ściennej. Świeżo malowane powierzchnie powinny być pozostawione do wyschnięcia przez minimum 3 tygodnie. 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wskazanie lokalizacji piktogramów i opisów, które należy wykonać zgodnie z rysunkiem „AW-36”.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Lokalizacja zgodnie z rysunkami wnętrz – ilość piktogramów i numeracji podano na rysunku AW-36-koretka, który zamawiający zamieszcza w poniższym linku:</w:t>
      </w:r>
    </w:p>
    <w:p w:rsidR="009D1E8D" w:rsidRPr="009D1E8D" w:rsidRDefault="009D1E8D" w:rsidP="009D1E8D">
      <w:pPr>
        <w:pStyle w:val="Akapitzlist"/>
        <w:spacing w:line="276" w:lineRule="auto"/>
        <w:ind w:left="-66" w:firstLine="426"/>
        <w:jc w:val="both"/>
        <w:rPr>
          <w:rFonts w:ascii="Verdana" w:hAnsi="Verdana"/>
          <w:b/>
          <w:sz w:val="18"/>
          <w:szCs w:val="20"/>
        </w:rPr>
      </w:pPr>
      <w:hyperlink r:id="rId7" w:history="1">
        <w:r w:rsidRPr="009D1E8D">
          <w:rPr>
            <w:rStyle w:val="Hipercze"/>
            <w:rFonts w:ascii="Verdana" w:hAnsi="Verdana"/>
            <w:b/>
            <w:sz w:val="18"/>
            <w:szCs w:val="20"/>
          </w:rPr>
          <w:t>http://di.adm.agh.edu.pl/public/mendyk/HS/AW-36_korekta.pdf</w:t>
        </w:r>
      </w:hyperlink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dokumentacji pojawia się system nadzorczy </w:t>
      </w:r>
      <w:proofErr w:type="spellStart"/>
      <w:r>
        <w:rPr>
          <w:rFonts w:ascii="Verdana" w:hAnsi="Verdana"/>
          <w:sz w:val="20"/>
          <w:szCs w:val="20"/>
        </w:rPr>
        <w:t>Gemos</w:t>
      </w:r>
      <w:proofErr w:type="spellEnd"/>
      <w:r>
        <w:rPr>
          <w:rFonts w:ascii="Verdana" w:hAnsi="Verdana"/>
          <w:sz w:val="20"/>
          <w:szCs w:val="20"/>
        </w:rPr>
        <w:t xml:space="preserve"> "w pawilonie A3". Czy Zamawiający posiada ten system, czy należy dokupić licencje do tej wizualizacji? Jeśli tak, to jakie? Czy pod integracje z systemem GEMOS wchodzi tylko SSP czy jeszcze jakiś inny system? Czy w skład wyceny ma wchodzić zaktualizowanie wizualizacji?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Odp.: Zamawiający posiada system GEMOS. W zakresie realizacji inwestycji jest wyposażenie centrali SSP w moduł komunikacyjny umożliwiający podłączenie do systemu GEMOS. Zamawiający informuje, że nie należy uwzględniać w wycenie aktualizacji licencji, podkładów i wizualizacji.</w:t>
      </w:r>
    </w:p>
    <w:p w:rsidR="009D1E8D" w:rsidRDefault="009D1E8D" w:rsidP="009D1E8D">
      <w:pPr>
        <w:spacing w:line="276" w:lineRule="auto"/>
        <w:ind w:left="360"/>
        <w:rPr>
          <w:rFonts w:ascii="Verdana" w:hAnsi="Verdana"/>
          <w:b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Centrala telefoniczna - klient wymaga rozszerzenia systemu, w związku z tym prosimy o przesłanie pliku SPS (informacji o aktualnych licencjach). Jest to niezbędne do oszacowania kosztów inwestycji.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W poniższym linku zamawiający przesyła plik OPS w którym znajdują się wszystkie informacje na temat aktualnych licencji.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hyperlink r:id="rId8" w:history="1">
        <w:r>
          <w:rPr>
            <w:rStyle w:val="Hipercze"/>
            <w:rFonts w:ascii="Verdana" w:hAnsi="Verdana"/>
            <w:b/>
            <w:sz w:val="20"/>
            <w:szCs w:val="20"/>
          </w:rPr>
          <w:t>http://di.adm.agh.edu.pl/public/mendyk/HS/AGH_OPS.pdf</w:t>
        </w:r>
      </w:hyperlink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informację, czy w przypadku pozostałych systemów teletechnicznych jest wymagana integracja z istniejącymi systemami zamontowanymi już na terenie AGH. Jeśli tak, to prosimy o podanie informacji o jakie systemy chodzi.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Zamawiający wymaga aby została wykonana integracja w zakresie:</w:t>
      </w:r>
    </w:p>
    <w:p w:rsidR="009D1E8D" w:rsidRDefault="009D1E8D" w:rsidP="009D1E8D">
      <w:pPr>
        <w:pStyle w:val="Akapitzlist"/>
        <w:numPr>
          <w:ilvl w:val="0"/>
          <w:numId w:val="2"/>
        </w:numPr>
        <w:spacing w:line="276" w:lineRule="auto"/>
        <w:ind w:left="108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systemów nadzoru zużycia energii elektrycznej: Zamawiający wymaga integracji oraz wizualizacji w istniejących na Uczelni systemach SKADEN oraz Power Monitoring </w:t>
      </w:r>
      <w:proofErr w:type="spellStart"/>
      <w:r>
        <w:rPr>
          <w:rFonts w:ascii="Verdana" w:hAnsi="Verdana"/>
          <w:b/>
          <w:sz w:val="20"/>
          <w:szCs w:val="20"/>
        </w:rPr>
        <w:t>Expert</w:t>
      </w:r>
      <w:proofErr w:type="spellEnd"/>
      <w:r>
        <w:rPr>
          <w:rFonts w:ascii="Verdana" w:hAnsi="Verdana"/>
          <w:b/>
          <w:sz w:val="20"/>
          <w:szCs w:val="20"/>
        </w:rPr>
        <w:t xml:space="preserve"> odpowiednich urządzeń</w:t>
      </w:r>
    </w:p>
    <w:p w:rsidR="009D1E8D" w:rsidRDefault="009D1E8D" w:rsidP="009D1E8D">
      <w:pPr>
        <w:pStyle w:val="Akapitzlist"/>
        <w:numPr>
          <w:ilvl w:val="0"/>
          <w:numId w:val="2"/>
        </w:numPr>
        <w:spacing w:line="276" w:lineRule="auto"/>
        <w:ind w:left="108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punktów dostępu bezprzewodowego (Access Point) które muszą być zgodne z kontrolerem "Cisco WLC 5508". Dostarczone punkty dostępowe muszą współpracować z posiadanym przez uczelnie systemem nadzorczym Cisco.</w:t>
      </w:r>
    </w:p>
    <w:p w:rsidR="009D1E8D" w:rsidRDefault="009D1E8D" w:rsidP="009D1E8D">
      <w:pPr>
        <w:pStyle w:val="Akapitzlist"/>
        <w:numPr>
          <w:ilvl w:val="0"/>
          <w:numId w:val="2"/>
        </w:numPr>
        <w:spacing w:line="276" w:lineRule="auto"/>
        <w:ind w:left="108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podłączenie do istniejącego systemu szlabanów wjazdowych oraz systemu odczytu tablic rejestracyjnych: System wjazdów na Hali Sportowej ma być podłączony  do istniejącego systemu na terenie AGH: KINGPARKING wersja 2020.1 oprogramowania TM Control, </w:t>
      </w:r>
      <w:proofErr w:type="spellStart"/>
      <w:r>
        <w:rPr>
          <w:rFonts w:ascii="Verdana" w:hAnsi="Verdana"/>
          <w:b/>
          <w:sz w:val="20"/>
          <w:szCs w:val="20"/>
        </w:rPr>
        <w:t>ParkConf</w:t>
      </w:r>
      <w:proofErr w:type="spellEnd"/>
      <w:r>
        <w:rPr>
          <w:rFonts w:ascii="Verdana" w:hAnsi="Verdana"/>
          <w:b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</w:rPr>
        <w:t>Flexmon</w:t>
      </w:r>
      <w:proofErr w:type="spellEnd"/>
      <w:r>
        <w:rPr>
          <w:rFonts w:ascii="Verdana" w:hAnsi="Verdana"/>
          <w:b/>
          <w:sz w:val="20"/>
          <w:szCs w:val="20"/>
        </w:rPr>
        <w:t xml:space="preserve"> i </w:t>
      </w:r>
      <w:proofErr w:type="spellStart"/>
      <w:r>
        <w:rPr>
          <w:rFonts w:ascii="Verdana" w:hAnsi="Verdana"/>
          <w:b/>
          <w:sz w:val="20"/>
          <w:szCs w:val="20"/>
        </w:rPr>
        <w:t>Flexbi</w:t>
      </w:r>
      <w:proofErr w:type="spellEnd"/>
      <w:r>
        <w:rPr>
          <w:rFonts w:ascii="Verdana" w:hAnsi="Verdana"/>
          <w:b/>
          <w:sz w:val="20"/>
          <w:szCs w:val="20"/>
        </w:rPr>
        <w:t xml:space="preserve">, odczyt kamer jest realizowany na systemie ARH który ten jest też zintegrowanym z KINGPARKING. Zamawiający wymaga aby integracji podlegały elementy szlabanów wjazdowy </w:t>
      </w:r>
      <w:proofErr w:type="spellStart"/>
      <w:r>
        <w:rPr>
          <w:rFonts w:ascii="Verdana" w:hAnsi="Verdana"/>
          <w:b/>
          <w:sz w:val="20"/>
          <w:szCs w:val="20"/>
        </w:rPr>
        <w:t>tj</w:t>
      </w:r>
      <w:proofErr w:type="spellEnd"/>
      <w:r>
        <w:rPr>
          <w:rFonts w:ascii="Verdana" w:hAnsi="Verdana"/>
          <w:b/>
          <w:sz w:val="20"/>
          <w:szCs w:val="20"/>
        </w:rPr>
        <w:t>,:</w:t>
      </w:r>
    </w:p>
    <w:p w:rsidR="009D1E8D" w:rsidRDefault="009D1E8D" w:rsidP="009D1E8D">
      <w:pPr>
        <w:pStyle w:val="Akapitzlist"/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* terminal odczytu kart </w:t>
      </w:r>
      <w:proofErr w:type="spellStart"/>
      <w:r>
        <w:rPr>
          <w:rFonts w:ascii="Verdana" w:hAnsi="Verdana"/>
          <w:b/>
          <w:sz w:val="20"/>
          <w:szCs w:val="20"/>
        </w:rPr>
        <w:t>MiFare</w:t>
      </w:r>
      <w:proofErr w:type="spellEnd"/>
      <w:r>
        <w:rPr>
          <w:rFonts w:ascii="Verdana" w:hAnsi="Verdana"/>
          <w:b/>
          <w:sz w:val="20"/>
          <w:szCs w:val="20"/>
        </w:rPr>
        <w:t>,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* </w:t>
      </w:r>
      <w:r w:rsidRPr="009D1E8D">
        <w:rPr>
          <w:rFonts w:ascii="Verdana" w:hAnsi="Verdana"/>
          <w:b/>
          <w:sz w:val="18"/>
          <w:szCs w:val="20"/>
        </w:rPr>
        <w:t>kamera do odczytu tablic rejestracyjnych (wjazd i wyjazd),</w:t>
      </w:r>
    </w:p>
    <w:p w:rsidR="009D1E8D" w:rsidRDefault="009D1E8D" w:rsidP="009D1E8D">
      <w:pPr>
        <w:pStyle w:val="Akapitzlist"/>
        <w:spacing w:line="276" w:lineRule="auto"/>
        <w:ind w:left="108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 domofon IP (spięty z systemem wjazdowym posiadanym na   uczelni),</w:t>
      </w:r>
    </w:p>
    <w:p w:rsidR="009D1E8D" w:rsidRDefault="009D1E8D" w:rsidP="009D1E8D">
      <w:pPr>
        <w:pStyle w:val="Akapitzlist"/>
        <w:numPr>
          <w:ilvl w:val="0"/>
          <w:numId w:val="3"/>
        </w:numPr>
        <w:spacing w:line="276" w:lineRule="auto"/>
        <w:ind w:left="108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panelu wyniesionego centrali telefonicznej - dokładna informacja w dokumentacji technicznej załączonej do przetargu.</w:t>
      </w:r>
    </w:p>
    <w:p w:rsidR="009D1E8D" w:rsidRDefault="009D1E8D" w:rsidP="009D1E8D">
      <w:pPr>
        <w:pStyle w:val="Akapitzlist"/>
        <w:numPr>
          <w:ilvl w:val="0"/>
          <w:numId w:val="3"/>
        </w:numPr>
        <w:spacing w:line="276" w:lineRule="auto"/>
        <w:ind w:left="108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system GEMOS: w zakresie wyposażenia centralki SSP w moduł komunikacyjny. Centrala SSP musi mieć możliwość integracji z systemem GEMOS.</w:t>
      </w:r>
    </w:p>
    <w:p w:rsidR="009D1E8D" w:rsidRDefault="009D1E8D" w:rsidP="009D1E8D">
      <w:pPr>
        <w:pStyle w:val="Akapitzlist"/>
        <w:spacing w:line="276" w:lineRule="auto"/>
        <w:ind w:left="1080"/>
        <w:jc w:val="both"/>
        <w:rPr>
          <w:rFonts w:ascii="Verdana" w:hAnsi="Verdana"/>
          <w:b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Prosimy o podanie produktu referencyjnego spełniającego parametry techniczne płytek </w:t>
      </w:r>
      <w:proofErr w:type="spellStart"/>
      <w:r>
        <w:rPr>
          <w:rFonts w:ascii="Verdana" w:hAnsi="Verdana"/>
          <w:sz w:val="20"/>
          <w:szCs w:val="20"/>
        </w:rPr>
        <w:t>gresowych</w:t>
      </w:r>
      <w:proofErr w:type="spellEnd"/>
      <w:r>
        <w:rPr>
          <w:rFonts w:ascii="Verdana" w:hAnsi="Verdana"/>
          <w:sz w:val="20"/>
          <w:szCs w:val="20"/>
        </w:rPr>
        <w:t xml:space="preserve"> o wym. 60x120, 60x30 oraz stopnic 60x120, barwionych w masie w kolorze białym mat, oznaczonych na rys. w projekcie wnętrz numerem „1” i „1S”.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Wymagane parametry zostały podane w opisie proj. wnętrz – od str. 18. Inwestor nie podaje produktów referencyjnych.</w:t>
      </w:r>
    </w:p>
    <w:p w:rsidR="009D1E8D" w:rsidRDefault="009D1E8D" w:rsidP="009D1E8D">
      <w:pPr>
        <w:spacing w:line="276" w:lineRule="auto"/>
        <w:jc w:val="both"/>
        <w:rPr>
          <w:rFonts w:ascii="Verdana" w:hAnsi="Verdana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Prosimy o podanie produktu referencyjnego spełniającego parametry techniczne płytek </w:t>
      </w:r>
      <w:proofErr w:type="spellStart"/>
      <w:r>
        <w:rPr>
          <w:rFonts w:ascii="Verdana" w:hAnsi="Verdana"/>
          <w:sz w:val="20"/>
          <w:szCs w:val="20"/>
        </w:rPr>
        <w:t>gresowych</w:t>
      </w:r>
      <w:proofErr w:type="spellEnd"/>
      <w:r>
        <w:rPr>
          <w:rFonts w:ascii="Verdana" w:hAnsi="Verdana"/>
          <w:sz w:val="20"/>
          <w:szCs w:val="20"/>
        </w:rPr>
        <w:t xml:space="preserve"> o wym. 60x30, 60x60 oraz stopnic 60x60, barwionych w masie w kolorze czerwonym mat, oznaczonych na rys. w projekcie wnętrz numerem „2” oraz „2S”.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Wymagane parametry zostały podane w opisie proj. wnętrz – od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str. 18. Inwestor nie podaje produktów referencyjnych.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Prosimy o podanie produktu referencyjnego spełniającego parametry techniczne płytek </w:t>
      </w:r>
      <w:proofErr w:type="spellStart"/>
      <w:r>
        <w:rPr>
          <w:rFonts w:ascii="Verdana" w:hAnsi="Verdana"/>
          <w:sz w:val="20"/>
          <w:szCs w:val="20"/>
        </w:rPr>
        <w:t>gresowych</w:t>
      </w:r>
      <w:proofErr w:type="spellEnd"/>
      <w:r>
        <w:rPr>
          <w:rFonts w:ascii="Verdana" w:hAnsi="Verdana"/>
          <w:sz w:val="20"/>
          <w:szCs w:val="20"/>
        </w:rPr>
        <w:t xml:space="preserve"> o wym. 60x30, 60x60 oraz stopnic 60x120 i 60x60, barwionych w masie w kolorze grafitowym mat, oznaczonych na rys. w projekcie wnętrz numerem „3” oraz „3S”.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Wymagane parametry zostały podane w opisie proj. wnętrz – od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str. 18. Inwestor nie podaje produktów referencyjnych.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Prosimy o podanie produktu referencyjnego spełniającego parametry techniczne płytek </w:t>
      </w:r>
      <w:proofErr w:type="spellStart"/>
      <w:r>
        <w:rPr>
          <w:rFonts w:ascii="Verdana" w:hAnsi="Verdana"/>
          <w:sz w:val="20"/>
          <w:szCs w:val="20"/>
        </w:rPr>
        <w:t>gresowych</w:t>
      </w:r>
      <w:proofErr w:type="spellEnd"/>
      <w:r>
        <w:rPr>
          <w:rFonts w:ascii="Verdana" w:hAnsi="Verdana"/>
          <w:sz w:val="20"/>
          <w:szCs w:val="20"/>
        </w:rPr>
        <w:t xml:space="preserve"> o wym. 60x60, barwionych w masie kolor RAL 6029 mat, oznaczonych na rys. AW-11 numerem „2”.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Wymagane parametry zostały podane w opisie proj. wnętrz – od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str. 18. Inwestor nie podaje produktów referencyjnych.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podanie produktu referencyjnego spełniającego parametry techniczne płytek 60x30 w kolorze zielonym, oznaczonych na rys AW-31 numerem „4”.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Wymagane parametry zostały podane w opisie proj. wnętrz – od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str. 18. Inwestor nie podaje produktów referencyjnych.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podanie produktu referencyjnego spełniającego parametry techniczne płytek 15x15 cm barwionych w masie w kolorze zielonym mat, oznaczonych na rys. AW-31 numerem „4”.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Wymagane parametry zostały podane w opisie proj. wnętrz – od str. 18. Inwestor nie podaje produktów referencyjnych.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podanie produktu referencyjnego spełniającego parametry techniczne mozaiki o wym. 3x3 cm w kolorze czerwonym mat, oznaczonych na rys. AW-23.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Wymagane parametry zostały podane w opisie proj. wnętrz – od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str. 18. Inwestor nie podaje produktów referencyjnych.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podanie produktu referencyjnego spełniającego parametry techniczne mozaiki o wym. 3x3 cm w kolorze grafitowym mat, oznaczonych na rys. AW-26 i AW-27.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Wymagane parametry zostały podane w opisie proj. wnętrz – od str. 18. Inwestor nie podaje produktów referencyjnych.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podanie produktu referencyjnego spełniającego parametry techniczne mozaiki o wym. 3x3 cm w kolorze zielonym mat, oznaczonych na rys. AW-31.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Wymagane parametry zostały podane w opisie proj. wnętrz – od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str. 18. Inwestor nie podaje produktów referencyjnych.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podanie produktu referencyjnego spełniającego parametry techniczne mozaiki o wym. 3x3 cm w kolorze białym mat, oznaczonych na rys. AW-23, AW-26, AW-27, AW-28, AW-30, AW-31, AW-32.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Wymagane parametry zostały podane w opisie proj. wnętrz – od str. 18. Inwestor nie podaje produktów referencyjnych.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potwierdzenie, że płytki o wymiarach 40x40 cm oznaczone na rys. AW-17 i AW-18 numerem „11” mają być w kolorze RAL 7016. Prosimy o podanie produktu referencyjnego spełniającego parametry techniczne w/w płytek.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Zgodnie z rysunkami płytki mają być w kolorze – szarym, matowym – parametry analogiczne jak  podane w pt. 8.2.8. opisu proj. Wnętrz.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określenie parametrów oraz konkretnego koloru z palety RAL wykładziny PCV w piwnicy, oznaczonej na rys. AW-11 numerem „7”. Prosimy o podanie produktu referencyjnego spełniającego parametry techniczne w/w wykładziny.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Wykładzina PCV w piwnicy na rysunku A-11 oznaczona nr 7 to ta sama wykładzin</w:t>
      </w:r>
      <w:r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co na posadzce sportowej hali B. Jej parametry zgodnie z opisem projektu wnętrz - </w:t>
      </w:r>
      <w:r>
        <w:rPr>
          <w:rFonts w:ascii="Verdana" w:hAnsi="Verdana"/>
          <w:b/>
          <w:i/>
          <w:sz w:val="20"/>
          <w:szCs w:val="20"/>
        </w:rPr>
        <w:t>pkt. 8.1.2 - posadzka sportowa hali B</w:t>
      </w:r>
      <w:r>
        <w:rPr>
          <w:rFonts w:ascii="Verdana" w:hAnsi="Verdana"/>
          <w:b/>
          <w:sz w:val="20"/>
          <w:szCs w:val="20"/>
        </w:rPr>
        <w:t>. W pomieszczeniu magazynowym i komunikacji – posadzka ta jest  montowana bezpośrednio na wylewce (nie jest wymagany ruszt). Kolor zbliżony do RAL 3031. Inwestor nie podaje produktów referencyjnych.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informację jaki rodzaj cokołu należy zastosować do wykładziny dywanowej w kolorze bordo?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Listwy przypodłogowe drewniane w kolorze białym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potwierdzenie, że oznaczenia SP.1 oraz 2PS na rysunkach w projekcie wnętrz dotyczą tego samego materiału. Prosimy o podanie produktu referencyjnego spełniającego parametry techniczne podane w opisie technicznym.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Odp.: </w:t>
      </w:r>
      <w:bookmarkStart w:id="1" w:name="__DdeLink__1975_1736682025"/>
      <w:bookmarkEnd w:id="1"/>
      <w:r>
        <w:rPr>
          <w:rFonts w:ascii="Verdana" w:hAnsi="Verdana" w:cs="Arial"/>
          <w:b/>
          <w:sz w:val="20"/>
          <w:szCs w:val="20"/>
        </w:rPr>
        <w:t xml:space="preserve">Tak. Oba opisy dotyczą tego samego materiału i koloru. Parametry wykładziny ściennej podano w opisie wnętrz – pkt. 9.8. </w:t>
      </w:r>
      <w:r>
        <w:rPr>
          <w:rFonts w:ascii="Verdana" w:hAnsi="Verdana"/>
          <w:b/>
          <w:sz w:val="20"/>
          <w:szCs w:val="20"/>
        </w:rPr>
        <w:t>Inwestor nie podaje produktów referencyjnych.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potwierdzenie, że oznaczenia SP.2 oraz 3PS na rysunkach w projekcie wnętrz dotyczą tego samego materiału. Prosimy o podanie produktu referencyjnego spełniającego parametry techniczne podane w opisie technicznym.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Odp.: </w:t>
      </w:r>
      <w:r>
        <w:rPr>
          <w:rFonts w:ascii="Verdana" w:hAnsi="Verdana" w:cs="Arial"/>
          <w:b/>
          <w:sz w:val="20"/>
          <w:szCs w:val="20"/>
        </w:rPr>
        <w:t>Tak. Oba opisy dotyczą tego samego materiału i koloru. Parametry wykładziny ściennej podano w opisie wnętrz – pkt. 9.8.</w:t>
      </w:r>
      <w:r>
        <w:rPr>
          <w:rFonts w:ascii="Verdana" w:hAnsi="Verdana"/>
          <w:b/>
          <w:sz w:val="20"/>
          <w:szCs w:val="20"/>
        </w:rPr>
        <w:t xml:space="preserve"> Inwestor nie podaje produktów referencyjnych.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potwierdzenie, że oznaczenia SP.3 oraz 4PS na rysunkach w projekcie wnętrz dotyczą tego samego materiału. Prosimy o podanie produktu referencyjnego spełniającego parametry techniczne podane w opisie technicznym.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Odp.: </w:t>
      </w:r>
      <w:r>
        <w:rPr>
          <w:rFonts w:ascii="Verdana" w:hAnsi="Verdana" w:cs="Arial"/>
          <w:b/>
          <w:sz w:val="20"/>
          <w:szCs w:val="20"/>
        </w:rPr>
        <w:t>Tak. Oba opisy dotyczą tego samego materiału i koloru. Parametry wykładziny ściennej podano w opisie wnętrz – pkt. 9.8.</w:t>
      </w:r>
      <w:r>
        <w:rPr>
          <w:rFonts w:ascii="Verdana" w:hAnsi="Verdana"/>
          <w:b/>
          <w:sz w:val="20"/>
          <w:szCs w:val="20"/>
        </w:rPr>
        <w:t xml:space="preserve"> Inwestor nie podaje produktów referencyjnych.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SIWZ (strona 10) w ofercie nie należy uwzględniać kortów do </w:t>
      </w:r>
      <w:proofErr w:type="spellStart"/>
      <w:r>
        <w:rPr>
          <w:rFonts w:ascii="Verdana" w:hAnsi="Verdana"/>
          <w:sz w:val="20"/>
          <w:szCs w:val="20"/>
        </w:rPr>
        <w:t>squasha</w:t>
      </w:r>
      <w:proofErr w:type="spellEnd"/>
      <w:r>
        <w:rPr>
          <w:rFonts w:ascii="Verdana" w:hAnsi="Verdana"/>
          <w:sz w:val="20"/>
          <w:szCs w:val="20"/>
        </w:rPr>
        <w:t>. Prosimy o informację, które elementy są wyłączone z oferty. Czy dotyczy to również systemowej posadzki i ścian?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Odp.: </w:t>
      </w:r>
      <w:r>
        <w:rPr>
          <w:rFonts w:ascii="Verdana" w:hAnsi="Verdana"/>
          <w:b/>
          <w:sz w:val="20"/>
          <w:szCs w:val="20"/>
          <w:lang w:eastAsia="en-US"/>
        </w:rPr>
        <w:t xml:space="preserve">Korty do </w:t>
      </w:r>
      <w:proofErr w:type="spellStart"/>
      <w:r>
        <w:rPr>
          <w:rFonts w:ascii="Verdana" w:hAnsi="Verdana"/>
          <w:b/>
          <w:sz w:val="20"/>
          <w:szCs w:val="20"/>
          <w:lang w:eastAsia="en-US"/>
        </w:rPr>
        <w:t>squasha</w:t>
      </w:r>
      <w:proofErr w:type="spellEnd"/>
      <w:r>
        <w:rPr>
          <w:rFonts w:ascii="Verdana" w:hAnsi="Verdana"/>
          <w:b/>
          <w:sz w:val="20"/>
          <w:szCs w:val="20"/>
          <w:lang w:eastAsia="en-US"/>
        </w:rPr>
        <w:t xml:space="preserve"> nie są objęte przetargiem. Nie należy wyceniać ścian frontowych, bocznych i tylnych oraz podłogi sportowej w pomieszczeniach 2.03, 2.04, 2.05, 2.06</w:t>
      </w:r>
    </w:p>
    <w:p w:rsidR="009D1E8D" w:rsidRDefault="009D1E8D" w:rsidP="009D1E8D">
      <w:pPr>
        <w:pStyle w:val="Akapitzlist"/>
        <w:spacing w:line="276" w:lineRule="auto"/>
        <w:ind w:left="-66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Prosimy o informację dot. wymiarów (tj. szerokości, długości oraz grubości) okładzin </w:t>
      </w:r>
      <w:proofErr w:type="spellStart"/>
      <w:r>
        <w:rPr>
          <w:rFonts w:ascii="Verdana" w:hAnsi="Verdana"/>
          <w:sz w:val="20"/>
          <w:szCs w:val="20"/>
        </w:rPr>
        <w:t>mdf</w:t>
      </w:r>
      <w:proofErr w:type="spellEnd"/>
      <w:r>
        <w:rPr>
          <w:rFonts w:ascii="Verdana" w:hAnsi="Verdana"/>
          <w:sz w:val="20"/>
          <w:szCs w:val="20"/>
        </w:rPr>
        <w:t xml:space="preserve"> w Sali A. 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Projektowane są panele o wym. 95 x180cm gr. całkowita panelu ok. 46mm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opisie technicznym jest napisane „Należy stosować płyty nacinane (nacięcia w układzie pionowym) mocowane na ruszcie systemowym” (dot. okładzin </w:t>
      </w:r>
      <w:proofErr w:type="spellStart"/>
      <w:r>
        <w:rPr>
          <w:rFonts w:ascii="Verdana" w:hAnsi="Verdana"/>
          <w:sz w:val="20"/>
          <w:szCs w:val="20"/>
        </w:rPr>
        <w:t>mdf</w:t>
      </w:r>
      <w:proofErr w:type="spellEnd"/>
      <w:r>
        <w:rPr>
          <w:rFonts w:ascii="Verdana" w:hAnsi="Verdana"/>
          <w:sz w:val="20"/>
          <w:szCs w:val="20"/>
        </w:rPr>
        <w:t>). Prosimy o informację co ile mają być wykonane nacięcia oraz na jaką głębokość?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Zgodnie z opisem płyty naścinane mają spełniać parametry akustyczne określone w projekcie. Ilość nacięć, odstęp i głębokość są ściśle powiązane z parametrami akustycznymi danego producenta takich płyt.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Jakie wykończenie posadzek należy wykonać w pom. 1.23, 1.24, 1.25. Brak oznaczenia na rys. AW-18.</w:t>
      </w:r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Zgodnie z rysunkiem AW-35_koretka w pomieszczeniach  1.23, 1.24, 1.25 należy stosować taką samą posadzkę. W załączeniu zamawiający przysyła skorygowany rysunek, na którym poprawiono błąd pisarski dotyczący antypoślizgowości posadzki w części suchej</w:t>
      </w:r>
      <w:r>
        <w:rPr>
          <w:rFonts w:ascii="Verdana" w:hAnsi="Verdana"/>
          <w:sz w:val="20"/>
          <w:szCs w:val="20"/>
        </w:rPr>
        <w:t>.</w:t>
      </w:r>
    </w:p>
    <w:p w:rsidR="009D1E8D" w:rsidRPr="009D1E8D" w:rsidRDefault="009D1E8D" w:rsidP="009D1E8D">
      <w:pPr>
        <w:pStyle w:val="Akapitzlist"/>
        <w:spacing w:line="276" w:lineRule="auto"/>
        <w:ind w:left="-66" w:firstLine="426"/>
        <w:jc w:val="both"/>
        <w:rPr>
          <w:rFonts w:ascii="Verdana" w:hAnsi="Verdana"/>
          <w:b/>
          <w:sz w:val="18"/>
          <w:szCs w:val="20"/>
        </w:rPr>
      </w:pPr>
      <w:hyperlink r:id="rId9" w:history="1">
        <w:r w:rsidRPr="005D335B">
          <w:rPr>
            <w:rStyle w:val="Hipercze"/>
            <w:rFonts w:ascii="Verdana" w:hAnsi="Verdana"/>
            <w:b/>
            <w:sz w:val="18"/>
            <w:szCs w:val="20"/>
          </w:rPr>
          <w:t>http://di.adm.agh.edu.pl/public/mendyk/HS/AW- 35_korekta.pdf</w:t>
        </w:r>
      </w:hyperlink>
    </w:p>
    <w:p w:rsidR="009D1E8D" w:rsidRDefault="009D1E8D" w:rsidP="009D1E8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Prosimy o informację, czy okładziny ścienne drewniane w pom. 1.24 (strefa zaplecza sauny) wchodzą w zakres wyceny? Jeśli tak prosimy o podanie wymiarów desek (tj. grubość, szerokość długość) oraz sposobu montażu. </w:t>
      </w:r>
    </w:p>
    <w:p w:rsidR="009D1E8D" w:rsidRDefault="009D1E8D" w:rsidP="009D1E8D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Tak. Okładziny ścienne drewniane w strefach zaplecza saun są objęte zakresem postepowania. Okładzina z listew drewnianych impregnowanych, montowanych na podkonstrukcji drewnianej. Listwy o wymiarach ok. 6x4cm. Dopuszcza się stosowanie gotowych paneli dekoracyjnych liniowych z drewna 3D.</w:t>
      </w:r>
    </w:p>
    <w:p w:rsidR="009D1E8D" w:rsidRDefault="009D1E8D" w:rsidP="009D1E8D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podanie produktu referencyjnego spełniającego parametry techniczne sufitów podwieszanych akustycznych w Sali A.</w:t>
      </w:r>
    </w:p>
    <w:p w:rsidR="009D1E8D" w:rsidRDefault="009D1E8D" w:rsidP="009D1E8D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Odp.: </w:t>
      </w:r>
      <w:bookmarkStart w:id="2" w:name="__DdeLink__137_613550407"/>
      <w:bookmarkEnd w:id="2"/>
      <w:r>
        <w:rPr>
          <w:rFonts w:ascii="Verdana" w:hAnsi="Verdana"/>
          <w:b/>
          <w:sz w:val="20"/>
          <w:szCs w:val="20"/>
        </w:rPr>
        <w:t>Należy zastosować sufit o parametrach zgodnych z podanymi w opisie. Inwestor nie podaje produktów referencyjnych.</w:t>
      </w:r>
    </w:p>
    <w:p w:rsidR="009D1E8D" w:rsidRDefault="009D1E8D" w:rsidP="009D1E8D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podanie produktu referencyjnego spełniającego parametry techniczne sufitów podwieszanych w Sali B.</w:t>
      </w:r>
    </w:p>
    <w:p w:rsidR="009D1E8D" w:rsidRDefault="009D1E8D" w:rsidP="009D1E8D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Należy zastosować sufit o parametrach zgodnych z podanymi w opisie. Inwestor nie podaje produktów referencyjnych.</w:t>
      </w:r>
    </w:p>
    <w:p w:rsidR="009D1E8D" w:rsidRDefault="009D1E8D" w:rsidP="009D1E8D">
      <w:pPr>
        <w:pStyle w:val="Akapitzlist"/>
        <w:spacing w:line="276" w:lineRule="auto"/>
        <w:ind w:left="426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Prosimy o podanie produktu referencyjnego spełniającego parametry techniczne sufitów podwieszanych w pom. biurowych, </w:t>
      </w:r>
      <w:proofErr w:type="spellStart"/>
      <w:r>
        <w:rPr>
          <w:rFonts w:ascii="Verdana" w:hAnsi="Verdana"/>
          <w:sz w:val="20"/>
          <w:szCs w:val="20"/>
        </w:rPr>
        <w:t>sal</w:t>
      </w:r>
      <w:proofErr w:type="spellEnd"/>
      <w:r>
        <w:rPr>
          <w:rFonts w:ascii="Verdana" w:hAnsi="Verdana"/>
          <w:sz w:val="20"/>
          <w:szCs w:val="20"/>
        </w:rPr>
        <w:t xml:space="preserve"> fitness i hallu  głównego.</w:t>
      </w:r>
    </w:p>
    <w:p w:rsidR="009D1E8D" w:rsidRDefault="009D1E8D" w:rsidP="009D1E8D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Należy zastosować sufit o parametrach zgodnych z podanymi w opisie. Inwestor nie podaje produktów referencyjnych.</w:t>
      </w:r>
    </w:p>
    <w:p w:rsidR="009D1E8D" w:rsidRDefault="009D1E8D" w:rsidP="009D1E8D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D1E8D" w:rsidRDefault="009D1E8D" w:rsidP="009D1E8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podanie produktu referencyjnego spełniającego parametry techniczne sufitów podwieszanych na korytarzach.</w:t>
      </w:r>
    </w:p>
    <w:p w:rsidR="009D1E8D" w:rsidRDefault="009D1E8D" w:rsidP="009D1E8D">
      <w:pPr>
        <w:pStyle w:val="Akapitzlist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Należy zastosować sufit o parametrach zgodnych z podanymi w opisie. Inwestor nie podaje produktów referencyjnych.</w:t>
      </w: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5E2" w:rsidRDefault="00FC55E2">
      <w:r>
        <w:separator/>
      </w:r>
    </w:p>
  </w:endnote>
  <w:endnote w:type="continuationSeparator" w:id="0">
    <w:p w:rsidR="00FC55E2" w:rsidRDefault="00FC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5E2" w:rsidRDefault="00FC55E2">
      <w:r>
        <w:separator/>
      </w:r>
    </w:p>
  </w:footnote>
  <w:footnote w:type="continuationSeparator" w:id="0">
    <w:p w:rsidR="00FC55E2" w:rsidRDefault="00FC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6CB5"/>
    <w:multiLevelType w:val="multilevel"/>
    <w:tmpl w:val="0792BB9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67F6"/>
    <w:multiLevelType w:val="hybridMultilevel"/>
    <w:tmpl w:val="1D9A09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5EF3CB5"/>
    <w:multiLevelType w:val="hybridMultilevel"/>
    <w:tmpl w:val="CE809C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5E2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43E55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D1E8D"/>
    <w:rsid w:val="009F4EC1"/>
    <w:rsid w:val="00A17896"/>
    <w:rsid w:val="00A27DDB"/>
    <w:rsid w:val="00A45032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271D3"/>
    <w:rsid w:val="00F47BC4"/>
    <w:rsid w:val="00FC55E2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1866A"/>
  <w15:chartTrackingRefBased/>
  <w15:docId w15:val="{E5A93E9A-4526-442A-9811-5EA81A07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9D1E8D"/>
    <w:rPr>
      <w:sz w:val="24"/>
      <w:szCs w:val="24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9D1E8D"/>
    <w:pPr>
      <w:ind w:left="720"/>
      <w:contextualSpacing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E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E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.adm.agh.edu.pl/public/mendyk/HS/AGH_OPS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i.adm.agh.edu.pl/public/mendyk/HS/AW-36_korekta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.adm.agh.edu.pl/public/mendyk/HS/AW-%2035_korekta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7</Pages>
  <Words>1651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2</cp:revision>
  <cp:lastPrinted>2020-07-24T08:40:00Z</cp:lastPrinted>
  <dcterms:created xsi:type="dcterms:W3CDTF">2020-07-24T08:43:00Z</dcterms:created>
  <dcterms:modified xsi:type="dcterms:W3CDTF">2020-07-24T08:43:00Z</dcterms:modified>
</cp:coreProperties>
</file>