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94BC7" w:rsidRDefault="00B94BC7" w:rsidP="000E1E8D">
      <w:pPr>
        <w:pStyle w:val="Heading1"/>
        <w:spacing w:before="120" w:after="120" w:line="36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 w:val="0"/>
          <w:sz w:val="24"/>
          <w:szCs w:val="24"/>
        </w:rPr>
        <w:t>UMOWA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</w:p>
    <w:p w:rsidR="00B94BC7" w:rsidRDefault="00B94BC7" w:rsidP="000E1E8D">
      <w:pPr>
        <w:pStyle w:val="Heading1"/>
        <w:spacing w:before="120" w:after="120" w:line="36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powierzenia przetwarzania danych osobowych</w:t>
      </w:r>
    </w:p>
    <w:p w:rsidR="00B94BC7" w:rsidRDefault="00B94BC7" w:rsidP="000E1E8D">
      <w:pPr>
        <w:pStyle w:val="Heading1"/>
        <w:spacing w:before="120" w:after="120" w:line="360" w:lineRule="auto"/>
        <w:rPr>
          <w:rFonts w:ascii="Times New Roman" w:hAnsi="Times New Roman"/>
          <w:sz w:val="24"/>
          <w:szCs w:val="24"/>
          <w:lang w:eastAsia="de-DE"/>
        </w:rPr>
      </w:pPr>
      <w:r>
        <w:rPr>
          <w:rFonts w:ascii="Times New Roman" w:hAnsi="Times New Roman"/>
          <w:sz w:val="24"/>
          <w:szCs w:val="24"/>
        </w:rPr>
        <w:t>zawart</w:t>
      </w:r>
      <w:r>
        <w:rPr>
          <w:rFonts w:ascii="Times New Roman" w:hAnsi="Times New Roman"/>
          <w:sz w:val="24"/>
          <w:szCs w:val="24"/>
          <w:lang w:eastAsia="de-DE"/>
        </w:rPr>
        <w:t>a w dniu ……………….r., w Warszawie, pomiędzy:</w:t>
      </w:r>
    </w:p>
    <w:p w:rsidR="00B94BC7" w:rsidRDefault="00B94BC7" w:rsidP="000E1E8D">
      <w:pPr>
        <w:spacing w:before="120" w:after="120" w:line="360" w:lineRule="auto"/>
        <w:jc w:val="both"/>
        <w:rPr>
          <w:lang w:eastAsia="de-DE"/>
        </w:rPr>
      </w:pPr>
      <w:r>
        <w:rPr>
          <w:b/>
          <w:lang w:eastAsia="de-DE"/>
        </w:rPr>
        <w:t>Centralnym Szpitalem Klinicznym Ministerstwa Spraw Wewnętrznych i Administracji z siedzibą w Warszawie,</w:t>
      </w:r>
      <w:r>
        <w:rPr>
          <w:lang w:eastAsia="de-DE"/>
        </w:rPr>
        <w:t xml:space="preserve"> ul. Wołoska 137,  02-5077 Warszawa, wpisanym do rejestru stowarzyszeń, innych organizacji społecznych i zawodowych, fundacji oraz samodzielnych publicznych zakładów opieki zdrowotnej, przez Sąd Rejonowy dla m.st. Warszawy, XIII Wydział Gospodarczy Krajowego Rejestru Sądowego, pod numerem KRS: 0000133822, NIP: 521-29-25-596, REGON; 006472651, który reprezentuje:</w:t>
      </w:r>
      <w:r>
        <w:rPr>
          <w:lang w:eastAsia="de-DE"/>
        </w:rPr>
        <w:tab/>
      </w:r>
    </w:p>
    <w:p w:rsidR="00B94BC7" w:rsidRDefault="00B94BC7" w:rsidP="000E1E8D">
      <w:pPr>
        <w:spacing w:before="120" w:after="120" w:line="360" w:lineRule="auto"/>
        <w:rPr>
          <w:lang w:eastAsia="de-DE"/>
        </w:rPr>
      </w:pPr>
      <w:r w:rsidRPr="006E02DE">
        <w:rPr>
          <w:b/>
          <w:bCs/>
          <w:iCs/>
        </w:rPr>
        <w:t>dr hab. n. med. Waldemar Wierzb</w:t>
      </w:r>
      <w:r>
        <w:rPr>
          <w:b/>
          <w:bCs/>
          <w:iCs/>
        </w:rPr>
        <w:t>a</w:t>
      </w:r>
      <w:r>
        <w:rPr>
          <w:lang w:eastAsia="de-DE"/>
        </w:rPr>
        <w:t xml:space="preserve"> -  Dyrektor</w:t>
      </w:r>
    </w:p>
    <w:p w:rsidR="00B94BC7" w:rsidRDefault="00B94BC7" w:rsidP="000E1E8D">
      <w:pPr>
        <w:spacing w:before="120" w:after="120" w:line="360" w:lineRule="auto"/>
        <w:jc w:val="both"/>
        <w:rPr>
          <w:lang w:eastAsia="de-DE"/>
        </w:rPr>
      </w:pPr>
      <w:r>
        <w:rPr>
          <w:lang w:eastAsia="de-DE"/>
        </w:rPr>
        <w:t>zwanym dalej „</w:t>
      </w:r>
      <w:r>
        <w:rPr>
          <w:b/>
          <w:lang w:eastAsia="de-DE"/>
        </w:rPr>
        <w:t>Powierzającym</w:t>
      </w:r>
      <w:r>
        <w:rPr>
          <w:lang w:eastAsia="de-DE"/>
        </w:rPr>
        <w:t>” lub „</w:t>
      </w:r>
      <w:r>
        <w:rPr>
          <w:b/>
          <w:lang w:eastAsia="de-DE"/>
        </w:rPr>
        <w:t>Administratorem</w:t>
      </w:r>
      <w:r>
        <w:rPr>
          <w:lang w:eastAsia="de-DE"/>
        </w:rPr>
        <w:t>”</w:t>
      </w:r>
    </w:p>
    <w:p w:rsidR="00B94BC7" w:rsidRDefault="00B94BC7" w:rsidP="000E1E8D">
      <w:pPr>
        <w:spacing w:before="120" w:after="120" w:line="360" w:lineRule="auto"/>
        <w:jc w:val="both"/>
        <w:rPr>
          <w:lang w:eastAsia="de-DE"/>
        </w:rPr>
      </w:pPr>
      <w:r>
        <w:rPr>
          <w:lang w:eastAsia="de-DE"/>
        </w:rPr>
        <w:t>a</w:t>
      </w:r>
    </w:p>
    <w:p w:rsidR="00B94BC7" w:rsidRDefault="00B94BC7" w:rsidP="000E1E8D">
      <w:pPr>
        <w:spacing w:before="120" w:after="120" w:line="360" w:lineRule="auto"/>
        <w:jc w:val="both"/>
        <w:rPr>
          <w:lang w:eastAsia="de-DE"/>
        </w:rPr>
      </w:pPr>
      <w:r>
        <w:t>……………………………………………………………………………………………………………………………………………………………………………………………………….</w:t>
      </w:r>
    </w:p>
    <w:p w:rsidR="00B94BC7" w:rsidRDefault="00B94BC7" w:rsidP="000E1E8D">
      <w:pPr>
        <w:spacing w:before="120" w:after="120" w:line="360" w:lineRule="auto"/>
        <w:ind w:hanging="284"/>
        <w:rPr>
          <w:lang w:eastAsia="de-DE"/>
        </w:rPr>
      </w:pPr>
      <w:r>
        <w:rPr>
          <w:lang w:eastAsia="de-DE"/>
        </w:rPr>
        <w:tab/>
      </w:r>
    </w:p>
    <w:p w:rsidR="00B94BC7" w:rsidRDefault="00B94BC7" w:rsidP="000E1E8D">
      <w:pPr>
        <w:spacing w:before="120" w:after="120" w:line="360" w:lineRule="auto"/>
        <w:ind w:hanging="284"/>
        <w:rPr>
          <w:lang w:eastAsia="de-DE"/>
        </w:rPr>
      </w:pPr>
      <w:r>
        <w:rPr>
          <w:lang w:eastAsia="de-DE"/>
        </w:rPr>
        <w:tab/>
        <w:t>zwaną dalej „</w:t>
      </w:r>
      <w:r>
        <w:rPr>
          <w:b/>
          <w:lang w:eastAsia="de-DE"/>
        </w:rPr>
        <w:t>Przetwarzającym</w:t>
      </w:r>
      <w:r>
        <w:rPr>
          <w:lang w:eastAsia="de-DE"/>
        </w:rPr>
        <w:t xml:space="preserve">” </w:t>
      </w:r>
    </w:p>
    <w:p w:rsidR="00B94BC7" w:rsidRDefault="00B94BC7" w:rsidP="000E1E8D">
      <w:pPr>
        <w:pStyle w:val="BodyText"/>
        <w:spacing w:before="120" w:after="120"/>
        <w:rPr>
          <w:szCs w:val="24"/>
          <w:lang w:eastAsia="en-US"/>
        </w:rPr>
      </w:pPr>
      <w:r>
        <w:rPr>
          <w:szCs w:val="24"/>
        </w:rPr>
        <w:t>Mając na uwadze, że:</w:t>
      </w:r>
    </w:p>
    <w:p w:rsidR="00B94BC7" w:rsidRDefault="00B94BC7" w:rsidP="000E1E8D">
      <w:pPr>
        <w:pStyle w:val="BodyText"/>
        <w:numPr>
          <w:ilvl w:val="0"/>
          <w:numId w:val="1"/>
        </w:numPr>
        <w:suppressAutoHyphens w:val="0"/>
        <w:spacing w:before="120" w:after="120"/>
        <w:rPr>
          <w:szCs w:val="24"/>
        </w:rPr>
      </w:pPr>
      <w:r>
        <w:rPr>
          <w:szCs w:val="24"/>
        </w:rPr>
        <w:t xml:space="preserve">Strony w dniu </w:t>
      </w:r>
      <w:r>
        <w:rPr>
          <w:b/>
          <w:szCs w:val="24"/>
        </w:rPr>
        <w:t>………….. r.</w:t>
      </w:r>
      <w:r>
        <w:rPr>
          <w:szCs w:val="24"/>
        </w:rPr>
        <w:t xml:space="preserve"> zawarły Umowę nr …………………….. („</w:t>
      </w:r>
      <w:r>
        <w:rPr>
          <w:b/>
          <w:bCs/>
          <w:szCs w:val="24"/>
        </w:rPr>
        <w:t>Umowa Podstawowa</w:t>
      </w:r>
      <w:r>
        <w:rPr>
          <w:szCs w:val="24"/>
        </w:rPr>
        <w:t>”), dotyczącą:</w:t>
      </w:r>
    </w:p>
    <w:p w:rsidR="00B94BC7" w:rsidRPr="00655F2D" w:rsidRDefault="00B94BC7" w:rsidP="00655F2D">
      <w:pPr>
        <w:pStyle w:val="ListParagraph"/>
        <w:spacing w:after="0"/>
        <w:ind w:left="360"/>
        <w:jc w:val="both"/>
        <w:rPr>
          <w:rFonts w:ascii="Times New Roman" w:hAnsi="Times New Roman"/>
          <w:sz w:val="24"/>
          <w:szCs w:val="24"/>
          <w:lang w:val="pl-PL" w:eastAsia="ar-SA"/>
        </w:rPr>
      </w:pPr>
      <w:r w:rsidRPr="00655F2D">
        <w:rPr>
          <w:rFonts w:ascii="Times New Roman" w:hAnsi="Times New Roman"/>
          <w:sz w:val="24"/>
          <w:szCs w:val="24"/>
          <w:lang w:val="pl-PL" w:eastAsia="ar-SA"/>
        </w:rPr>
        <w:t xml:space="preserve"> „</w:t>
      </w:r>
      <w:r>
        <w:rPr>
          <w:b/>
        </w:rPr>
        <w:t>Przebudowa i wymiana urządzeń dźwigowych w budynkach CSK MSWiA (projekt i realizacja), nadzór autorski</w:t>
      </w:r>
      <w:r w:rsidRPr="00655F2D">
        <w:rPr>
          <w:rFonts w:ascii="Times New Roman" w:hAnsi="Times New Roman"/>
          <w:sz w:val="24"/>
          <w:szCs w:val="24"/>
          <w:lang w:val="pl-PL" w:eastAsia="ar-SA"/>
        </w:rPr>
        <w:t>” obejmującą również przeprowadzenie szkolenia pracowników Powierzającego, w związku z wykonywaniem której konieczne jest powierzenie Przetwarzającemu przetwarzania danych osobowych w zakresie określonym niniejszą umową</w:t>
      </w:r>
      <w:r>
        <w:rPr>
          <w:rFonts w:ascii="Times New Roman" w:hAnsi="Times New Roman"/>
          <w:sz w:val="24"/>
          <w:szCs w:val="24"/>
          <w:lang w:val="pl-PL" w:eastAsia="ar-SA"/>
        </w:rPr>
        <w:t>.</w:t>
      </w:r>
    </w:p>
    <w:p w:rsidR="00B94BC7" w:rsidRDefault="00B94BC7" w:rsidP="000E1E8D">
      <w:pPr>
        <w:pStyle w:val="BodyText"/>
        <w:numPr>
          <w:ilvl w:val="0"/>
          <w:numId w:val="1"/>
        </w:numPr>
        <w:suppressAutoHyphens w:val="0"/>
        <w:spacing w:before="120" w:after="120"/>
        <w:ind w:left="709" w:hanging="283"/>
        <w:rPr>
          <w:szCs w:val="24"/>
        </w:rPr>
      </w:pPr>
      <w:r>
        <w:rPr>
          <w:szCs w:val="24"/>
        </w:rPr>
        <w:t>Celem niniejszej umowy (dalej „</w:t>
      </w:r>
      <w:r>
        <w:rPr>
          <w:b/>
          <w:szCs w:val="24"/>
        </w:rPr>
        <w:t>Umowa</w:t>
      </w:r>
      <w:r>
        <w:rPr>
          <w:szCs w:val="24"/>
        </w:rPr>
        <w:t>”) jest ustalenie warunków, na jakich Przetwarzający wykonuje operacje przetwarzania Danych Osobowych w imieniu i na zlecenie Administratora;</w:t>
      </w:r>
    </w:p>
    <w:p w:rsidR="00B94BC7" w:rsidRDefault="00B94BC7" w:rsidP="000E1E8D">
      <w:pPr>
        <w:pStyle w:val="BodyText"/>
        <w:numPr>
          <w:ilvl w:val="0"/>
          <w:numId w:val="1"/>
        </w:numPr>
        <w:suppressAutoHyphens w:val="0"/>
        <w:spacing w:before="120" w:after="120"/>
        <w:ind w:left="426" w:firstLine="0"/>
        <w:rPr>
          <w:szCs w:val="24"/>
        </w:rPr>
      </w:pPr>
      <w:r>
        <w:rPr>
          <w:color w:val="212121"/>
          <w:szCs w:val="24"/>
        </w:rPr>
        <w:t xml:space="preserve">Strony zawierając Umowę dążą do takiego uregulowania zasad przetwarzania Danych </w:t>
      </w:r>
      <w:r>
        <w:rPr>
          <w:color w:val="212121"/>
          <w:szCs w:val="24"/>
        </w:rPr>
        <w:tab/>
        <w:t xml:space="preserve">Osobowych, aby odpowiadały one w pełni postanowieniom </w:t>
      </w:r>
      <w:r>
        <w:rPr>
          <w:szCs w:val="24"/>
        </w:rPr>
        <w:t xml:space="preserve">rozporządzenia </w:t>
      </w:r>
      <w:r>
        <w:rPr>
          <w:szCs w:val="24"/>
        </w:rPr>
        <w:tab/>
        <w:t xml:space="preserve">Parlamentu Europejskiego i Rady (UE) 2016/679 z 27.04.2016 r. w sprawie ochrony </w:t>
      </w:r>
      <w:r>
        <w:rPr>
          <w:szCs w:val="24"/>
        </w:rPr>
        <w:tab/>
        <w:t xml:space="preserve">osób fizycznych w związku z przetwarzaniem danych osobowych i w sprawie </w:t>
      </w:r>
      <w:r>
        <w:rPr>
          <w:szCs w:val="24"/>
        </w:rPr>
        <w:tab/>
        <w:t xml:space="preserve">swobodnego przepływu takich danych oraz uchylenia dyrektywy 95/46/WE (ogólne </w:t>
      </w:r>
      <w:r>
        <w:rPr>
          <w:szCs w:val="24"/>
        </w:rPr>
        <w:tab/>
        <w:t>rozporządzenie o ochronie danych) (Dz. Urz. UE L 119, s. 1) – dalej „</w:t>
      </w:r>
      <w:r>
        <w:rPr>
          <w:b/>
          <w:szCs w:val="24"/>
        </w:rPr>
        <w:t>RODO”</w:t>
      </w:r>
      <w:r>
        <w:rPr>
          <w:szCs w:val="24"/>
        </w:rPr>
        <w:t>.</w:t>
      </w:r>
      <w:r>
        <w:rPr>
          <w:color w:val="212121"/>
          <w:szCs w:val="24"/>
        </w:rPr>
        <w:t xml:space="preserve"> </w:t>
      </w:r>
    </w:p>
    <w:p w:rsidR="00B94BC7" w:rsidRDefault="00B94BC7" w:rsidP="000E1E8D">
      <w:pPr>
        <w:pStyle w:val="BodyText"/>
        <w:spacing w:before="120" w:after="120"/>
        <w:ind w:hanging="142"/>
        <w:rPr>
          <w:szCs w:val="24"/>
        </w:rPr>
      </w:pPr>
      <w:r>
        <w:rPr>
          <w:szCs w:val="24"/>
        </w:rPr>
        <w:t xml:space="preserve">        Strony postanowiły zawrzeć niniejszą umowę, o następującej treści:</w:t>
      </w:r>
    </w:p>
    <w:p w:rsidR="00B94BC7" w:rsidRDefault="00B94BC7" w:rsidP="000E1E8D">
      <w:pPr>
        <w:pStyle w:val="BodyText"/>
        <w:spacing w:before="120" w:after="120"/>
        <w:jc w:val="center"/>
        <w:rPr>
          <w:b/>
          <w:szCs w:val="24"/>
        </w:rPr>
      </w:pPr>
      <w:r>
        <w:rPr>
          <w:b/>
          <w:szCs w:val="24"/>
        </w:rPr>
        <w:t>§1</w:t>
      </w:r>
    </w:p>
    <w:p w:rsidR="00B94BC7" w:rsidRDefault="00B94BC7" w:rsidP="000E1E8D">
      <w:pPr>
        <w:pStyle w:val="BodyText"/>
        <w:spacing w:before="120" w:after="120"/>
        <w:jc w:val="center"/>
        <w:rPr>
          <w:b/>
          <w:szCs w:val="24"/>
        </w:rPr>
      </w:pPr>
      <w:r>
        <w:rPr>
          <w:b/>
          <w:szCs w:val="24"/>
        </w:rPr>
        <w:t>Przedmiot Umowy</w:t>
      </w:r>
    </w:p>
    <w:p w:rsidR="00B94BC7" w:rsidRDefault="00B94BC7" w:rsidP="000E1E8D">
      <w:pPr>
        <w:pStyle w:val="ListParagraph"/>
        <w:numPr>
          <w:ilvl w:val="1"/>
          <w:numId w:val="2"/>
        </w:numPr>
        <w:spacing w:before="120" w:after="120" w:line="360" w:lineRule="auto"/>
        <w:ind w:left="709"/>
        <w:jc w:val="both"/>
        <w:rPr>
          <w:rFonts w:ascii="Times New Roman" w:hAnsi="Times New Roman"/>
          <w:sz w:val="24"/>
          <w:szCs w:val="24"/>
          <w:lang w:val="pl-PL"/>
        </w:rPr>
      </w:pPr>
      <w:r>
        <w:rPr>
          <w:rFonts w:ascii="Times New Roman" w:hAnsi="Times New Roman"/>
          <w:sz w:val="24"/>
          <w:szCs w:val="24"/>
          <w:lang w:val="pl-PL"/>
        </w:rPr>
        <w:t>Na podstawie Umowy, Powierzający powierza Przetwarzającemu przetwarzanie dalej opisanych Danych Osobowych na warunkach określonych Umową i Umową Podstawową. Umowa stanowi umowę powierzenia przetwarzania danych osobowych, o której mowa w art. 28 ust. 3 RODO.</w:t>
      </w:r>
    </w:p>
    <w:p w:rsidR="00B94BC7" w:rsidRDefault="00B94BC7" w:rsidP="000E1E8D">
      <w:pPr>
        <w:pStyle w:val="ListParagraph"/>
        <w:numPr>
          <w:ilvl w:val="1"/>
          <w:numId w:val="2"/>
        </w:numPr>
        <w:spacing w:before="120" w:after="120" w:line="360" w:lineRule="auto"/>
        <w:ind w:left="709" w:hanging="357"/>
        <w:jc w:val="both"/>
        <w:rPr>
          <w:rFonts w:ascii="Times New Roman" w:hAnsi="Times New Roman"/>
          <w:sz w:val="24"/>
          <w:szCs w:val="24"/>
          <w:lang w:val="pl-PL"/>
        </w:rPr>
      </w:pPr>
      <w:r>
        <w:rPr>
          <w:rFonts w:ascii="Times New Roman" w:hAnsi="Times New Roman"/>
          <w:sz w:val="24"/>
          <w:szCs w:val="24"/>
          <w:lang w:val="pl-PL"/>
        </w:rPr>
        <w:t>Powierzenie przetwarzania Danych Osobowych następuje w celu realizacji zobowiązań Przetwarzającego wynikających z Umowy Podstawowej, w szczególności w zakresie przeprowadzenia szkoleń będących m.in. przedmiotem Umowy Podstawowej.</w:t>
      </w:r>
    </w:p>
    <w:p w:rsidR="00B94BC7" w:rsidRDefault="00B94BC7" w:rsidP="000E1E8D">
      <w:pPr>
        <w:pStyle w:val="ListParagraph"/>
        <w:numPr>
          <w:ilvl w:val="1"/>
          <w:numId w:val="2"/>
        </w:numPr>
        <w:spacing w:before="120" w:after="120" w:line="360" w:lineRule="auto"/>
        <w:ind w:left="709"/>
        <w:jc w:val="both"/>
        <w:rPr>
          <w:rFonts w:ascii="Times New Roman" w:hAnsi="Times New Roman"/>
          <w:sz w:val="24"/>
          <w:szCs w:val="24"/>
          <w:lang w:val="pl-PL"/>
        </w:rPr>
      </w:pPr>
      <w:r>
        <w:rPr>
          <w:rFonts w:ascii="Times New Roman" w:hAnsi="Times New Roman"/>
          <w:sz w:val="24"/>
          <w:szCs w:val="24"/>
          <w:lang w:val="pl-PL"/>
        </w:rPr>
        <w:t>W ramach Umowy przetwarzane będą dane osobowe (dalej „</w:t>
      </w:r>
      <w:r>
        <w:rPr>
          <w:rFonts w:ascii="Times New Roman" w:hAnsi="Times New Roman"/>
          <w:b/>
          <w:sz w:val="24"/>
          <w:szCs w:val="24"/>
          <w:lang w:val="pl-PL"/>
        </w:rPr>
        <w:t>Dane Osobowe</w:t>
      </w:r>
      <w:r>
        <w:rPr>
          <w:rFonts w:ascii="Times New Roman" w:hAnsi="Times New Roman"/>
          <w:sz w:val="24"/>
          <w:szCs w:val="24"/>
          <w:lang w:val="pl-PL"/>
        </w:rPr>
        <w:t>”), co obejmuje w szczególności następujące rodzaje danych:</w:t>
      </w:r>
    </w:p>
    <w:p w:rsidR="00B94BC7" w:rsidRDefault="00B94BC7" w:rsidP="000E1E8D">
      <w:pPr>
        <w:pStyle w:val="ListParagraph"/>
        <w:numPr>
          <w:ilvl w:val="0"/>
          <w:numId w:val="3"/>
        </w:numPr>
        <w:spacing w:before="120" w:after="120" w:line="360" w:lineRule="auto"/>
        <w:ind w:hanging="720"/>
        <w:jc w:val="both"/>
        <w:rPr>
          <w:rFonts w:ascii="Times New Roman" w:hAnsi="Times New Roman"/>
          <w:sz w:val="24"/>
          <w:szCs w:val="24"/>
          <w:lang w:val="pl-PL"/>
        </w:rPr>
      </w:pPr>
      <w:r>
        <w:rPr>
          <w:rFonts w:ascii="Times New Roman" w:hAnsi="Times New Roman"/>
          <w:sz w:val="24"/>
          <w:szCs w:val="24"/>
          <w:lang w:val="pl-PL"/>
        </w:rPr>
        <w:t>imię i nazwisko,</w:t>
      </w:r>
    </w:p>
    <w:p w:rsidR="00B94BC7" w:rsidRDefault="00B94BC7" w:rsidP="000E1E8D">
      <w:pPr>
        <w:pStyle w:val="ListParagraph"/>
        <w:numPr>
          <w:ilvl w:val="0"/>
          <w:numId w:val="3"/>
        </w:numPr>
        <w:spacing w:before="120" w:after="120" w:line="360" w:lineRule="auto"/>
        <w:ind w:hanging="720"/>
        <w:jc w:val="both"/>
        <w:rPr>
          <w:rFonts w:ascii="Times New Roman" w:hAnsi="Times New Roman"/>
          <w:b/>
          <w:sz w:val="24"/>
          <w:szCs w:val="24"/>
          <w:lang w:val="pl-PL"/>
        </w:rPr>
      </w:pPr>
      <w:r>
        <w:rPr>
          <w:rFonts w:ascii="Times New Roman" w:hAnsi="Times New Roman"/>
          <w:sz w:val="24"/>
          <w:szCs w:val="24"/>
          <w:lang w:val="pl-PL"/>
        </w:rPr>
        <w:t>data urodzenia,</w:t>
      </w:r>
    </w:p>
    <w:p w:rsidR="00B94BC7" w:rsidRDefault="00B94BC7" w:rsidP="000E1E8D">
      <w:pPr>
        <w:pStyle w:val="ListParagraph"/>
        <w:numPr>
          <w:ilvl w:val="0"/>
          <w:numId w:val="3"/>
        </w:numPr>
        <w:spacing w:before="120" w:after="120" w:line="360" w:lineRule="auto"/>
        <w:ind w:hanging="720"/>
        <w:jc w:val="both"/>
        <w:rPr>
          <w:rFonts w:ascii="Times New Roman" w:hAnsi="Times New Roman"/>
          <w:b/>
          <w:sz w:val="24"/>
          <w:szCs w:val="24"/>
          <w:lang w:val="pl-PL"/>
        </w:rPr>
      </w:pPr>
      <w:r>
        <w:rPr>
          <w:rFonts w:ascii="Times New Roman" w:hAnsi="Times New Roman"/>
          <w:sz w:val="24"/>
          <w:szCs w:val="24"/>
          <w:lang w:val="pl-PL"/>
        </w:rPr>
        <w:t>płeć,</w:t>
      </w:r>
    </w:p>
    <w:p w:rsidR="00B94BC7" w:rsidRPr="00931B67" w:rsidRDefault="00B94BC7" w:rsidP="000E1E8D">
      <w:pPr>
        <w:pStyle w:val="ListParagraph"/>
        <w:numPr>
          <w:ilvl w:val="0"/>
          <w:numId w:val="3"/>
        </w:numPr>
        <w:spacing w:before="120" w:after="120" w:line="360" w:lineRule="auto"/>
        <w:ind w:hanging="720"/>
        <w:jc w:val="both"/>
        <w:rPr>
          <w:rFonts w:ascii="Times New Roman" w:hAnsi="Times New Roman"/>
          <w:bCs/>
          <w:sz w:val="24"/>
          <w:szCs w:val="24"/>
          <w:lang w:val="pl-PL"/>
        </w:rPr>
      </w:pPr>
      <w:r w:rsidRPr="00931B67">
        <w:rPr>
          <w:rFonts w:ascii="Times New Roman" w:hAnsi="Times New Roman"/>
          <w:bCs/>
          <w:sz w:val="24"/>
          <w:szCs w:val="24"/>
          <w:lang w:val="pl-PL"/>
        </w:rPr>
        <w:t>stanowisko</w:t>
      </w:r>
    </w:p>
    <w:p w:rsidR="00B94BC7" w:rsidRDefault="00B94BC7" w:rsidP="000E1E8D">
      <w:pPr>
        <w:pStyle w:val="ListParagraph"/>
        <w:numPr>
          <w:ilvl w:val="0"/>
          <w:numId w:val="3"/>
        </w:numPr>
        <w:spacing w:before="120" w:after="120" w:line="360" w:lineRule="auto"/>
        <w:ind w:hanging="720"/>
        <w:jc w:val="both"/>
        <w:rPr>
          <w:rFonts w:ascii="Times New Roman" w:hAnsi="Times New Roman"/>
          <w:b/>
          <w:sz w:val="24"/>
          <w:szCs w:val="24"/>
          <w:lang w:val="pl-PL"/>
        </w:rPr>
      </w:pPr>
      <w:r>
        <w:rPr>
          <w:rFonts w:ascii="Times New Roman" w:hAnsi="Times New Roman"/>
          <w:sz w:val="24"/>
          <w:szCs w:val="24"/>
          <w:lang w:val="pl-PL"/>
        </w:rPr>
        <w:t>numer PESEL,</w:t>
      </w:r>
    </w:p>
    <w:p w:rsidR="00B94BC7" w:rsidRPr="00895ECA" w:rsidRDefault="00B94BC7" w:rsidP="00895ECA">
      <w:pPr>
        <w:pStyle w:val="ListParagraph"/>
        <w:numPr>
          <w:ilvl w:val="0"/>
          <w:numId w:val="3"/>
        </w:numPr>
        <w:spacing w:before="120" w:after="120" w:line="360" w:lineRule="auto"/>
        <w:ind w:hanging="720"/>
        <w:jc w:val="both"/>
        <w:rPr>
          <w:rFonts w:ascii="Times New Roman" w:hAnsi="Times New Roman"/>
          <w:b/>
          <w:sz w:val="24"/>
          <w:szCs w:val="24"/>
          <w:lang w:val="pl-PL"/>
        </w:rPr>
      </w:pPr>
      <w:r>
        <w:rPr>
          <w:rFonts w:ascii="Times New Roman" w:hAnsi="Times New Roman"/>
          <w:sz w:val="24"/>
          <w:szCs w:val="24"/>
          <w:lang w:val="pl-PL"/>
        </w:rPr>
        <w:t>adresy zamieszkania/adres zameldowania,</w:t>
      </w:r>
    </w:p>
    <w:p w:rsidR="00B94BC7" w:rsidRDefault="00B94BC7" w:rsidP="000E1E8D">
      <w:pPr>
        <w:pStyle w:val="ListParagraph"/>
        <w:numPr>
          <w:ilvl w:val="0"/>
          <w:numId w:val="3"/>
        </w:numPr>
        <w:spacing w:before="120" w:after="120" w:line="360" w:lineRule="auto"/>
        <w:ind w:hanging="720"/>
        <w:jc w:val="both"/>
        <w:rPr>
          <w:rFonts w:ascii="Times New Roman" w:hAnsi="Times New Roman"/>
          <w:b/>
          <w:sz w:val="24"/>
          <w:szCs w:val="24"/>
          <w:lang w:val="pl-PL"/>
        </w:rPr>
      </w:pPr>
      <w:r>
        <w:rPr>
          <w:rFonts w:ascii="Times New Roman" w:hAnsi="Times New Roman"/>
          <w:sz w:val="24"/>
          <w:szCs w:val="24"/>
          <w:lang w:val="pl-PL"/>
        </w:rPr>
        <w:t>numery telefonów,</w:t>
      </w:r>
    </w:p>
    <w:p w:rsidR="00B94BC7" w:rsidRDefault="00B94BC7" w:rsidP="000E1E8D">
      <w:pPr>
        <w:pStyle w:val="ListParagraph"/>
        <w:numPr>
          <w:ilvl w:val="0"/>
          <w:numId w:val="3"/>
        </w:numPr>
        <w:spacing w:before="120" w:after="120" w:line="360" w:lineRule="auto"/>
        <w:ind w:hanging="720"/>
        <w:jc w:val="both"/>
        <w:rPr>
          <w:rFonts w:ascii="Times New Roman" w:hAnsi="Times New Roman"/>
          <w:b/>
          <w:sz w:val="24"/>
          <w:szCs w:val="24"/>
          <w:lang w:val="pl-PL"/>
        </w:rPr>
      </w:pPr>
      <w:r>
        <w:rPr>
          <w:rFonts w:ascii="Times New Roman" w:hAnsi="Times New Roman"/>
          <w:sz w:val="24"/>
          <w:szCs w:val="24"/>
          <w:lang w:val="pl-PL"/>
        </w:rPr>
        <w:t>seria i numer dokumentu tożsamości,</w:t>
      </w:r>
    </w:p>
    <w:p w:rsidR="00B94BC7" w:rsidRDefault="00B94BC7" w:rsidP="000E1E8D">
      <w:pPr>
        <w:pStyle w:val="ListParagraph"/>
        <w:numPr>
          <w:ilvl w:val="1"/>
          <w:numId w:val="2"/>
        </w:numPr>
        <w:spacing w:before="120" w:after="120" w:line="360" w:lineRule="auto"/>
        <w:ind w:left="709"/>
        <w:jc w:val="both"/>
        <w:rPr>
          <w:rFonts w:ascii="Times New Roman" w:hAnsi="Times New Roman"/>
          <w:sz w:val="24"/>
          <w:szCs w:val="24"/>
          <w:lang w:val="pl-PL"/>
        </w:rPr>
      </w:pPr>
      <w:r>
        <w:rPr>
          <w:rFonts w:ascii="Times New Roman" w:hAnsi="Times New Roman"/>
          <w:sz w:val="24"/>
          <w:szCs w:val="24"/>
          <w:lang w:val="pl-PL"/>
        </w:rPr>
        <w:t>W ramach Umowy przetwarzane będą Dane Osobowe, dotyczące w szczególności następujących kategorii osób:</w:t>
      </w:r>
    </w:p>
    <w:p w:rsidR="00B94BC7" w:rsidRDefault="00B94BC7" w:rsidP="000E1E8D">
      <w:pPr>
        <w:pStyle w:val="ListParagraph"/>
        <w:numPr>
          <w:ilvl w:val="0"/>
          <w:numId w:val="5"/>
        </w:numPr>
        <w:spacing w:before="120" w:after="120" w:line="360" w:lineRule="auto"/>
        <w:ind w:left="1418" w:hanging="284"/>
        <w:jc w:val="both"/>
        <w:rPr>
          <w:rFonts w:ascii="Times New Roman" w:hAnsi="Times New Roman"/>
          <w:sz w:val="24"/>
          <w:szCs w:val="24"/>
          <w:lang w:val="pl-PL"/>
        </w:rPr>
      </w:pPr>
      <w:r>
        <w:rPr>
          <w:rFonts w:ascii="Times New Roman" w:hAnsi="Times New Roman"/>
          <w:sz w:val="24"/>
          <w:szCs w:val="24"/>
          <w:lang w:val="pl-PL"/>
        </w:rPr>
        <w:t xml:space="preserve">pracownicy Powierzającego, </w:t>
      </w:r>
    </w:p>
    <w:p w:rsidR="00B94BC7" w:rsidRDefault="00B94BC7" w:rsidP="000E1E8D">
      <w:pPr>
        <w:pStyle w:val="ListParagraph"/>
        <w:numPr>
          <w:ilvl w:val="0"/>
          <w:numId w:val="5"/>
        </w:numPr>
        <w:spacing w:before="120" w:after="120" w:line="360" w:lineRule="auto"/>
        <w:ind w:left="1418" w:hanging="284"/>
        <w:jc w:val="both"/>
        <w:rPr>
          <w:rFonts w:ascii="Times New Roman" w:hAnsi="Times New Roman"/>
          <w:sz w:val="24"/>
          <w:szCs w:val="24"/>
          <w:lang w:val="pl-PL"/>
        </w:rPr>
      </w:pPr>
      <w:r>
        <w:rPr>
          <w:rFonts w:ascii="Times New Roman" w:hAnsi="Times New Roman"/>
          <w:sz w:val="24"/>
          <w:szCs w:val="24"/>
          <w:lang w:val="pl-PL"/>
        </w:rPr>
        <w:t>kontrahenci Powierzającego, w tym osoby angażowane przez Powierzającego na podstawie umów cywilnoprawnych (np. umowy zlecenia, umowy o dzieło, umowy świadczenia usług),</w:t>
      </w:r>
    </w:p>
    <w:p w:rsidR="00B94BC7" w:rsidRDefault="00B94BC7" w:rsidP="000E1E8D">
      <w:pPr>
        <w:pStyle w:val="BodyText2"/>
        <w:spacing w:before="12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§2</w:t>
      </w:r>
    </w:p>
    <w:p w:rsidR="00B94BC7" w:rsidRDefault="00B94BC7" w:rsidP="000E1E8D">
      <w:pPr>
        <w:pStyle w:val="BodyText2"/>
        <w:spacing w:before="12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Okres obowiązywania Umowy</w:t>
      </w:r>
    </w:p>
    <w:p w:rsidR="00B94BC7" w:rsidRDefault="00B94BC7" w:rsidP="000E1E8D">
      <w:pPr>
        <w:pStyle w:val="BodyText2"/>
        <w:spacing w:before="12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Umowa zostaje zawarta na czas określony tj. od dnia zawarcia Umowy do:</w:t>
      </w:r>
    </w:p>
    <w:p w:rsidR="00B94BC7" w:rsidRPr="00931B67" w:rsidRDefault="00B94BC7" w:rsidP="000E1E8D">
      <w:pPr>
        <w:pStyle w:val="BodyText2"/>
        <w:numPr>
          <w:ilvl w:val="0"/>
          <w:numId w:val="6"/>
        </w:numPr>
        <w:suppressAutoHyphens w:val="0"/>
        <w:spacing w:before="120" w:after="120"/>
        <w:ind w:left="709" w:hanging="425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do upływu trzech miesięcy po ustaniu Umowy Podstawowej.</w:t>
      </w:r>
    </w:p>
    <w:p w:rsidR="00B94BC7" w:rsidRDefault="00B94BC7" w:rsidP="000E1E8D">
      <w:pPr>
        <w:pStyle w:val="BodyText2"/>
        <w:spacing w:before="12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§3</w:t>
      </w:r>
    </w:p>
    <w:p w:rsidR="00B94BC7" w:rsidRDefault="00B94BC7" w:rsidP="000E1E8D">
      <w:pPr>
        <w:pStyle w:val="BodyText2"/>
        <w:spacing w:before="12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Obowiązki Przetwarzającego</w:t>
      </w:r>
    </w:p>
    <w:p w:rsidR="00B94BC7" w:rsidRPr="00862419" w:rsidRDefault="00B94BC7" w:rsidP="000E1E8D">
      <w:pPr>
        <w:pStyle w:val="Heading2"/>
        <w:numPr>
          <w:ilvl w:val="0"/>
          <w:numId w:val="7"/>
        </w:numPr>
        <w:suppressAutoHyphens w:val="0"/>
        <w:spacing w:before="0" w:line="360" w:lineRule="auto"/>
        <w:jc w:val="both"/>
        <w:rPr>
          <w:rFonts w:ascii="Times New Roman" w:hAnsi="Times New Roman"/>
          <w:b w:val="0"/>
          <w:bCs w:val="0"/>
          <w:color w:val="auto"/>
          <w:sz w:val="24"/>
          <w:szCs w:val="24"/>
        </w:rPr>
      </w:pPr>
      <w:r w:rsidRPr="00862419">
        <w:rPr>
          <w:rFonts w:ascii="Times New Roman" w:hAnsi="Times New Roman"/>
          <w:b w:val="0"/>
          <w:bCs w:val="0"/>
          <w:color w:val="auto"/>
          <w:sz w:val="24"/>
          <w:szCs w:val="24"/>
        </w:rPr>
        <w:t xml:space="preserve">Oprócz zgodności z regułami podanymi w Umowie, Przetwarzający zapewni zgodność z wymaganiami, o których jest mowa w Artykułach od 28 do 33 RODO. Przetwarzający w szczególności oświadcza, że wdrożył środki techniczne oraz organizacyjne, które są niezbędne do wykonania Umowy zgodnie z art. 32 RODO. Środki techniczne i organizacyjne, o których mowa w zdaniu poprzedzającym będą w szczególności zgodne z Artykułem 28 ust. 3 lit. c) oraz z art. 32 RODO w związku z Artykułem 5 ust. 1-2 RODO. Środki te związane są z bezpieczeństwem danych oraz i gwarantują poziom ochrony odpowiedni do ryzyka w zakresie poufności, integralności, dostępności oraz odporności bazy danych, z uwzględnieniem poziomu techniki, kosztów wdrażania, charakteru, zakresu oraz celów przetwarzania a także prawdopodobieństwa wystąpienia oraz skali ryzyka dla praw oraz swobód osób fizycznych w rozumieniu Artykułu 32 Paragraf 1 RODO (co opisano w Załączniku nr </w:t>
      </w:r>
      <w:r w:rsidRPr="00862419">
        <w:rPr>
          <w:rFonts w:ascii="Times New Roman" w:hAnsi="Times New Roman"/>
          <w:b w:val="0"/>
          <w:bCs w:val="0"/>
          <w:color w:val="auto"/>
          <w:sz w:val="24"/>
          <w:szCs w:val="24"/>
          <w:highlight w:val="yellow"/>
        </w:rPr>
        <w:t>….</w:t>
      </w:r>
      <w:r w:rsidRPr="00862419">
        <w:rPr>
          <w:rFonts w:ascii="Times New Roman" w:hAnsi="Times New Roman"/>
          <w:b w:val="0"/>
          <w:bCs w:val="0"/>
          <w:color w:val="auto"/>
          <w:sz w:val="24"/>
          <w:szCs w:val="24"/>
        </w:rPr>
        <w:t xml:space="preserve"> do Umowy). Środki techniczne oraz organizacyjne są przedmiotem postępu technicznego oraz dalszego rozwoju, wobec czego Przetwarzający może wdrażać adekwatne środki alternatywne. Jednakże w takim wypadku nie może mieć miejsca obniżenie poziomu bezpieczeństwa określonych środków.</w:t>
      </w:r>
    </w:p>
    <w:p w:rsidR="00B94BC7" w:rsidRDefault="00B94BC7" w:rsidP="000E1E8D">
      <w:pPr>
        <w:pStyle w:val="ListParagraph"/>
        <w:numPr>
          <w:ilvl w:val="0"/>
          <w:numId w:val="7"/>
        </w:numPr>
        <w:spacing w:after="0" w:line="360" w:lineRule="auto"/>
        <w:jc w:val="both"/>
        <w:rPr>
          <w:rFonts w:ascii="Times New Roman" w:hAnsi="Times New Roman"/>
          <w:sz w:val="24"/>
          <w:szCs w:val="24"/>
          <w:lang w:val="pl-PL"/>
        </w:rPr>
      </w:pPr>
      <w:r>
        <w:rPr>
          <w:rFonts w:ascii="Times New Roman" w:hAnsi="Times New Roman"/>
          <w:sz w:val="24"/>
          <w:szCs w:val="24"/>
          <w:lang w:val="pl-PL"/>
        </w:rPr>
        <w:t xml:space="preserve">Przetwarzający informuje, iż powołał Inspektora Ochrony Danych Osobowych: ……………………………….., tel. ………………., e-mail: </w:t>
      </w:r>
    </w:p>
    <w:p w:rsidR="00B94BC7" w:rsidRPr="00862419" w:rsidRDefault="00B94BC7" w:rsidP="000E1E8D">
      <w:pPr>
        <w:pStyle w:val="Heading2"/>
        <w:numPr>
          <w:ilvl w:val="0"/>
          <w:numId w:val="7"/>
        </w:numPr>
        <w:suppressAutoHyphens w:val="0"/>
        <w:spacing w:before="0" w:line="360" w:lineRule="auto"/>
        <w:jc w:val="both"/>
        <w:rPr>
          <w:rFonts w:ascii="Times New Roman" w:hAnsi="Times New Roman"/>
          <w:b w:val="0"/>
          <w:bCs w:val="0"/>
          <w:color w:val="auto"/>
          <w:sz w:val="24"/>
          <w:szCs w:val="24"/>
        </w:rPr>
      </w:pPr>
      <w:r w:rsidRPr="00862419">
        <w:rPr>
          <w:rFonts w:ascii="Times New Roman" w:hAnsi="Times New Roman"/>
          <w:b w:val="0"/>
          <w:bCs w:val="0"/>
          <w:color w:val="auto"/>
          <w:sz w:val="24"/>
          <w:szCs w:val="24"/>
        </w:rPr>
        <w:t>Przetwarzający będzie prowadzić okresowe monitorowanie procesów wewnętrznych i Środków Technicznych oraz Organizacyjnych w celu zapewnienia aby przetwarzanie danych w jego obszarze odpowiedzialności było zgodne z wymagania obowiązującego prawa w zakresie ochrony danych oraz ochrony praw Podmiotu Danych (osoby, której dotyczą dane).</w:t>
      </w:r>
    </w:p>
    <w:p w:rsidR="00B94BC7" w:rsidRDefault="00B94BC7" w:rsidP="000E1E8D">
      <w:pPr>
        <w:pStyle w:val="ListParagraph"/>
        <w:numPr>
          <w:ilvl w:val="0"/>
          <w:numId w:val="7"/>
        </w:numPr>
        <w:spacing w:after="0" w:line="360" w:lineRule="auto"/>
        <w:ind w:left="641" w:hanging="357"/>
        <w:jc w:val="both"/>
        <w:rPr>
          <w:rFonts w:ascii="Times New Roman" w:hAnsi="Times New Roman"/>
          <w:sz w:val="24"/>
          <w:szCs w:val="24"/>
          <w:lang w:val="pl-PL"/>
        </w:rPr>
      </w:pPr>
      <w:r>
        <w:rPr>
          <w:rFonts w:ascii="Times New Roman" w:hAnsi="Times New Roman"/>
          <w:sz w:val="24"/>
          <w:szCs w:val="24"/>
          <w:lang w:val="pl-PL"/>
        </w:rPr>
        <w:t>Przetwarzający w ramach Umowy przetwarza Dane Osobowe wyłącznie na podstawie udokumentowanych poleceń lub instrukcji Powierzającego. Udokumentowanym poleceniem jest w szczególności zapotrzebowanie na wykonanie usług zgłaszane w ramach Umowy Podstawowej, co dotyczy w szczególności zgłoszeń w udostępnianych przez Przetwarzającego systemach obsługi zgłoszeń oraz zgłoszeń dokonywanych telefonicznie, a także zgłoszeń przesyłanych przez automatyczne systemy monitorujące.</w:t>
      </w:r>
    </w:p>
    <w:p w:rsidR="00B94BC7" w:rsidRDefault="00B94BC7" w:rsidP="000E1E8D">
      <w:pPr>
        <w:pStyle w:val="ListParagraph"/>
        <w:numPr>
          <w:ilvl w:val="0"/>
          <w:numId w:val="7"/>
        </w:numPr>
        <w:spacing w:before="120" w:after="120" w:line="360" w:lineRule="auto"/>
        <w:jc w:val="both"/>
        <w:rPr>
          <w:rFonts w:ascii="Times New Roman" w:hAnsi="Times New Roman"/>
          <w:sz w:val="24"/>
          <w:szCs w:val="24"/>
          <w:lang w:val="pl-PL"/>
        </w:rPr>
      </w:pPr>
      <w:r>
        <w:rPr>
          <w:rFonts w:ascii="Times New Roman" w:hAnsi="Times New Roman"/>
          <w:sz w:val="24"/>
          <w:szCs w:val="24"/>
          <w:lang w:val="pl-PL"/>
        </w:rPr>
        <w:t>Przetwarzanie Danych Osobowych w ramach Umowy zostanie powierzone przez Przetwarzającego tylko takim jego pracownikom, którzy zostaną zobowiązani do zachowania poufności oraz którzy uprzednio zostali zapoznani z postanowieniami w zakresie ochrony danych związanych z ich pracą. Przetwarzający oraz każda osoba działająca z upoważnienia Przetwarzającego, która będzie posiadać dostęp do Danych Osobowych nie będzie przetwarzać tych Danych bez polecenia Powierzającego, chyba że wymagają tego obowiązujące przepisy prawa.</w:t>
      </w:r>
    </w:p>
    <w:p w:rsidR="00B94BC7" w:rsidRPr="00862419" w:rsidRDefault="00B94BC7" w:rsidP="000E1E8D">
      <w:pPr>
        <w:pStyle w:val="ListParagraph"/>
        <w:numPr>
          <w:ilvl w:val="0"/>
          <w:numId w:val="7"/>
        </w:numPr>
        <w:spacing w:before="120" w:after="120" w:line="360" w:lineRule="auto"/>
        <w:jc w:val="both"/>
        <w:rPr>
          <w:rFonts w:ascii="Times New Roman" w:hAnsi="Times New Roman"/>
          <w:sz w:val="24"/>
          <w:szCs w:val="24"/>
          <w:lang w:val="pl-PL"/>
        </w:rPr>
      </w:pPr>
      <w:r>
        <w:rPr>
          <w:rFonts w:ascii="Times New Roman" w:hAnsi="Times New Roman"/>
          <w:sz w:val="24"/>
          <w:szCs w:val="24"/>
          <w:lang w:val="pl-PL"/>
        </w:rPr>
        <w:t xml:space="preserve">Przetwarzanie Danych Osobowych może być realizowane poza terenem Unii Europejskiej (UE) lub Kraju Członkowskiego Europejskiej Wspólnoty Gospodarczej lub kraju uznanego przez Komisję Europejską za zapewniający odpowiedni .poziom ochrony danych zgodnie z normami Europejskiej Wspólnoty Gospodarczej (pełna lista tych krajów jest dostępna </w:t>
      </w:r>
      <w:r>
        <w:rPr>
          <w:rFonts w:ascii="Times New Roman" w:hAnsi="Times New Roman"/>
          <w:sz w:val="24"/>
          <w:szCs w:val="24"/>
          <w:bdr w:val="none" w:sz="0" w:space="0" w:color="auto" w:frame="1"/>
          <w:lang w:val="pl-PL"/>
        </w:rPr>
        <w:t>na stronie Komisji UE</w:t>
      </w:r>
      <w:r w:rsidRPr="00944BCC">
        <w:rPr>
          <w:sz w:val="24"/>
          <w:szCs w:val="24"/>
          <w:bdr w:val="none" w:sz="0" w:space="0" w:color="auto" w:frame="1"/>
          <w:lang w:val="pl-PL"/>
        </w:rPr>
        <w:t xml:space="preserve">: </w:t>
      </w:r>
      <w:hyperlink r:id="rId7" w:history="1">
        <w:r w:rsidRPr="00985CBF">
          <w:rPr>
            <w:rStyle w:val="Hyperlink"/>
            <w:sz w:val="24"/>
            <w:szCs w:val="24"/>
            <w:bdr w:val="none" w:sz="0" w:space="0" w:color="auto" w:frame="1"/>
            <w:lang w:val="pl-PL"/>
          </w:rPr>
          <w:t>https://ec.europa.eu/info/law/law-topic/data-protection/data-transfers-outside-eu/adequacy-protection-personal-data-non-eu-countries_en</w:t>
        </w:r>
      </w:hyperlink>
      <w:r>
        <w:rPr>
          <w:sz w:val="24"/>
          <w:szCs w:val="24"/>
          <w:bdr w:val="none" w:sz="0" w:space="0" w:color="auto" w:frame="1"/>
          <w:lang w:val="pl-PL"/>
        </w:rPr>
        <w:t xml:space="preserve">). </w:t>
      </w:r>
      <w:r>
        <w:rPr>
          <w:rFonts w:ascii="Times New Roman" w:hAnsi="Times New Roman"/>
          <w:sz w:val="24"/>
          <w:szCs w:val="24"/>
          <w:bdr w:val="none" w:sz="0" w:space="0" w:color="auto" w:frame="1"/>
          <w:lang w:val="pl-PL"/>
        </w:rPr>
        <w:t>Przetwarzający może powierzyć przetwarzanie Danych Osobowych do podmiotów ws</w:t>
      </w:r>
      <w:r w:rsidRPr="003D6CC8">
        <w:rPr>
          <w:rFonts w:ascii="Times New Roman" w:hAnsi="Times New Roman"/>
          <w:sz w:val="24"/>
          <w:szCs w:val="24"/>
          <w:bdr w:val="none" w:sz="0" w:space="0" w:color="auto" w:frame="1"/>
          <w:lang w:val="pl-PL"/>
        </w:rPr>
        <w:t>k</w:t>
      </w:r>
      <w:r>
        <w:rPr>
          <w:rFonts w:ascii="Times New Roman" w:hAnsi="Times New Roman"/>
          <w:sz w:val="24"/>
          <w:szCs w:val="24"/>
          <w:bdr w:val="none" w:sz="0" w:space="0" w:color="auto" w:frame="1"/>
          <w:lang w:val="pl-PL"/>
        </w:rPr>
        <w:t>a</w:t>
      </w:r>
      <w:r w:rsidRPr="003D6CC8">
        <w:rPr>
          <w:rFonts w:ascii="Times New Roman" w:hAnsi="Times New Roman"/>
          <w:sz w:val="24"/>
          <w:szCs w:val="24"/>
          <w:bdr w:val="none" w:sz="0" w:space="0" w:color="auto" w:frame="1"/>
          <w:lang w:val="pl-PL"/>
        </w:rPr>
        <w:t>zanych na liście stanowiącej Załącznik nr 1 do niniejsze</w:t>
      </w:r>
      <w:r>
        <w:rPr>
          <w:rFonts w:ascii="Times New Roman" w:hAnsi="Times New Roman"/>
          <w:sz w:val="24"/>
          <w:szCs w:val="24"/>
          <w:bdr w:val="none" w:sz="0" w:space="0" w:color="auto" w:frame="1"/>
          <w:lang w:val="pl-PL"/>
        </w:rPr>
        <w:t>j</w:t>
      </w:r>
      <w:r w:rsidRPr="003D6CC8">
        <w:rPr>
          <w:rFonts w:ascii="Times New Roman" w:hAnsi="Times New Roman"/>
          <w:sz w:val="24"/>
          <w:szCs w:val="24"/>
          <w:bdr w:val="none" w:sz="0" w:space="0" w:color="auto" w:frame="1"/>
          <w:lang w:val="pl-PL"/>
        </w:rPr>
        <w:t xml:space="preserve"> Umowy, wyłącznie w celu należytej realizac</w:t>
      </w:r>
      <w:r w:rsidRPr="00862419">
        <w:rPr>
          <w:rFonts w:ascii="Times New Roman" w:hAnsi="Times New Roman"/>
          <w:sz w:val="24"/>
          <w:szCs w:val="24"/>
          <w:bdr w:val="none" w:sz="0" w:space="0" w:color="auto" w:frame="1"/>
          <w:lang w:val="pl-PL"/>
        </w:rPr>
        <w:t xml:space="preserve">ji Umowy Podstawowej, pod warunkiem uprzedniego poinformowania Powierzającego i zapewnienia p odpowiedniej ochrony w odniesieniu do Danych Osobowych wysłanych poza Europejski Obszar Gospodarczy, a wszystkie transfery będą podlegały mechanizmowi transferowemu zatwierdzonemu przez władze Unii Europejskiej.  </w:t>
      </w:r>
    </w:p>
    <w:p w:rsidR="00B94BC7" w:rsidRDefault="00B94BC7" w:rsidP="000E1E8D">
      <w:pPr>
        <w:pStyle w:val="ListParagraph"/>
        <w:numPr>
          <w:ilvl w:val="0"/>
          <w:numId w:val="7"/>
        </w:numPr>
        <w:spacing w:before="120" w:after="120" w:line="360" w:lineRule="auto"/>
        <w:jc w:val="both"/>
        <w:rPr>
          <w:rFonts w:ascii="Times New Roman" w:hAnsi="Times New Roman"/>
          <w:sz w:val="24"/>
          <w:szCs w:val="24"/>
          <w:lang w:val="pl-PL"/>
        </w:rPr>
      </w:pPr>
      <w:r>
        <w:rPr>
          <w:rFonts w:ascii="Times New Roman" w:hAnsi="Times New Roman"/>
          <w:sz w:val="24"/>
          <w:szCs w:val="24"/>
          <w:lang w:val="pl-PL"/>
        </w:rPr>
        <w:t xml:space="preserve">W trakcie wykonywania Umowy Przetwarzający będzie współpracować z organem nadzoru na wniosek tego organu. Przetwarzający będzie informował, w zakresie dopuszczalnym przepisami prawa, Powierzającego o wszelkich kontrolach oraz środkach podejmowanych przez organ nadzoru, jeżeli mają one związek z Umową. </w:t>
      </w:r>
    </w:p>
    <w:p w:rsidR="00B94BC7" w:rsidRDefault="00B94BC7" w:rsidP="000E1E8D">
      <w:pPr>
        <w:pStyle w:val="ListParagraph"/>
        <w:numPr>
          <w:ilvl w:val="0"/>
          <w:numId w:val="7"/>
        </w:numPr>
        <w:spacing w:before="120" w:after="120" w:line="360" w:lineRule="auto"/>
        <w:jc w:val="both"/>
        <w:rPr>
          <w:rFonts w:ascii="Times New Roman" w:hAnsi="Times New Roman"/>
          <w:sz w:val="24"/>
          <w:szCs w:val="24"/>
          <w:lang w:val="pl-PL"/>
        </w:rPr>
      </w:pPr>
      <w:r>
        <w:rPr>
          <w:rFonts w:ascii="Times New Roman" w:hAnsi="Times New Roman"/>
          <w:sz w:val="24"/>
          <w:szCs w:val="24"/>
          <w:lang w:val="pl-PL"/>
        </w:rPr>
        <w:t>Jeżeli Przetwarzający jest przedmiotem kontroli prowadzonej przez organ nadzoru, postępowania administracyjnego lub karnego z powodu przestępstwa lub wykroczenia, roszczenia wniesionego przez osobę, której dotyczą Dane Osobowe lub przez stronę trzecią w związku z przetwarzaniem Danych Osobowych przez Powierzającego, Powierzający dołoży wszelkich starań w celu wsparcia Przetwarzającego.</w:t>
      </w:r>
    </w:p>
    <w:p w:rsidR="00B94BC7" w:rsidRDefault="00B94BC7" w:rsidP="000E1E8D">
      <w:pPr>
        <w:pStyle w:val="ListParagraph"/>
        <w:spacing w:before="120" w:after="120" w:line="360" w:lineRule="auto"/>
        <w:ind w:left="284"/>
        <w:jc w:val="center"/>
        <w:rPr>
          <w:rFonts w:ascii="Times New Roman" w:hAnsi="Times New Roman"/>
          <w:b/>
          <w:sz w:val="24"/>
          <w:szCs w:val="24"/>
          <w:lang w:val="pl-PL"/>
        </w:rPr>
      </w:pPr>
    </w:p>
    <w:p w:rsidR="00B94BC7" w:rsidRDefault="00B94BC7" w:rsidP="000E1E8D">
      <w:pPr>
        <w:pStyle w:val="ListParagraph"/>
        <w:spacing w:before="120" w:after="120" w:line="360" w:lineRule="auto"/>
        <w:ind w:left="284"/>
        <w:jc w:val="center"/>
        <w:rPr>
          <w:rFonts w:ascii="Times New Roman" w:hAnsi="Times New Roman"/>
          <w:b/>
          <w:sz w:val="24"/>
          <w:szCs w:val="24"/>
          <w:lang w:val="pl-PL"/>
        </w:rPr>
      </w:pPr>
      <w:r>
        <w:rPr>
          <w:rFonts w:ascii="Times New Roman" w:hAnsi="Times New Roman"/>
          <w:b/>
          <w:sz w:val="24"/>
          <w:szCs w:val="24"/>
          <w:lang w:val="pl-PL"/>
        </w:rPr>
        <w:t>§4</w:t>
      </w:r>
    </w:p>
    <w:p w:rsidR="00B94BC7" w:rsidRDefault="00B94BC7" w:rsidP="000E1E8D">
      <w:pPr>
        <w:pStyle w:val="ListParagraph"/>
        <w:spacing w:before="120" w:after="120" w:line="360" w:lineRule="auto"/>
        <w:ind w:left="284"/>
        <w:jc w:val="center"/>
        <w:rPr>
          <w:rFonts w:ascii="Times New Roman" w:hAnsi="Times New Roman"/>
          <w:b/>
          <w:sz w:val="24"/>
          <w:szCs w:val="24"/>
          <w:lang w:val="pl-PL"/>
        </w:rPr>
      </w:pPr>
      <w:r>
        <w:rPr>
          <w:rFonts w:ascii="Times New Roman" w:hAnsi="Times New Roman"/>
          <w:b/>
          <w:sz w:val="24"/>
          <w:szCs w:val="24"/>
          <w:lang w:val="pl-PL"/>
        </w:rPr>
        <w:t>Poufność</w:t>
      </w:r>
    </w:p>
    <w:p w:rsidR="00B94BC7" w:rsidRDefault="00B94BC7" w:rsidP="000E1E8D">
      <w:pPr>
        <w:pStyle w:val="ListParagraph"/>
        <w:numPr>
          <w:ilvl w:val="0"/>
          <w:numId w:val="8"/>
        </w:numPr>
        <w:spacing w:before="120" w:after="120" w:line="360" w:lineRule="auto"/>
        <w:ind w:left="644"/>
        <w:jc w:val="both"/>
        <w:rPr>
          <w:rFonts w:ascii="Times New Roman" w:hAnsi="Times New Roman"/>
          <w:sz w:val="24"/>
          <w:szCs w:val="24"/>
          <w:lang w:val="pl-PL"/>
        </w:rPr>
      </w:pPr>
      <w:r>
        <w:rPr>
          <w:rFonts w:ascii="Times New Roman" w:hAnsi="Times New Roman"/>
          <w:sz w:val="24"/>
          <w:szCs w:val="24"/>
          <w:lang w:val="pl-PL"/>
        </w:rPr>
        <w:t>Przetwarzający zobowiązuje się do zachowania w tajemnicy wszelkich informacji, danych, materiałów, dokumentów i danych osobowych otrzymanych od Administratora i od współpracujących z nim osób oraz danych uzyskanych w jakikolwiek inny sposób, zamierzony czy przypadkowy w formie ustnej, pisemnej lub elektronicznej („dane poufne”).</w:t>
      </w:r>
    </w:p>
    <w:p w:rsidR="00B94BC7" w:rsidRDefault="00B94BC7" w:rsidP="000E1E8D">
      <w:pPr>
        <w:pStyle w:val="ListParagraph"/>
        <w:numPr>
          <w:ilvl w:val="0"/>
          <w:numId w:val="8"/>
        </w:numPr>
        <w:spacing w:before="120" w:after="120" w:line="360" w:lineRule="auto"/>
        <w:ind w:left="644"/>
        <w:jc w:val="both"/>
        <w:rPr>
          <w:rFonts w:ascii="Times New Roman" w:hAnsi="Times New Roman"/>
          <w:sz w:val="24"/>
          <w:szCs w:val="24"/>
          <w:lang w:val="pl-PL"/>
        </w:rPr>
      </w:pPr>
      <w:r>
        <w:rPr>
          <w:rFonts w:ascii="Times New Roman" w:hAnsi="Times New Roman"/>
          <w:sz w:val="24"/>
          <w:szCs w:val="24"/>
          <w:lang w:val="pl-PL"/>
        </w:rPr>
        <w:t>Podmiot przetwarzający oświadcza, że w związku ze zobowiązaniem do zachowania w tajemnicy danych poufnych nie będą one wykorzystywane, ujawniane ani udostępniane bez pisemnej zgody Administratora danych w innym celu niż wykonanie Umowy, chyba że konieczność ujawnienia posiadanych informacji wynika z obowiązujących przepisów prawa lub Umowy.</w:t>
      </w:r>
    </w:p>
    <w:p w:rsidR="00B94BC7" w:rsidRDefault="00B94BC7" w:rsidP="000E1E8D">
      <w:pPr>
        <w:pStyle w:val="ListParagraph"/>
        <w:numPr>
          <w:ilvl w:val="0"/>
          <w:numId w:val="8"/>
        </w:numPr>
        <w:spacing w:before="120" w:after="120" w:line="360" w:lineRule="auto"/>
        <w:ind w:left="644"/>
        <w:jc w:val="both"/>
        <w:rPr>
          <w:rFonts w:ascii="Times New Roman" w:hAnsi="Times New Roman"/>
          <w:sz w:val="24"/>
          <w:szCs w:val="24"/>
          <w:lang w:val="pl-PL"/>
        </w:rPr>
      </w:pPr>
      <w:r>
        <w:rPr>
          <w:rFonts w:ascii="Times New Roman" w:hAnsi="Times New Roman"/>
          <w:sz w:val="24"/>
          <w:szCs w:val="24"/>
          <w:lang w:val="pl-PL"/>
        </w:rPr>
        <w:t>Treść wszystkich Danych Osobowych w tym danych wrażliwych objęta jest tajemnicą przedsiębiorstwa Przetwarzającego i nie może być udostępniana podmiotom trzecim, z wyłączeniem uprawnionych organów władzy publicznej.</w:t>
      </w:r>
    </w:p>
    <w:p w:rsidR="00B94BC7" w:rsidRDefault="00B94BC7" w:rsidP="000E1E8D">
      <w:pPr>
        <w:pStyle w:val="ListParagraph"/>
        <w:spacing w:before="120" w:after="120" w:line="360" w:lineRule="auto"/>
        <w:ind w:left="0"/>
        <w:jc w:val="center"/>
        <w:rPr>
          <w:rFonts w:ascii="Times New Roman" w:hAnsi="Times New Roman"/>
          <w:b/>
          <w:sz w:val="24"/>
          <w:szCs w:val="24"/>
          <w:lang w:val="pl-PL"/>
        </w:rPr>
      </w:pPr>
    </w:p>
    <w:p w:rsidR="00B94BC7" w:rsidRDefault="00B94BC7" w:rsidP="000E1E8D">
      <w:pPr>
        <w:pStyle w:val="ListParagraph"/>
        <w:spacing w:before="120" w:after="120" w:line="360" w:lineRule="auto"/>
        <w:ind w:left="0"/>
        <w:jc w:val="center"/>
        <w:rPr>
          <w:rFonts w:ascii="Times New Roman" w:hAnsi="Times New Roman"/>
          <w:b/>
          <w:sz w:val="24"/>
          <w:szCs w:val="24"/>
          <w:lang w:val="pl-PL"/>
        </w:rPr>
      </w:pPr>
      <w:r>
        <w:rPr>
          <w:rFonts w:ascii="Times New Roman" w:hAnsi="Times New Roman"/>
          <w:b/>
          <w:sz w:val="24"/>
          <w:szCs w:val="24"/>
          <w:lang w:val="pl-PL"/>
        </w:rPr>
        <w:t>§5</w:t>
      </w:r>
    </w:p>
    <w:p w:rsidR="00B94BC7" w:rsidRDefault="00B94BC7" w:rsidP="000E1E8D">
      <w:pPr>
        <w:pStyle w:val="ListParagraph"/>
        <w:spacing w:before="120" w:after="120" w:line="360" w:lineRule="auto"/>
        <w:ind w:left="0"/>
        <w:jc w:val="center"/>
        <w:rPr>
          <w:rFonts w:ascii="Times New Roman" w:hAnsi="Times New Roman"/>
          <w:b/>
          <w:sz w:val="24"/>
          <w:szCs w:val="24"/>
          <w:lang w:val="pl-PL"/>
        </w:rPr>
      </w:pPr>
      <w:r>
        <w:rPr>
          <w:rFonts w:ascii="Times New Roman" w:hAnsi="Times New Roman"/>
          <w:b/>
          <w:sz w:val="24"/>
          <w:szCs w:val="24"/>
          <w:lang w:val="pl-PL"/>
        </w:rPr>
        <w:t>Korekta, ograniczanie oraz usuwanie danych</w:t>
      </w:r>
    </w:p>
    <w:p w:rsidR="00B94BC7" w:rsidRDefault="00B94BC7" w:rsidP="000E1E8D">
      <w:pPr>
        <w:pStyle w:val="ListParagraph"/>
        <w:numPr>
          <w:ilvl w:val="0"/>
          <w:numId w:val="9"/>
        </w:numPr>
        <w:spacing w:before="120" w:after="120" w:line="360" w:lineRule="auto"/>
        <w:jc w:val="both"/>
        <w:rPr>
          <w:rFonts w:ascii="Times New Roman" w:hAnsi="Times New Roman"/>
          <w:sz w:val="24"/>
          <w:szCs w:val="24"/>
          <w:lang w:val="pl-PL"/>
        </w:rPr>
      </w:pPr>
      <w:r>
        <w:rPr>
          <w:rFonts w:ascii="Times New Roman" w:hAnsi="Times New Roman"/>
          <w:sz w:val="24"/>
          <w:szCs w:val="24"/>
          <w:lang w:val="pl-PL"/>
        </w:rPr>
        <w:t>Przetwarzający może usuwać lub ograniczać przetwarzanie Danych Osobowych jedynie na podstawie udokumentowanych poleceń od Powierzającego.</w:t>
      </w:r>
    </w:p>
    <w:p w:rsidR="00B94BC7" w:rsidRDefault="00B94BC7" w:rsidP="000E1E8D">
      <w:pPr>
        <w:pStyle w:val="ListParagraph"/>
        <w:numPr>
          <w:ilvl w:val="0"/>
          <w:numId w:val="9"/>
        </w:numPr>
        <w:spacing w:after="0" w:line="360" w:lineRule="auto"/>
        <w:jc w:val="both"/>
        <w:rPr>
          <w:rFonts w:ascii="Times New Roman" w:hAnsi="Times New Roman"/>
          <w:sz w:val="24"/>
          <w:szCs w:val="24"/>
          <w:lang w:val="pl-PL"/>
        </w:rPr>
      </w:pPr>
      <w:r>
        <w:rPr>
          <w:rFonts w:ascii="Times New Roman" w:hAnsi="Times New Roman"/>
          <w:sz w:val="24"/>
          <w:szCs w:val="24"/>
          <w:lang w:val="pl-PL"/>
        </w:rPr>
        <w:t>Jeżeli Podmiot Danych (osoba, której dotyczą dane) skontaktuje się bezpośrednio z Przetwarzającym w związku z korektą, usunięciem lub ograniczeniem przetwarzania, Przetwarzający natychmiast przekaże Powierzającemu wniosek tego Podmiotu Danych.</w:t>
      </w:r>
    </w:p>
    <w:p w:rsidR="00B94BC7" w:rsidRDefault="00B94BC7" w:rsidP="000E1E8D">
      <w:pPr>
        <w:pStyle w:val="ListParagraph"/>
        <w:spacing w:after="0" w:line="360" w:lineRule="auto"/>
        <w:ind w:left="0"/>
        <w:jc w:val="center"/>
        <w:rPr>
          <w:rFonts w:ascii="Times New Roman" w:hAnsi="Times New Roman"/>
          <w:b/>
          <w:sz w:val="24"/>
          <w:szCs w:val="24"/>
          <w:lang w:val="pl-PL"/>
        </w:rPr>
      </w:pPr>
      <w:r>
        <w:rPr>
          <w:rFonts w:ascii="Times New Roman" w:hAnsi="Times New Roman"/>
          <w:b/>
          <w:sz w:val="24"/>
          <w:szCs w:val="24"/>
          <w:lang w:val="pl-PL"/>
        </w:rPr>
        <w:t>§6</w:t>
      </w:r>
    </w:p>
    <w:p w:rsidR="00B94BC7" w:rsidRDefault="00B94BC7" w:rsidP="000E1E8D">
      <w:pPr>
        <w:pStyle w:val="ListParagraph"/>
        <w:spacing w:after="0" w:line="360" w:lineRule="auto"/>
        <w:ind w:left="0"/>
        <w:jc w:val="center"/>
        <w:rPr>
          <w:rFonts w:ascii="Times New Roman" w:hAnsi="Times New Roman"/>
          <w:b/>
          <w:sz w:val="24"/>
          <w:szCs w:val="24"/>
          <w:lang w:val="pl-PL"/>
        </w:rPr>
      </w:pPr>
      <w:r>
        <w:rPr>
          <w:rFonts w:ascii="Times New Roman" w:hAnsi="Times New Roman"/>
          <w:b/>
          <w:sz w:val="24"/>
          <w:szCs w:val="24"/>
          <w:lang w:val="pl-PL"/>
        </w:rPr>
        <w:t>Dalsze powierzenie przetwarzania danych osobowych</w:t>
      </w:r>
    </w:p>
    <w:p w:rsidR="00B94BC7" w:rsidRDefault="00B94BC7" w:rsidP="000E1E8D">
      <w:pPr>
        <w:pStyle w:val="ListParagraph"/>
        <w:numPr>
          <w:ilvl w:val="1"/>
          <w:numId w:val="10"/>
        </w:numPr>
        <w:spacing w:before="120" w:after="120" w:line="360" w:lineRule="auto"/>
        <w:jc w:val="both"/>
        <w:rPr>
          <w:rFonts w:ascii="Times New Roman" w:hAnsi="Times New Roman"/>
          <w:sz w:val="24"/>
          <w:szCs w:val="24"/>
          <w:lang w:val="pl-PL"/>
        </w:rPr>
      </w:pPr>
      <w:r>
        <w:rPr>
          <w:rFonts w:ascii="Times New Roman" w:hAnsi="Times New Roman"/>
          <w:sz w:val="24"/>
          <w:szCs w:val="24"/>
          <w:lang w:val="pl-PL"/>
        </w:rPr>
        <w:t>Powierzający wyraża zgodę na korzystanie przez Przetwarzającego z usług innego podmiotu przetwarzającego (Dalszy Przetwarzający), z zastrzeżeniem, iż inny podmiot przetwarzający zobowiązany jest przetwarzać dane zgodnie z wymogami niniejszej umowy.</w:t>
      </w:r>
    </w:p>
    <w:p w:rsidR="00B94BC7" w:rsidRDefault="00B94BC7" w:rsidP="000E1E8D">
      <w:pPr>
        <w:pStyle w:val="ListParagraph"/>
        <w:numPr>
          <w:ilvl w:val="1"/>
          <w:numId w:val="10"/>
        </w:numPr>
        <w:spacing w:before="120" w:after="120" w:line="360" w:lineRule="auto"/>
        <w:jc w:val="both"/>
        <w:rPr>
          <w:rFonts w:ascii="Times New Roman" w:hAnsi="Times New Roman"/>
          <w:sz w:val="24"/>
          <w:szCs w:val="24"/>
          <w:lang w:val="pl-PL"/>
        </w:rPr>
      </w:pPr>
      <w:r>
        <w:rPr>
          <w:rFonts w:ascii="Times New Roman" w:hAnsi="Times New Roman"/>
          <w:sz w:val="24"/>
          <w:szCs w:val="24"/>
          <w:lang w:val="pl-PL"/>
        </w:rPr>
        <w:t>Przetwarzający ponosi wobec Powierzającego pełną odpowiedzialność za działania i zaniechania Dalszego Przetwarzającego, jak za swoje działania i zaniechania.</w:t>
      </w:r>
    </w:p>
    <w:p w:rsidR="00B94BC7" w:rsidRDefault="00B94BC7" w:rsidP="000E1E8D">
      <w:pPr>
        <w:pStyle w:val="ListParagraph"/>
        <w:spacing w:before="120" w:after="120" w:line="360" w:lineRule="auto"/>
        <w:ind w:left="0"/>
        <w:jc w:val="both"/>
        <w:rPr>
          <w:rFonts w:ascii="Times New Roman" w:hAnsi="Times New Roman"/>
          <w:sz w:val="24"/>
          <w:szCs w:val="24"/>
          <w:lang w:val="pl-PL"/>
        </w:rPr>
      </w:pPr>
    </w:p>
    <w:p w:rsidR="00B94BC7" w:rsidRDefault="00B94BC7" w:rsidP="000E1E8D">
      <w:pPr>
        <w:pStyle w:val="ListParagraph"/>
        <w:spacing w:before="120" w:after="120" w:line="360" w:lineRule="auto"/>
        <w:ind w:left="0"/>
        <w:jc w:val="center"/>
        <w:rPr>
          <w:rFonts w:ascii="Times New Roman" w:hAnsi="Times New Roman"/>
          <w:b/>
          <w:sz w:val="24"/>
          <w:szCs w:val="24"/>
          <w:lang w:val="pl-PL"/>
        </w:rPr>
      </w:pPr>
    </w:p>
    <w:p w:rsidR="00B94BC7" w:rsidRDefault="00B94BC7" w:rsidP="000E1E8D">
      <w:pPr>
        <w:pStyle w:val="ListParagraph"/>
        <w:spacing w:before="120" w:after="120" w:line="360" w:lineRule="auto"/>
        <w:ind w:left="0"/>
        <w:jc w:val="center"/>
        <w:rPr>
          <w:rFonts w:ascii="Times New Roman" w:hAnsi="Times New Roman"/>
          <w:b/>
          <w:sz w:val="24"/>
          <w:szCs w:val="24"/>
          <w:lang w:val="pl-PL"/>
        </w:rPr>
      </w:pPr>
      <w:r>
        <w:rPr>
          <w:rFonts w:ascii="Times New Roman" w:hAnsi="Times New Roman"/>
          <w:b/>
          <w:sz w:val="24"/>
          <w:szCs w:val="24"/>
          <w:lang w:val="pl-PL"/>
        </w:rPr>
        <w:t>§7</w:t>
      </w:r>
    </w:p>
    <w:p w:rsidR="00B94BC7" w:rsidRDefault="00B94BC7" w:rsidP="000E1E8D">
      <w:pPr>
        <w:pStyle w:val="ListParagraph"/>
        <w:spacing w:before="120" w:after="120" w:line="360" w:lineRule="auto"/>
        <w:ind w:left="0"/>
        <w:jc w:val="center"/>
        <w:rPr>
          <w:rFonts w:ascii="Times New Roman" w:hAnsi="Times New Roman"/>
          <w:b/>
          <w:sz w:val="24"/>
          <w:szCs w:val="24"/>
          <w:lang w:val="pl-PL"/>
        </w:rPr>
      </w:pPr>
      <w:r>
        <w:rPr>
          <w:rFonts w:ascii="Times New Roman" w:hAnsi="Times New Roman"/>
          <w:b/>
          <w:sz w:val="24"/>
          <w:szCs w:val="24"/>
          <w:lang w:val="pl-PL"/>
        </w:rPr>
        <w:t>Uprawnienia Powierzającego w zakresie nadzoru</w:t>
      </w:r>
    </w:p>
    <w:p w:rsidR="00B94BC7" w:rsidRDefault="00B94BC7" w:rsidP="000E1E8D">
      <w:pPr>
        <w:pStyle w:val="ListParagraph"/>
        <w:numPr>
          <w:ilvl w:val="1"/>
          <w:numId w:val="11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sz w:val="24"/>
          <w:szCs w:val="24"/>
          <w:lang w:val="pl-PL"/>
        </w:rPr>
      </w:pPr>
      <w:r>
        <w:rPr>
          <w:rFonts w:ascii="Times New Roman" w:hAnsi="Times New Roman"/>
          <w:sz w:val="24"/>
          <w:szCs w:val="24"/>
          <w:lang w:val="pl-PL"/>
        </w:rPr>
        <w:t xml:space="preserve">Przetwarzający zapewni Administratorowi możliwość weryfikacji zgodności ze zobowiązaniami Przetwarzającego wynikających z art. 28 RODO. </w:t>
      </w:r>
    </w:p>
    <w:p w:rsidR="00B94BC7" w:rsidRDefault="00B94BC7" w:rsidP="000E1E8D">
      <w:pPr>
        <w:pStyle w:val="ListParagraph"/>
        <w:numPr>
          <w:ilvl w:val="1"/>
          <w:numId w:val="11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sz w:val="24"/>
          <w:szCs w:val="24"/>
          <w:lang w:val="pl-PL"/>
        </w:rPr>
      </w:pPr>
      <w:r>
        <w:rPr>
          <w:rFonts w:ascii="Times New Roman" w:hAnsi="Times New Roman"/>
          <w:sz w:val="24"/>
          <w:szCs w:val="24"/>
          <w:lang w:val="pl-PL"/>
        </w:rPr>
        <w:t>Powierzający ma prawo do przeprowadzania kontroli przetwarzania danych przez Przetwarzającego. Przetwarzający zobowiązuje się, że dostarczy Powierzającemu, na jego żądanie niezbędnych informacji, a w szczególności dotyczących środków technicznych i organizacyjnych stosowanych przy przetwarzaniu Danych Osobowych.</w:t>
      </w:r>
    </w:p>
    <w:p w:rsidR="00B94BC7" w:rsidRDefault="00B94BC7" w:rsidP="000E1E8D">
      <w:pPr>
        <w:pStyle w:val="ListParagraph"/>
        <w:numPr>
          <w:ilvl w:val="1"/>
          <w:numId w:val="11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sz w:val="24"/>
          <w:szCs w:val="24"/>
          <w:lang w:val="pl-PL"/>
        </w:rPr>
      </w:pPr>
      <w:r>
        <w:rPr>
          <w:rFonts w:ascii="Times New Roman" w:hAnsi="Times New Roman"/>
          <w:sz w:val="24"/>
          <w:szCs w:val="24"/>
          <w:lang w:val="pl-PL"/>
        </w:rPr>
        <w:t xml:space="preserve">Powierzający będzie realizował prawo kontroli w dni robocze, w godzinach pracy Przetwarzającego </w:t>
      </w:r>
      <w:r>
        <w:rPr>
          <w:rFonts w:ascii="Times New Roman" w:hAnsi="Times New Roman"/>
          <w:sz w:val="24"/>
          <w:szCs w:val="24"/>
          <w:lang w:val="pl-PL"/>
        </w:rPr>
        <w:br/>
        <w:t xml:space="preserve">z co najmniej 7-dniowym wyprzedzeniem. Za dni robocze Strony uważać będą dni od poniedziałku </w:t>
      </w:r>
      <w:r>
        <w:rPr>
          <w:rFonts w:ascii="Times New Roman" w:hAnsi="Times New Roman"/>
          <w:sz w:val="24"/>
          <w:szCs w:val="24"/>
          <w:lang w:val="pl-PL"/>
        </w:rPr>
        <w:br/>
        <w:t xml:space="preserve">do piątku, z wyjątkiem dni ustawowo wolnych od pracy na terytorium Rzeczypospolitej Polskiej. </w:t>
      </w:r>
    </w:p>
    <w:p w:rsidR="00B94BC7" w:rsidRDefault="00B94BC7" w:rsidP="000E1E8D">
      <w:pPr>
        <w:pStyle w:val="ListParagraph"/>
        <w:numPr>
          <w:ilvl w:val="1"/>
          <w:numId w:val="11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sz w:val="24"/>
          <w:szCs w:val="24"/>
          <w:lang w:val="pl-PL"/>
        </w:rPr>
      </w:pPr>
      <w:r>
        <w:rPr>
          <w:rFonts w:ascii="Times New Roman" w:hAnsi="Times New Roman"/>
          <w:sz w:val="24"/>
          <w:szCs w:val="24"/>
          <w:lang w:val="pl-PL"/>
        </w:rPr>
        <w:t>Przetwarzający zobowiązuje się do usunięcia uchybień stwierdzonych podczas kontroli, w terminie wskazanym przez Powierzającego, który nie może jednak być krótszy niż 5 dni.</w:t>
      </w:r>
    </w:p>
    <w:p w:rsidR="00B94BC7" w:rsidRDefault="00B94BC7" w:rsidP="000E1E8D">
      <w:pPr>
        <w:numPr>
          <w:ilvl w:val="1"/>
          <w:numId w:val="11"/>
        </w:numPr>
        <w:suppressAutoHyphens w:val="0"/>
        <w:spacing w:after="160" w:line="360" w:lineRule="auto"/>
        <w:jc w:val="both"/>
      </w:pPr>
      <w:r>
        <w:t>Kontrole będą odbywały się z zachowanie ścisłej poufności, w tym w szczególności prowadzonej przez Przetwarzającego działalności gospodarczej, w zakresie przewidzianej prawem tajemnicy handlowej, w tym informacji poufnych klientów Przetwarzjącego oraz zachowaniem prawa poufności w związku z przetwarzaniem danych (przez Przetwarzającego) na rzecz innych Powierzających lub Administratorów, w sposób uniemożliwiający możliwość dostępu do takiej tajemnicy handlowej.</w:t>
      </w:r>
    </w:p>
    <w:p w:rsidR="00B94BC7" w:rsidRDefault="00B94BC7" w:rsidP="000E1E8D">
      <w:pPr>
        <w:spacing w:line="360" w:lineRule="auto"/>
        <w:jc w:val="center"/>
        <w:rPr>
          <w:b/>
          <w:iCs/>
        </w:rPr>
      </w:pPr>
      <w:r>
        <w:rPr>
          <w:b/>
          <w:iCs/>
        </w:rPr>
        <w:t>§8</w:t>
      </w:r>
    </w:p>
    <w:p w:rsidR="00B94BC7" w:rsidRDefault="00B94BC7" w:rsidP="000E1E8D">
      <w:pPr>
        <w:spacing w:line="360" w:lineRule="auto"/>
        <w:jc w:val="center"/>
        <w:rPr>
          <w:b/>
        </w:rPr>
      </w:pPr>
      <w:r>
        <w:rPr>
          <w:b/>
          <w:iCs/>
        </w:rPr>
        <w:t>Komunikacja w przypadku naruszeń zasad przetwarzania Danych Osobowych</w:t>
      </w:r>
    </w:p>
    <w:p w:rsidR="00B94BC7" w:rsidRDefault="00B94BC7" w:rsidP="000E1E8D">
      <w:pPr>
        <w:pStyle w:val="ListParagraph"/>
        <w:numPr>
          <w:ilvl w:val="1"/>
          <w:numId w:val="12"/>
        </w:numPr>
        <w:spacing w:before="120" w:after="120" w:line="360" w:lineRule="auto"/>
        <w:jc w:val="both"/>
        <w:rPr>
          <w:rFonts w:ascii="Times New Roman" w:hAnsi="Times New Roman"/>
          <w:sz w:val="24"/>
          <w:szCs w:val="24"/>
          <w:lang w:val="pl-PL"/>
        </w:rPr>
      </w:pPr>
      <w:r>
        <w:rPr>
          <w:rFonts w:ascii="Times New Roman" w:hAnsi="Times New Roman"/>
          <w:sz w:val="24"/>
          <w:szCs w:val="24"/>
          <w:lang w:val="pl-PL"/>
        </w:rPr>
        <w:t xml:space="preserve">Przetwarzający powinien wspierać Powierzającego w zachowaniu zgodności ze zobowiązaniami w zakresie bezpieczeństwa danych osobowych, wymaganiami odnośnie zgłaszania naruszeń danych, </w:t>
      </w:r>
      <w:r>
        <w:rPr>
          <w:rStyle w:val="st"/>
          <w:sz w:val="24"/>
          <w:szCs w:val="24"/>
          <w:lang w:val="pl-PL"/>
        </w:rPr>
        <w:t>oceny skutków dla ochrony danych</w:t>
      </w:r>
      <w:r>
        <w:rPr>
          <w:rFonts w:ascii="Times New Roman" w:hAnsi="Times New Roman"/>
          <w:sz w:val="24"/>
          <w:szCs w:val="24"/>
          <w:lang w:val="pl-PL"/>
        </w:rPr>
        <w:t>. Zakres ten obejmuje:</w:t>
      </w:r>
    </w:p>
    <w:p w:rsidR="00B94BC7" w:rsidRDefault="00B94BC7" w:rsidP="000E1E8D">
      <w:pPr>
        <w:pStyle w:val="ListParagraph"/>
        <w:numPr>
          <w:ilvl w:val="0"/>
          <w:numId w:val="13"/>
        </w:numPr>
        <w:spacing w:before="120" w:after="120" w:line="360" w:lineRule="auto"/>
        <w:ind w:left="1134"/>
        <w:jc w:val="both"/>
        <w:rPr>
          <w:rFonts w:ascii="Times New Roman" w:hAnsi="Times New Roman"/>
          <w:sz w:val="24"/>
          <w:szCs w:val="24"/>
          <w:lang w:val="pl-PL"/>
        </w:rPr>
      </w:pPr>
      <w:r>
        <w:rPr>
          <w:rFonts w:ascii="Times New Roman" w:hAnsi="Times New Roman"/>
          <w:sz w:val="24"/>
          <w:szCs w:val="24"/>
          <w:lang w:val="pl-PL"/>
        </w:rPr>
        <w:t xml:space="preserve">zapewnienie odpowiedniego poziomu ochrony przez zastosowanie środków technicznych </w:t>
      </w:r>
      <w:r>
        <w:rPr>
          <w:rFonts w:ascii="Times New Roman" w:hAnsi="Times New Roman"/>
          <w:sz w:val="24"/>
          <w:szCs w:val="24"/>
          <w:lang w:val="pl-PL"/>
        </w:rPr>
        <w:br/>
        <w:t>oraz organizacyjnych z uwzględnieniem okoliczności oraz celów przetwarzania, a także projektowanego prawdopodobieństwa oraz skali ewentualnego naruszenia;</w:t>
      </w:r>
    </w:p>
    <w:p w:rsidR="00B94BC7" w:rsidRDefault="00B94BC7" w:rsidP="000E1E8D">
      <w:pPr>
        <w:pStyle w:val="ListParagraph"/>
        <w:numPr>
          <w:ilvl w:val="0"/>
          <w:numId w:val="13"/>
        </w:numPr>
        <w:spacing w:before="120" w:after="120" w:line="360" w:lineRule="auto"/>
        <w:ind w:left="1134"/>
        <w:jc w:val="both"/>
        <w:rPr>
          <w:rFonts w:ascii="Times New Roman" w:hAnsi="Times New Roman"/>
          <w:sz w:val="24"/>
          <w:szCs w:val="24"/>
          <w:lang w:val="pl-PL"/>
        </w:rPr>
      </w:pPr>
      <w:r>
        <w:rPr>
          <w:rFonts w:ascii="Times New Roman" w:hAnsi="Times New Roman"/>
          <w:sz w:val="24"/>
          <w:szCs w:val="24"/>
          <w:lang w:val="pl-PL"/>
        </w:rPr>
        <w:t xml:space="preserve">obowiązek natychmiastowego (nie później niż w ciągu 24 godzin od wykrycia naruszenia) zgłaszania Powierzającemu naruszeń zasad przetwarzania Danych Osobowych; </w:t>
      </w:r>
    </w:p>
    <w:p w:rsidR="00B94BC7" w:rsidRDefault="00B94BC7" w:rsidP="000E1E8D">
      <w:pPr>
        <w:pStyle w:val="ListParagraph"/>
        <w:numPr>
          <w:ilvl w:val="0"/>
          <w:numId w:val="13"/>
        </w:numPr>
        <w:spacing w:before="120" w:after="120" w:line="360" w:lineRule="auto"/>
        <w:ind w:left="1134"/>
        <w:jc w:val="both"/>
        <w:rPr>
          <w:rFonts w:ascii="Times New Roman" w:hAnsi="Times New Roman"/>
          <w:sz w:val="24"/>
          <w:szCs w:val="24"/>
          <w:lang w:val="pl-PL"/>
        </w:rPr>
      </w:pPr>
      <w:r>
        <w:rPr>
          <w:rFonts w:ascii="Times New Roman" w:hAnsi="Times New Roman"/>
          <w:sz w:val="24"/>
          <w:szCs w:val="24"/>
          <w:lang w:val="pl-PL"/>
        </w:rPr>
        <w:t>wspieranie Powierzającego w odniesieniu do obowiązków związanych z informowaniem zainteresowanego Podmiotu Danych (osoby, której dotyczą dane) oraz dostarczanie Powierzającemu wszystkich posiadanych informacji na ten temat, w terminie umożliwiającym terminowe wywiązanie się przez Powierzającego z obowiązków wynikających z przepisów prawa;</w:t>
      </w:r>
    </w:p>
    <w:p w:rsidR="00B94BC7" w:rsidRDefault="00B94BC7" w:rsidP="000E1E8D">
      <w:pPr>
        <w:pStyle w:val="ListParagraph"/>
        <w:numPr>
          <w:ilvl w:val="0"/>
          <w:numId w:val="13"/>
        </w:numPr>
        <w:spacing w:before="120" w:after="120" w:line="360" w:lineRule="auto"/>
        <w:ind w:left="1134"/>
        <w:jc w:val="both"/>
        <w:rPr>
          <w:rStyle w:val="st"/>
        </w:rPr>
      </w:pPr>
      <w:r>
        <w:rPr>
          <w:rFonts w:ascii="Times New Roman" w:hAnsi="Times New Roman"/>
          <w:sz w:val="24"/>
          <w:szCs w:val="24"/>
          <w:lang w:val="pl-PL"/>
        </w:rPr>
        <w:t>wspieranie Powierzającego w zakresie</w:t>
      </w:r>
      <w:r>
        <w:rPr>
          <w:rStyle w:val="Heading1Char"/>
          <w:rFonts w:ascii="Times New Roman" w:hAnsi="Times New Roman"/>
          <w:sz w:val="24"/>
          <w:szCs w:val="24"/>
          <w:lang w:val="pl-PL"/>
        </w:rPr>
        <w:t xml:space="preserve"> </w:t>
      </w:r>
      <w:r>
        <w:rPr>
          <w:rStyle w:val="st"/>
          <w:sz w:val="24"/>
          <w:szCs w:val="24"/>
          <w:lang w:val="pl-PL"/>
        </w:rPr>
        <w:t>oceny skutków dla ochrony jego danych.</w:t>
      </w:r>
    </w:p>
    <w:p w:rsidR="00B94BC7" w:rsidRDefault="00B94BC7" w:rsidP="000E1E8D">
      <w:pPr>
        <w:pStyle w:val="ListParagraph"/>
        <w:numPr>
          <w:ilvl w:val="1"/>
          <w:numId w:val="12"/>
        </w:numPr>
        <w:spacing w:before="120" w:after="120" w:line="360" w:lineRule="auto"/>
        <w:jc w:val="both"/>
      </w:pPr>
      <w:r>
        <w:rPr>
          <w:rFonts w:ascii="Times New Roman" w:hAnsi="Times New Roman"/>
          <w:sz w:val="24"/>
          <w:szCs w:val="24"/>
          <w:lang w:val="pl-PL"/>
        </w:rPr>
        <w:t>Powiadomienie o naruszeniu zasad przetwarzania danych może nastąpić drogą elektroniczną lub za pomocą środków porozumiewania się na odległość.</w:t>
      </w:r>
    </w:p>
    <w:p w:rsidR="00B94BC7" w:rsidRDefault="00B94BC7" w:rsidP="000E1E8D">
      <w:pPr>
        <w:pStyle w:val="ListParagraph"/>
        <w:spacing w:before="120" w:after="120" w:line="360" w:lineRule="auto"/>
        <w:ind w:left="0"/>
        <w:jc w:val="both"/>
        <w:rPr>
          <w:rFonts w:ascii="Times New Roman" w:hAnsi="Times New Roman"/>
          <w:sz w:val="24"/>
          <w:szCs w:val="24"/>
          <w:lang w:val="pl-PL"/>
        </w:rPr>
      </w:pPr>
    </w:p>
    <w:p w:rsidR="00B94BC7" w:rsidRDefault="00B94BC7" w:rsidP="000E1E8D">
      <w:pPr>
        <w:pStyle w:val="ListParagraph"/>
        <w:spacing w:before="120" w:after="120" w:line="360" w:lineRule="auto"/>
        <w:ind w:left="0"/>
        <w:jc w:val="center"/>
        <w:rPr>
          <w:rFonts w:ascii="Times New Roman" w:hAnsi="Times New Roman"/>
          <w:b/>
          <w:sz w:val="24"/>
          <w:szCs w:val="24"/>
          <w:lang w:val="pl-PL"/>
        </w:rPr>
      </w:pPr>
      <w:r>
        <w:rPr>
          <w:rFonts w:ascii="Times New Roman" w:hAnsi="Times New Roman"/>
          <w:b/>
          <w:sz w:val="24"/>
          <w:szCs w:val="24"/>
          <w:lang w:val="pl-PL"/>
        </w:rPr>
        <w:t>§9</w:t>
      </w:r>
    </w:p>
    <w:p w:rsidR="00B94BC7" w:rsidRDefault="00B94BC7" w:rsidP="000E1E8D">
      <w:pPr>
        <w:pStyle w:val="ListParagraph"/>
        <w:spacing w:before="120" w:after="120" w:line="360" w:lineRule="auto"/>
        <w:ind w:left="0"/>
        <w:jc w:val="center"/>
        <w:rPr>
          <w:rFonts w:ascii="Times New Roman" w:hAnsi="Times New Roman"/>
          <w:b/>
          <w:sz w:val="24"/>
          <w:szCs w:val="24"/>
          <w:lang w:val="pl-PL"/>
        </w:rPr>
      </w:pPr>
      <w:r>
        <w:rPr>
          <w:rFonts w:ascii="Times New Roman" w:hAnsi="Times New Roman"/>
          <w:b/>
          <w:sz w:val="24"/>
          <w:szCs w:val="24"/>
          <w:lang w:val="pl-PL"/>
        </w:rPr>
        <w:t>Prawo Powierzającego do wydawania poleceń</w:t>
      </w:r>
    </w:p>
    <w:p w:rsidR="00B94BC7" w:rsidRDefault="00B94BC7" w:rsidP="000E1E8D">
      <w:pPr>
        <w:pStyle w:val="ListParagraph"/>
        <w:numPr>
          <w:ilvl w:val="1"/>
          <w:numId w:val="14"/>
        </w:numPr>
        <w:autoSpaceDE w:val="0"/>
        <w:autoSpaceDN w:val="0"/>
        <w:adjustRightInd w:val="0"/>
        <w:spacing w:before="120" w:after="120" w:line="360" w:lineRule="auto"/>
        <w:jc w:val="both"/>
        <w:rPr>
          <w:rFonts w:ascii="Times New Roman" w:hAnsi="Times New Roman"/>
          <w:sz w:val="24"/>
          <w:szCs w:val="24"/>
          <w:lang w:val="pl-PL"/>
        </w:rPr>
      </w:pPr>
      <w:r>
        <w:rPr>
          <w:rFonts w:ascii="Times New Roman" w:hAnsi="Times New Roman"/>
          <w:sz w:val="24"/>
          <w:szCs w:val="24"/>
          <w:lang w:val="pl-PL"/>
        </w:rPr>
        <w:t>Polecenia wydane ustnie zostaną natychmiast potwierdzone przez Powierzającego minimum w formie wiadomości przesłanej pocztą elektroniczną.</w:t>
      </w:r>
    </w:p>
    <w:p w:rsidR="00B94BC7" w:rsidRDefault="00B94BC7" w:rsidP="000E1E8D">
      <w:pPr>
        <w:pStyle w:val="ListParagraph"/>
        <w:numPr>
          <w:ilvl w:val="1"/>
          <w:numId w:val="14"/>
        </w:numPr>
        <w:autoSpaceDE w:val="0"/>
        <w:autoSpaceDN w:val="0"/>
        <w:adjustRightInd w:val="0"/>
        <w:spacing w:before="120" w:after="120" w:line="360" w:lineRule="auto"/>
        <w:jc w:val="both"/>
        <w:rPr>
          <w:rFonts w:ascii="Times New Roman" w:hAnsi="Times New Roman"/>
          <w:sz w:val="24"/>
          <w:szCs w:val="24"/>
          <w:lang w:val="pl-PL"/>
        </w:rPr>
      </w:pPr>
      <w:r>
        <w:rPr>
          <w:rFonts w:ascii="Times New Roman" w:hAnsi="Times New Roman"/>
          <w:sz w:val="24"/>
          <w:szCs w:val="24"/>
          <w:lang w:val="pl-PL"/>
        </w:rPr>
        <w:t xml:space="preserve">Przetwarzający niezwłocznie będzie informował Powierzającego w przypadku stwierdzenia, że dane polecenie narusza przepisy prawa w zakresie ochrony danych. W takim wypadku Przetwarzający ma prawo zawiesić wykonanie odnośnych poleceń do czasu ich potwierdzenia albo zmiany przez Powierzającego. </w:t>
      </w:r>
    </w:p>
    <w:p w:rsidR="00B94BC7" w:rsidRDefault="00B94BC7" w:rsidP="000E1E8D">
      <w:pPr>
        <w:pStyle w:val="ListParagraph"/>
        <w:autoSpaceDE w:val="0"/>
        <w:autoSpaceDN w:val="0"/>
        <w:adjustRightInd w:val="0"/>
        <w:spacing w:before="120" w:after="120" w:line="360" w:lineRule="auto"/>
        <w:ind w:left="0"/>
        <w:jc w:val="both"/>
        <w:rPr>
          <w:rFonts w:ascii="Times New Roman" w:hAnsi="Times New Roman"/>
          <w:sz w:val="24"/>
          <w:szCs w:val="24"/>
          <w:lang w:val="pl-PL"/>
        </w:rPr>
      </w:pPr>
    </w:p>
    <w:p w:rsidR="00B94BC7" w:rsidRDefault="00B94BC7" w:rsidP="000E1E8D">
      <w:pPr>
        <w:pStyle w:val="ListParagraph"/>
        <w:autoSpaceDE w:val="0"/>
        <w:autoSpaceDN w:val="0"/>
        <w:adjustRightInd w:val="0"/>
        <w:spacing w:before="120" w:after="120" w:line="360" w:lineRule="auto"/>
        <w:ind w:left="0"/>
        <w:jc w:val="center"/>
        <w:rPr>
          <w:rFonts w:ascii="Times New Roman" w:hAnsi="Times New Roman"/>
          <w:b/>
          <w:sz w:val="24"/>
          <w:szCs w:val="24"/>
          <w:lang w:val="pl-PL"/>
        </w:rPr>
      </w:pPr>
      <w:r>
        <w:rPr>
          <w:rFonts w:ascii="Times New Roman" w:hAnsi="Times New Roman"/>
          <w:b/>
          <w:sz w:val="24"/>
          <w:szCs w:val="24"/>
          <w:lang w:val="pl-PL"/>
        </w:rPr>
        <w:t>§10</w:t>
      </w:r>
    </w:p>
    <w:p w:rsidR="00B94BC7" w:rsidRDefault="00B94BC7" w:rsidP="000E1E8D">
      <w:pPr>
        <w:pStyle w:val="ListParagraph"/>
        <w:autoSpaceDE w:val="0"/>
        <w:autoSpaceDN w:val="0"/>
        <w:adjustRightInd w:val="0"/>
        <w:spacing w:before="120" w:after="120" w:line="360" w:lineRule="auto"/>
        <w:ind w:left="0"/>
        <w:jc w:val="center"/>
        <w:rPr>
          <w:rFonts w:ascii="Times New Roman" w:hAnsi="Times New Roman"/>
          <w:b/>
          <w:sz w:val="24"/>
          <w:szCs w:val="24"/>
          <w:lang w:val="pl-PL"/>
        </w:rPr>
      </w:pPr>
      <w:r>
        <w:rPr>
          <w:rFonts w:ascii="Times New Roman" w:hAnsi="Times New Roman"/>
          <w:b/>
          <w:sz w:val="24"/>
          <w:szCs w:val="24"/>
          <w:lang w:val="pl-PL"/>
        </w:rPr>
        <w:t>Kasowanie oraz zwrot danych osobowych</w:t>
      </w:r>
    </w:p>
    <w:p w:rsidR="00B94BC7" w:rsidRDefault="00B94BC7" w:rsidP="000E1E8D">
      <w:pPr>
        <w:pStyle w:val="ListParagraph"/>
        <w:numPr>
          <w:ilvl w:val="1"/>
          <w:numId w:val="15"/>
        </w:numPr>
        <w:spacing w:before="120" w:after="120" w:line="360" w:lineRule="auto"/>
        <w:jc w:val="both"/>
        <w:rPr>
          <w:rFonts w:ascii="Times New Roman" w:hAnsi="Times New Roman"/>
          <w:sz w:val="24"/>
          <w:szCs w:val="24"/>
          <w:lang w:val="pl-PL"/>
        </w:rPr>
      </w:pPr>
      <w:r>
        <w:rPr>
          <w:rFonts w:ascii="Times New Roman" w:hAnsi="Times New Roman"/>
          <w:sz w:val="24"/>
          <w:szCs w:val="24"/>
          <w:lang w:val="pl-PL"/>
        </w:rPr>
        <w:t xml:space="preserve">Przetwarzający nie będzie tworzył kopii Danych Osobowych bez wiedzy Powierzającego za wyjątkiem kopii zapasowych w zakresie koniecznym w celu zapewnienia właściwego przetwarzania danych. </w:t>
      </w:r>
    </w:p>
    <w:p w:rsidR="00B94BC7" w:rsidRDefault="00B94BC7" w:rsidP="000E1E8D">
      <w:pPr>
        <w:pStyle w:val="ListParagraph"/>
        <w:numPr>
          <w:ilvl w:val="1"/>
          <w:numId w:val="15"/>
        </w:numPr>
        <w:spacing w:before="120" w:after="120" w:line="360" w:lineRule="auto"/>
        <w:jc w:val="both"/>
        <w:rPr>
          <w:rFonts w:ascii="Times New Roman" w:hAnsi="Times New Roman"/>
          <w:sz w:val="24"/>
          <w:szCs w:val="24"/>
          <w:lang w:val="pl-PL"/>
        </w:rPr>
      </w:pPr>
      <w:r>
        <w:rPr>
          <w:rFonts w:ascii="Times New Roman" w:hAnsi="Times New Roman"/>
          <w:sz w:val="24"/>
          <w:szCs w:val="24"/>
          <w:lang w:val="pl-PL"/>
        </w:rPr>
        <w:t>Po wygaśnięciu Umowy Przetwarzający przekaże Powierzającemu albo – za uprzednią zgodą Powierzającego – zniszczy wszystkie dokumenty, wyniki przetwarzania oraz wykorzystania oraz zbiory danych związane z Umową, które znalazły się w jego posiadaniu, w sposób zgodny z ochroną danych. Protokół zniszczenia lub usunięcia należy dostarczyć na żądanie Powierzającego.</w:t>
      </w:r>
    </w:p>
    <w:p w:rsidR="00B94BC7" w:rsidRDefault="00B94BC7" w:rsidP="000E1E8D">
      <w:pPr>
        <w:pStyle w:val="ListParagraph"/>
        <w:spacing w:before="120" w:after="120" w:line="360" w:lineRule="auto"/>
        <w:ind w:left="0"/>
        <w:jc w:val="center"/>
        <w:rPr>
          <w:rFonts w:ascii="Times New Roman" w:hAnsi="Times New Roman"/>
          <w:b/>
          <w:sz w:val="24"/>
          <w:szCs w:val="24"/>
          <w:lang w:val="pl-PL"/>
        </w:rPr>
      </w:pPr>
    </w:p>
    <w:p w:rsidR="00B94BC7" w:rsidRDefault="00B94BC7" w:rsidP="000E1E8D">
      <w:pPr>
        <w:pStyle w:val="ListParagraph"/>
        <w:spacing w:before="120" w:after="120" w:line="360" w:lineRule="auto"/>
        <w:ind w:left="0"/>
        <w:jc w:val="center"/>
        <w:rPr>
          <w:rFonts w:ascii="Times New Roman" w:hAnsi="Times New Roman"/>
          <w:b/>
          <w:sz w:val="24"/>
          <w:szCs w:val="24"/>
          <w:lang w:val="pl-PL"/>
        </w:rPr>
      </w:pPr>
      <w:r>
        <w:rPr>
          <w:rFonts w:ascii="Times New Roman" w:hAnsi="Times New Roman"/>
          <w:b/>
          <w:sz w:val="24"/>
          <w:szCs w:val="24"/>
          <w:lang w:val="pl-PL"/>
        </w:rPr>
        <w:t>§11</w:t>
      </w:r>
    </w:p>
    <w:p w:rsidR="00B94BC7" w:rsidRDefault="00B94BC7" w:rsidP="000E1E8D">
      <w:pPr>
        <w:pStyle w:val="ListParagraph"/>
        <w:spacing w:before="120" w:after="120" w:line="360" w:lineRule="auto"/>
        <w:ind w:left="0"/>
        <w:jc w:val="center"/>
        <w:rPr>
          <w:rFonts w:ascii="Times New Roman" w:hAnsi="Times New Roman"/>
          <w:b/>
          <w:sz w:val="24"/>
          <w:szCs w:val="24"/>
          <w:lang w:val="pl-PL"/>
        </w:rPr>
      </w:pPr>
      <w:r>
        <w:rPr>
          <w:rFonts w:ascii="Times New Roman" w:hAnsi="Times New Roman"/>
          <w:b/>
          <w:sz w:val="24"/>
          <w:szCs w:val="24"/>
          <w:lang w:val="pl-PL"/>
        </w:rPr>
        <w:t>Postanowienia końcowe</w:t>
      </w:r>
    </w:p>
    <w:p w:rsidR="00B94BC7" w:rsidRDefault="00B94BC7" w:rsidP="000E1E8D">
      <w:pPr>
        <w:pStyle w:val="ListParagraph"/>
        <w:numPr>
          <w:ilvl w:val="1"/>
          <w:numId w:val="16"/>
        </w:numPr>
        <w:spacing w:after="240" w:line="360" w:lineRule="auto"/>
        <w:jc w:val="both"/>
        <w:rPr>
          <w:rFonts w:ascii="Times New Roman" w:hAnsi="Times New Roman"/>
          <w:sz w:val="24"/>
          <w:szCs w:val="24"/>
          <w:lang w:val="pl-PL"/>
        </w:rPr>
      </w:pPr>
      <w:r>
        <w:rPr>
          <w:rFonts w:ascii="Times New Roman" w:hAnsi="Times New Roman"/>
          <w:sz w:val="24"/>
          <w:szCs w:val="24"/>
          <w:lang w:val="pl-PL"/>
        </w:rPr>
        <w:t>Celem uniknięcia jakichkolwiek wątpliwości, Strony ustalają, że wszelkie czynności podejmowane przez Przetwarzającego na podstawie Umowy wykonywane są w celu realizacji Umowy Podstawowej i nie podlegają dodatkowemu wynagrodzeniu.</w:t>
      </w:r>
    </w:p>
    <w:p w:rsidR="00B94BC7" w:rsidRDefault="00B94BC7" w:rsidP="000E1E8D">
      <w:pPr>
        <w:pStyle w:val="ListParagraph"/>
        <w:numPr>
          <w:ilvl w:val="1"/>
          <w:numId w:val="16"/>
        </w:numPr>
        <w:spacing w:after="240" w:line="360" w:lineRule="auto"/>
        <w:jc w:val="both"/>
        <w:rPr>
          <w:rFonts w:ascii="Times New Roman" w:hAnsi="Times New Roman"/>
          <w:sz w:val="24"/>
          <w:szCs w:val="24"/>
          <w:lang w:val="pl-PL"/>
        </w:rPr>
      </w:pPr>
      <w:r>
        <w:rPr>
          <w:rFonts w:ascii="Times New Roman" w:hAnsi="Times New Roman"/>
          <w:sz w:val="24"/>
          <w:szCs w:val="24"/>
          <w:lang w:val="pl-PL"/>
        </w:rPr>
        <w:t>Zmiany Umowy muszą być dokonywane piśmie pod rygorem nieważności.</w:t>
      </w:r>
    </w:p>
    <w:p w:rsidR="00B94BC7" w:rsidRDefault="00B94BC7" w:rsidP="000E1E8D">
      <w:pPr>
        <w:pStyle w:val="ListParagraph"/>
        <w:numPr>
          <w:ilvl w:val="1"/>
          <w:numId w:val="16"/>
        </w:numPr>
        <w:spacing w:after="240" w:line="360" w:lineRule="auto"/>
        <w:jc w:val="both"/>
        <w:rPr>
          <w:rFonts w:ascii="Times New Roman" w:hAnsi="Times New Roman"/>
          <w:sz w:val="24"/>
          <w:szCs w:val="24"/>
          <w:lang w:val="pl-PL"/>
        </w:rPr>
      </w:pPr>
      <w:r>
        <w:rPr>
          <w:rFonts w:ascii="Times New Roman" w:hAnsi="Times New Roman"/>
          <w:sz w:val="24"/>
          <w:szCs w:val="24"/>
          <w:lang w:val="pl-PL"/>
        </w:rPr>
        <w:t>Jeżeli poszczególne postanowienia Umowy staną się nieskuteczne albo niewykonalne po jej podpisaniu, nie będzie to miało wpływu na ważność pozostałych postanowień Umowy.</w:t>
      </w:r>
    </w:p>
    <w:p w:rsidR="00B94BC7" w:rsidRDefault="00B94BC7" w:rsidP="000E1E8D">
      <w:pPr>
        <w:pStyle w:val="ListParagraph"/>
        <w:numPr>
          <w:ilvl w:val="1"/>
          <w:numId w:val="16"/>
        </w:numPr>
        <w:spacing w:after="240" w:line="360" w:lineRule="auto"/>
        <w:jc w:val="both"/>
        <w:rPr>
          <w:rFonts w:ascii="Times New Roman" w:hAnsi="Times New Roman"/>
          <w:sz w:val="24"/>
          <w:szCs w:val="24"/>
          <w:lang w:val="pl-PL"/>
        </w:rPr>
      </w:pPr>
      <w:r>
        <w:rPr>
          <w:rFonts w:ascii="Times New Roman" w:hAnsi="Times New Roman"/>
          <w:sz w:val="24"/>
          <w:szCs w:val="24"/>
          <w:lang w:val="pl-PL"/>
        </w:rPr>
        <w:t xml:space="preserve">Postanowienie nieskuteczne albo niewykonalne należy zastąpić postanowieniem skutecznym oraz wykonalnym, najbardziej zbliżonym do celu ekonomicznego, do którego dążyły strony Umowy w ramach postanowienia nieważnego lub niewykonalnego. </w:t>
      </w:r>
    </w:p>
    <w:p w:rsidR="00B94BC7" w:rsidRDefault="00B94BC7" w:rsidP="000E1E8D">
      <w:pPr>
        <w:pStyle w:val="ListParagraph"/>
        <w:numPr>
          <w:ilvl w:val="1"/>
          <w:numId w:val="16"/>
        </w:numPr>
        <w:spacing w:after="240" w:line="360" w:lineRule="auto"/>
        <w:jc w:val="both"/>
        <w:rPr>
          <w:rFonts w:ascii="Times New Roman" w:hAnsi="Times New Roman"/>
          <w:sz w:val="24"/>
          <w:szCs w:val="24"/>
          <w:lang w:val="pl-PL"/>
        </w:rPr>
      </w:pPr>
      <w:r>
        <w:rPr>
          <w:rFonts w:ascii="Times New Roman" w:hAnsi="Times New Roman"/>
          <w:sz w:val="24"/>
          <w:szCs w:val="24"/>
          <w:lang w:val="pl-PL"/>
        </w:rPr>
        <w:t xml:space="preserve">Umowa wchodzi w życie z dniem zawarcia i zastępuje wszystkie istniejące porozumienia Stron w zakresie powierzenia i zasad przetwarzania Danych Osobowych. </w:t>
      </w:r>
    </w:p>
    <w:p w:rsidR="00B94BC7" w:rsidRDefault="00B94BC7" w:rsidP="000E1E8D">
      <w:pPr>
        <w:pStyle w:val="ListParagraph"/>
        <w:numPr>
          <w:ilvl w:val="1"/>
          <w:numId w:val="16"/>
        </w:numPr>
        <w:spacing w:after="240" w:line="360" w:lineRule="auto"/>
        <w:jc w:val="both"/>
        <w:rPr>
          <w:rFonts w:ascii="Times New Roman" w:hAnsi="Times New Roman"/>
          <w:sz w:val="24"/>
          <w:szCs w:val="24"/>
          <w:lang w:val="pl-PL"/>
        </w:rPr>
      </w:pPr>
      <w:r>
        <w:rPr>
          <w:rFonts w:ascii="Times New Roman" w:hAnsi="Times New Roman"/>
          <w:sz w:val="24"/>
          <w:szCs w:val="24"/>
          <w:lang w:val="pl-PL"/>
        </w:rPr>
        <w:t>Sądem właściwym dla rozpatrzenia sporów wynikających z Umowy będzie sąd właściwy Powierzającego.</w:t>
      </w:r>
    </w:p>
    <w:p w:rsidR="00B94BC7" w:rsidRDefault="00B94BC7" w:rsidP="000E1E8D">
      <w:pPr>
        <w:pStyle w:val="ListParagraph"/>
        <w:numPr>
          <w:ilvl w:val="1"/>
          <w:numId w:val="16"/>
        </w:numPr>
        <w:spacing w:after="240" w:line="360" w:lineRule="auto"/>
        <w:jc w:val="both"/>
        <w:rPr>
          <w:rFonts w:ascii="Times New Roman" w:hAnsi="Times New Roman"/>
          <w:sz w:val="24"/>
          <w:szCs w:val="24"/>
          <w:lang w:val="pl-PL"/>
        </w:rPr>
      </w:pPr>
      <w:r>
        <w:rPr>
          <w:rFonts w:ascii="Times New Roman" w:hAnsi="Times New Roman"/>
          <w:sz w:val="24"/>
          <w:szCs w:val="24"/>
          <w:lang w:val="pl-PL"/>
        </w:rPr>
        <w:t>Umowa została sporządzona w dwóch jednobrzmiących egzemplarzach dla każdej ze stron.</w:t>
      </w:r>
    </w:p>
    <w:p w:rsidR="00B94BC7" w:rsidRDefault="00B94BC7" w:rsidP="000E1E8D">
      <w:pPr>
        <w:pStyle w:val="ListParagraph"/>
        <w:spacing w:after="240" w:line="360" w:lineRule="auto"/>
        <w:ind w:left="792"/>
        <w:jc w:val="both"/>
        <w:rPr>
          <w:rFonts w:ascii="Times New Roman" w:hAnsi="Times New Roman"/>
          <w:sz w:val="24"/>
          <w:szCs w:val="24"/>
          <w:lang w:val="pl-PL"/>
        </w:rPr>
      </w:pPr>
    </w:p>
    <w:p w:rsidR="00B94BC7" w:rsidRDefault="00B94BC7" w:rsidP="000E1E8D">
      <w:pPr>
        <w:pStyle w:val="ListParagraph"/>
        <w:spacing w:after="240" w:line="360" w:lineRule="auto"/>
        <w:ind w:left="792"/>
        <w:jc w:val="both"/>
        <w:rPr>
          <w:rFonts w:ascii="Times New Roman" w:hAnsi="Times New Roman"/>
          <w:sz w:val="24"/>
          <w:szCs w:val="24"/>
          <w:lang w:val="pl-PL"/>
        </w:rPr>
      </w:pPr>
    </w:p>
    <w:p w:rsidR="00B94BC7" w:rsidRDefault="00B94BC7" w:rsidP="000E1E8D">
      <w:pPr>
        <w:pStyle w:val="ListParagraph"/>
        <w:spacing w:after="240" w:line="360" w:lineRule="auto"/>
        <w:ind w:left="792"/>
        <w:jc w:val="both"/>
        <w:rPr>
          <w:rFonts w:ascii="Times New Roman" w:hAnsi="Times New Roman"/>
          <w:sz w:val="24"/>
          <w:szCs w:val="24"/>
          <w:lang w:val="pl-PL"/>
        </w:rPr>
      </w:pPr>
    </w:p>
    <w:p w:rsidR="00B94BC7" w:rsidRDefault="00B94BC7" w:rsidP="000E1E8D">
      <w:pPr>
        <w:tabs>
          <w:tab w:val="left" w:pos="5103"/>
        </w:tabs>
        <w:spacing w:before="120" w:after="120" w:line="360" w:lineRule="auto"/>
        <w:rPr>
          <w:color w:val="000000"/>
        </w:rPr>
      </w:pPr>
      <w:r>
        <w:rPr>
          <w:color w:val="000000"/>
        </w:rPr>
        <w:t>_________________________________</w:t>
      </w:r>
      <w:r>
        <w:rPr>
          <w:color w:val="000000"/>
        </w:rPr>
        <w:tab/>
        <w:t>_________________________________</w:t>
      </w:r>
    </w:p>
    <w:p w:rsidR="00B94BC7" w:rsidRDefault="00B94BC7" w:rsidP="000E1E8D">
      <w:pPr>
        <w:tabs>
          <w:tab w:val="left" w:pos="5103"/>
        </w:tabs>
        <w:spacing w:before="120" w:after="120" w:line="360" w:lineRule="auto"/>
        <w:rPr>
          <w:b/>
          <w:color w:val="000000"/>
        </w:rPr>
      </w:pPr>
      <w:r>
        <w:rPr>
          <w:b/>
          <w:color w:val="000000"/>
        </w:rPr>
        <w:t>Miejscowość, Data</w:t>
      </w:r>
      <w:r>
        <w:rPr>
          <w:b/>
          <w:color w:val="000000"/>
        </w:rPr>
        <w:tab/>
        <w:t>Miejscowość, Data</w:t>
      </w:r>
    </w:p>
    <w:p w:rsidR="00B94BC7" w:rsidRDefault="00B94BC7" w:rsidP="000E1E8D">
      <w:pPr>
        <w:tabs>
          <w:tab w:val="left" w:pos="5103"/>
        </w:tabs>
        <w:spacing w:before="120" w:after="120" w:line="360" w:lineRule="auto"/>
        <w:rPr>
          <w:b/>
          <w:color w:val="000000"/>
        </w:rPr>
      </w:pPr>
    </w:p>
    <w:p w:rsidR="00B94BC7" w:rsidRDefault="00B94BC7" w:rsidP="000E1E8D">
      <w:pPr>
        <w:tabs>
          <w:tab w:val="left" w:pos="5103"/>
        </w:tabs>
        <w:spacing w:before="120" w:after="120" w:line="360" w:lineRule="auto"/>
        <w:rPr>
          <w:b/>
          <w:color w:val="000000"/>
        </w:rPr>
      </w:pPr>
      <w:r>
        <w:rPr>
          <w:color w:val="000000"/>
        </w:rPr>
        <w:t>_________________________________</w:t>
      </w:r>
      <w:r>
        <w:rPr>
          <w:color w:val="000000"/>
        </w:rPr>
        <w:tab/>
        <w:t>_________________________________</w:t>
      </w:r>
      <w:r>
        <w:rPr>
          <w:b/>
          <w:color w:val="000000"/>
        </w:rPr>
        <w:t xml:space="preserve"> (Podpis  </w:t>
      </w:r>
      <w:r>
        <w:rPr>
          <w:lang w:eastAsia="de-DE"/>
        </w:rPr>
        <w:t>„</w:t>
      </w:r>
      <w:r>
        <w:rPr>
          <w:b/>
          <w:lang w:eastAsia="de-DE"/>
        </w:rPr>
        <w:t>Powierzającego</w:t>
      </w:r>
      <w:r>
        <w:rPr>
          <w:lang w:eastAsia="de-DE"/>
        </w:rPr>
        <w:t xml:space="preserve">” </w:t>
      </w:r>
      <w:r>
        <w:rPr>
          <w:b/>
          <w:color w:val="000000"/>
        </w:rPr>
        <w:t>)</w:t>
      </w:r>
      <w:r>
        <w:rPr>
          <w:b/>
          <w:color w:val="000000"/>
        </w:rPr>
        <w:tab/>
        <w:t xml:space="preserve">(Podpis </w:t>
      </w:r>
      <w:r>
        <w:rPr>
          <w:lang w:eastAsia="de-DE"/>
        </w:rPr>
        <w:t>„</w:t>
      </w:r>
      <w:r>
        <w:rPr>
          <w:b/>
          <w:lang w:eastAsia="de-DE"/>
        </w:rPr>
        <w:t>Przetwarzającego</w:t>
      </w:r>
      <w:r>
        <w:rPr>
          <w:lang w:eastAsia="de-DE"/>
        </w:rPr>
        <w:t>”</w:t>
      </w:r>
      <w:r>
        <w:rPr>
          <w:b/>
          <w:color w:val="000000"/>
        </w:rPr>
        <w:t>)</w:t>
      </w:r>
    </w:p>
    <w:p w:rsidR="00B94BC7" w:rsidRDefault="00B94BC7"/>
    <w:sectPr w:rsidR="00B94BC7" w:rsidSect="00DC0C95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94BC7" w:rsidRDefault="00B94BC7" w:rsidP="00931B67">
      <w:r>
        <w:separator/>
      </w:r>
    </w:p>
  </w:endnote>
  <w:endnote w:type="continuationSeparator" w:id="0">
    <w:p w:rsidR="00B94BC7" w:rsidRDefault="00B94BC7" w:rsidP="00931B6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94BC7" w:rsidRDefault="00B94BC7">
    <w:pPr>
      <w:pStyle w:val="Foo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94BC7" w:rsidRDefault="00B94BC7">
    <w:pPr>
      <w:pStyle w:val="Footer"/>
    </w:pPr>
    <w:r>
      <w:t xml:space="preserve">   Egz ….</w:t>
    </w:r>
    <w:bookmarkStart w:id="0" w:name="_GoBack"/>
    <w:bookmarkEnd w:id="0"/>
    <w:r>
      <w:t xml:space="preserve"> z 2                                                                                                          Strona </w:t>
    </w:r>
    <w:fldSimple w:instr=" PAGE ">
      <w:r>
        <w:rPr>
          <w:noProof/>
        </w:rPr>
        <w:t>4</w:t>
      </w:r>
    </w:fldSimple>
    <w:r>
      <w:t xml:space="preserve"> z 8</w:t>
    </w:r>
  </w:p>
  <w:p w:rsidR="00B94BC7" w:rsidRDefault="00B94BC7">
    <w:pPr>
      <w:pStyle w:val="Footer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94BC7" w:rsidRDefault="00B94BC7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94BC7" w:rsidRDefault="00B94BC7" w:rsidP="00931B67">
      <w:r>
        <w:separator/>
      </w:r>
    </w:p>
  </w:footnote>
  <w:footnote w:type="continuationSeparator" w:id="0">
    <w:p w:rsidR="00B94BC7" w:rsidRDefault="00B94BC7" w:rsidP="00931B6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94BC7" w:rsidRDefault="00B94BC7">
    <w:pPr>
      <w:pStyle w:val="Head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94BC7" w:rsidRDefault="00B94BC7" w:rsidP="009C6ED7">
    <w:pPr>
      <w:pStyle w:val="Header"/>
      <w:jc w:val="right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94BC7" w:rsidRDefault="00B94BC7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6F174F"/>
    <w:multiLevelType w:val="multilevel"/>
    <w:tmpl w:val="24066A72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1">
    <w:nsid w:val="0313305A"/>
    <w:multiLevelType w:val="multilevel"/>
    <w:tmpl w:val="206062A6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2">
    <w:nsid w:val="07C8416B"/>
    <w:multiLevelType w:val="hybridMultilevel"/>
    <w:tmpl w:val="AE3E2C38"/>
    <w:lvl w:ilvl="0" w:tplc="AE9AFDB0">
      <w:start w:val="1"/>
      <w:numFmt w:val="lowerLetter"/>
      <w:lvlText w:val="%1)"/>
      <w:lvlJc w:val="left"/>
      <w:pPr>
        <w:ind w:left="1423" w:hanging="360"/>
      </w:pPr>
      <w:rPr>
        <w:rFonts w:ascii="Calibri" w:eastAsia="Times New Roman" w:hAnsi="Calibri" w:cs="Times New Roman"/>
      </w:rPr>
    </w:lvl>
    <w:lvl w:ilvl="1" w:tplc="B936BB22">
      <w:start w:val="1"/>
      <w:numFmt w:val="decimal"/>
      <w:lvlText w:val="%2."/>
      <w:lvlJc w:val="left"/>
      <w:pPr>
        <w:ind w:left="1440" w:hanging="360"/>
      </w:pPr>
      <w:rPr>
        <w:rFonts w:cs="Times New Roman"/>
        <w:sz w:val="24"/>
        <w:szCs w:val="24"/>
      </w:rPr>
    </w:lvl>
    <w:lvl w:ilvl="2" w:tplc="9C9ECB0C">
      <w:numFmt w:val="decimal"/>
      <w:lvlText w:val="(%3)"/>
      <w:lvlJc w:val="left"/>
      <w:pPr>
        <w:ind w:left="1494" w:hanging="360"/>
      </w:pPr>
      <w:rPr>
        <w:rFonts w:cs="Times New Roman"/>
      </w:rPr>
    </w:lvl>
    <w:lvl w:ilvl="3" w:tplc="04070017">
      <w:start w:val="1"/>
      <w:numFmt w:val="lowerLetter"/>
      <w:lvlText w:val="%4)"/>
      <w:lvlJc w:val="left"/>
      <w:pPr>
        <w:ind w:left="3240" w:hanging="720"/>
      </w:pPr>
      <w:rPr>
        <w:rFonts w:cs="Times New Roman"/>
      </w:rPr>
    </w:lvl>
    <w:lvl w:ilvl="4" w:tplc="6A0A8B60">
      <w:start w:val="1"/>
      <w:numFmt w:val="lowerLetter"/>
      <w:lvlText w:val="%5)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3">
    <w:nsid w:val="0B737163"/>
    <w:multiLevelType w:val="multilevel"/>
    <w:tmpl w:val="BB6CB48E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4">
    <w:nsid w:val="1E4D37F0"/>
    <w:multiLevelType w:val="hybridMultilevel"/>
    <w:tmpl w:val="8A627006"/>
    <w:lvl w:ilvl="0" w:tplc="04150001">
      <w:start w:val="1"/>
      <w:numFmt w:val="bullet"/>
      <w:lvlText w:val=""/>
      <w:lvlJc w:val="left"/>
      <w:pPr>
        <w:ind w:left="1069" w:hanging="360"/>
      </w:pPr>
      <w:rPr>
        <w:rFonts w:ascii="Symbol" w:hAnsi="Symbol" w:hint="default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5">
    <w:nsid w:val="2BAD54FF"/>
    <w:multiLevelType w:val="hybridMultilevel"/>
    <w:tmpl w:val="AE3E2C38"/>
    <w:lvl w:ilvl="0" w:tplc="AE9AFDB0">
      <w:start w:val="1"/>
      <w:numFmt w:val="lowerLetter"/>
      <w:lvlText w:val="%1)"/>
      <w:lvlJc w:val="left"/>
      <w:pPr>
        <w:ind w:left="1423" w:hanging="360"/>
      </w:pPr>
      <w:rPr>
        <w:rFonts w:ascii="Calibri" w:eastAsia="Times New Roman" w:hAnsi="Calibri" w:cs="Times New Roman"/>
      </w:rPr>
    </w:lvl>
    <w:lvl w:ilvl="1" w:tplc="B936BB22">
      <w:start w:val="1"/>
      <w:numFmt w:val="decimal"/>
      <w:lvlText w:val="%2."/>
      <w:lvlJc w:val="left"/>
      <w:pPr>
        <w:ind w:left="1440" w:hanging="360"/>
      </w:pPr>
      <w:rPr>
        <w:rFonts w:cs="Times New Roman"/>
        <w:sz w:val="24"/>
        <w:szCs w:val="24"/>
      </w:rPr>
    </w:lvl>
    <w:lvl w:ilvl="2" w:tplc="9C9ECB0C">
      <w:numFmt w:val="decimal"/>
      <w:lvlText w:val="(%3)"/>
      <w:lvlJc w:val="left"/>
      <w:pPr>
        <w:ind w:left="1494" w:hanging="360"/>
      </w:pPr>
      <w:rPr>
        <w:rFonts w:cs="Times New Roman"/>
      </w:rPr>
    </w:lvl>
    <w:lvl w:ilvl="3" w:tplc="04070017">
      <w:start w:val="1"/>
      <w:numFmt w:val="lowerLetter"/>
      <w:lvlText w:val="%4)"/>
      <w:lvlJc w:val="left"/>
      <w:pPr>
        <w:ind w:left="3240" w:hanging="720"/>
      </w:pPr>
      <w:rPr>
        <w:rFonts w:cs="Times New Roman"/>
      </w:rPr>
    </w:lvl>
    <w:lvl w:ilvl="4" w:tplc="6A0A8B60">
      <w:start w:val="1"/>
      <w:numFmt w:val="lowerLetter"/>
      <w:lvlText w:val="%5)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6">
    <w:nsid w:val="30A73C90"/>
    <w:multiLevelType w:val="multilevel"/>
    <w:tmpl w:val="F6827796"/>
    <w:lvl w:ilvl="0">
      <w:start w:val="6"/>
      <w:numFmt w:val="decimal"/>
      <w:lvlText w:val="%1"/>
      <w:lvlJc w:val="left"/>
      <w:pPr>
        <w:ind w:left="36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ind w:left="644" w:hanging="360"/>
      </w:pPr>
      <w:rPr>
        <w:rFonts w:cs="Times New Roman"/>
      </w:rPr>
    </w:lvl>
    <w:lvl w:ilvl="2">
      <w:start w:val="1"/>
      <w:numFmt w:val="decimal"/>
      <w:lvlText w:val="%1.%2.%3"/>
      <w:lvlJc w:val="left"/>
      <w:pPr>
        <w:ind w:left="1288" w:hanging="720"/>
      </w:pPr>
      <w:rPr>
        <w:rFonts w:cs="Times New Roman"/>
      </w:rPr>
    </w:lvl>
    <w:lvl w:ilvl="3">
      <w:start w:val="1"/>
      <w:numFmt w:val="decimal"/>
      <w:lvlText w:val="%1.%2.%3.%4"/>
      <w:lvlJc w:val="left"/>
      <w:pPr>
        <w:ind w:left="1572" w:hanging="720"/>
      </w:pPr>
      <w:rPr>
        <w:rFonts w:cs="Times New Roman"/>
      </w:rPr>
    </w:lvl>
    <w:lvl w:ilvl="4">
      <w:start w:val="1"/>
      <w:numFmt w:val="decimal"/>
      <w:lvlText w:val="%1.%2.%3.%4.%5"/>
      <w:lvlJc w:val="left"/>
      <w:pPr>
        <w:ind w:left="1856" w:hanging="720"/>
      </w:pPr>
      <w:rPr>
        <w:rFonts w:cs="Times New Roman"/>
      </w:rPr>
    </w:lvl>
    <w:lvl w:ilvl="5">
      <w:start w:val="1"/>
      <w:numFmt w:val="decimal"/>
      <w:lvlText w:val="%1.%2.%3.%4.%5.%6"/>
      <w:lvlJc w:val="left"/>
      <w:pPr>
        <w:ind w:left="2500" w:hanging="1080"/>
      </w:pPr>
      <w:rPr>
        <w:rFonts w:cs="Times New Roman"/>
      </w:rPr>
    </w:lvl>
    <w:lvl w:ilvl="6">
      <w:start w:val="1"/>
      <w:numFmt w:val="decimal"/>
      <w:lvlText w:val="%1.%2.%3.%4.%5.%6.%7"/>
      <w:lvlJc w:val="left"/>
      <w:pPr>
        <w:ind w:left="2784" w:hanging="1080"/>
      </w:pPr>
      <w:rPr>
        <w:rFonts w:cs="Times New Roman"/>
      </w:rPr>
    </w:lvl>
    <w:lvl w:ilvl="7">
      <w:start w:val="1"/>
      <w:numFmt w:val="decimal"/>
      <w:lvlText w:val="%1.%2.%3.%4.%5.%6.%7.%8"/>
      <w:lvlJc w:val="left"/>
      <w:pPr>
        <w:ind w:left="3428" w:hanging="1440"/>
      </w:pPr>
      <w:rPr>
        <w:rFonts w:cs="Times New Roman"/>
      </w:rPr>
    </w:lvl>
    <w:lvl w:ilvl="8">
      <w:start w:val="1"/>
      <w:numFmt w:val="decimal"/>
      <w:lvlText w:val="%1.%2.%3.%4.%5.%6.%7.%8.%9"/>
      <w:lvlJc w:val="left"/>
      <w:pPr>
        <w:ind w:left="3712" w:hanging="1440"/>
      </w:pPr>
      <w:rPr>
        <w:rFonts w:cs="Times New Roman"/>
      </w:rPr>
    </w:lvl>
  </w:abstractNum>
  <w:abstractNum w:abstractNumId="7">
    <w:nsid w:val="31874DD5"/>
    <w:multiLevelType w:val="multilevel"/>
    <w:tmpl w:val="000C058A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8">
    <w:nsid w:val="31E1550C"/>
    <w:multiLevelType w:val="hybridMultilevel"/>
    <w:tmpl w:val="CAD01630"/>
    <w:lvl w:ilvl="0" w:tplc="04150001">
      <w:start w:val="1"/>
      <w:numFmt w:val="bullet"/>
      <w:lvlText w:val=""/>
      <w:lvlJc w:val="left"/>
      <w:pPr>
        <w:ind w:left="1854" w:hanging="36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9">
    <w:nsid w:val="394F4F1F"/>
    <w:multiLevelType w:val="hybridMultilevel"/>
    <w:tmpl w:val="4336DDC0"/>
    <w:lvl w:ilvl="0" w:tplc="0409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10">
    <w:nsid w:val="3BEC1995"/>
    <w:multiLevelType w:val="hybridMultilevel"/>
    <w:tmpl w:val="995280D2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1">
    <w:nsid w:val="42FC0D95"/>
    <w:multiLevelType w:val="hybridMultilevel"/>
    <w:tmpl w:val="BEBA9D9E"/>
    <w:lvl w:ilvl="0" w:tplc="5A3E78BE">
      <w:start w:val="1"/>
      <w:numFmt w:val="decimal"/>
      <w:lvlText w:val="%1."/>
      <w:lvlJc w:val="left"/>
      <w:pPr>
        <w:ind w:left="644" w:hanging="360"/>
      </w:pPr>
      <w:rPr>
        <w:rFonts w:cs="Times New Roman"/>
        <w:color w:val="auto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2">
    <w:nsid w:val="4C191C84"/>
    <w:multiLevelType w:val="hybridMultilevel"/>
    <w:tmpl w:val="17C41A28"/>
    <w:lvl w:ilvl="0" w:tplc="6F3CBF6C">
      <w:start w:val="1"/>
      <w:numFmt w:val="lowerLetter"/>
      <w:lvlText w:val="%1)"/>
      <w:lvlJc w:val="left"/>
      <w:pPr>
        <w:ind w:left="644" w:hanging="360"/>
      </w:pPr>
      <w:rPr>
        <w:rFonts w:cs="Times New Roman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3">
    <w:nsid w:val="572746AE"/>
    <w:multiLevelType w:val="multilevel"/>
    <w:tmpl w:val="3FB458F8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14">
    <w:nsid w:val="5E9F5609"/>
    <w:multiLevelType w:val="hybridMultilevel"/>
    <w:tmpl w:val="7972A46E"/>
    <w:lvl w:ilvl="0" w:tplc="0415000F">
      <w:start w:val="1"/>
      <w:numFmt w:val="decimal"/>
      <w:lvlText w:val="%1."/>
      <w:lvlJc w:val="left"/>
      <w:pPr>
        <w:ind w:left="644" w:hanging="360"/>
      </w:pPr>
      <w:rPr>
        <w:rFonts w:cs="Times New Roman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5">
    <w:nsid w:val="6A2A2068"/>
    <w:multiLevelType w:val="hybridMultilevel"/>
    <w:tmpl w:val="8E085B08"/>
    <w:lvl w:ilvl="0" w:tplc="0407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07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7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07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7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7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07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7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7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6">
    <w:nsid w:val="6D5654D1"/>
    <w:multiLevelType w:val="hybridMultilevel"/>
    <w:tmpl w:val="9BF23848"/>
    <w:lvl w:ilvl="0" w:tplc="04150001">
      <w:start w:val="1"/>
      <w:numFmt w:val="bullet"/>
      <w:lvlText w:val=""/>
      <w:lvlJc w:val="left"/>
      <w:pPr>
        <w:ind w:left="2208" w:hanging="360"/>
      </w:pPr>
      <w:rPr>
        <w:rFonts w:ascii="Symbol" w:hAnsi="Symbol" w:hint="default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7">
    <w:nsid w:val="72F74BF2"/>
    <w:multiLevelType w:val="multilevel"/>
    <w:tmpl w:val="570E1D56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num w:numId="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5"/>
    <w:lvlOverride w:ilvl="0">
      <w:startOverride w:val="1"/>
    </w:lvlOverride>
    <w:lvlOverride w:ilvl="1">
      <w:startOverride w:val="1"/>
    </w:lvlOverride>
    <w:lvlOverride w:ilvl="2"/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6"/>
    <w:lvlOverride w:ilvl="0">
      <w:startOverride w:val="6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2"/>
  </w:num>
  <w:num w:numId="18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E1E8D"/>
    <w:rsid w:val="000E1E8D"/>
    <w:rsid w:val="001733E3"/>
    <w:rsid w:val="003D6CC8"/>
    <w:rsid w:val="004008C9"/>
    <w:rsid w:val="00425AE0"/>
    <w:rsid w:val="00450A93"/>
    <w:rsid w:val="00543319"/>
    <w:rsid w:val="00655F2D"/>
    <w:rsid w:val="00656856"/>
    <w:rsid w:val="006B5A1B"/>
    <w:rsid w:val="006E02DE"/>
    <w:rsid w:val="00732E1A"/>
    <w:rsid w:val="00862419"/>
    <w:rsid w:val="00895ECA"/>
    <w:rsid w:val="00931B67"/>
    <w:rsid w:val="00944BCC"/>
    <w:rsid w:val="00985CBF"/>
    <w:rsid w:val="009C6ED7"/>
    <w:rsid w:val="00A02DAB"/>
    <w:rsid w:val="00A71E35"/>
    <w:rsid w:val="00AF1991"/>
    <w:rsid w:val="00B423D0"/>
    <w:rsid w:val="00B94BC7"/>
    <w:rsid w:val="00C722DE"/>
    <w:rsid w:val="00CB58DB"/>
    <w:rsid w:val="00CD5EF1"/>
    <w:rsid w:val="00DC0C95"/>
    <w:rsid w:val="00E1332C"/>
    <w:rsid w:val="00F57606"/>
    <w:rsid w:val="00F65D44"/>
    <w:rsid w:val="00F94E2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1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locked="0" w:unhideWhenUsed="0"/>
    <w:lsdException w:name="No Spacing" w:locked="0" w:semiHidden="0" w:uiPriority="1" w:unhideWhenUsed="0" w:qFormat="1"/>
    <w:lsdException w:name="Light Shading" w:locked="0" w:semiHidden="0" w:uiPriority="60" w:unhideWhenUsed="0"/>
    <w:lsdException w:name="Light List" w:locked="0" w:semiHidden="0" w:uiPriority="61" w:unhideWhenUsed="0"/>
    <w:lsdException w:name="Light Grid" w:locked="0" w:semiHidden="0" w:uiPriority="62" w:unhideWhenUsed="0"/>
    <w:lsdException w:name="Medium Shading 1" w:locked="0" w:semiHidden="0" w:uiPriority="63" w:unhideWhenUsed="0"/>
    <w:lsdException w:name="Medium Shading 2" w:locked="0" w:semiHidden="0" w:uiPriority="64" w:unhideWhenUsed="0"/>
    <w:lsdException w:name="Medium List 1" w:locked="0" w:semiHidden="0" w:uiPriority="65" w:unhideWhenUsed="0"/>
    <w:lsdException w:name="Medium List 2" w:locked="0" w:semiHidden="0" w:uiPriority="66" w:unhideWhenUsed="0"/>
    <w:lsdException w:name="Medium Grid 1" w:locked="0" w:semiHidden="0" w:uiPriority="67" w:unhideWhenUsed="0"/>
    <w:lsdException w:name="Medium Grid 2" w:locked="0" w:semiHidden="0" w:uiPriority="68" w:unhideWhenUsed="0"/>
    <w:lsdException w:name="Medium Grid 3" w:locked="0" w:semiHidden="0" w:uiPriority="69" w:unhideWhenUsed="0"/>
    <w:lsdException w:name="Dark List" w:locked="0" w:semiHidden="0" w:uiPriority="70" w:unhideWhenUsed="0"/>
    <w:lsdException w:name="Colorful Shading" w:locked="0" w:semiHidden="0" w:uiPriority="71" w:unhideWhenUsed="0"/>
    <w:lsdException w:name="Colorful List" w:locked="0" w:semiHidden="0" w:uiPriority="72" w:unhideWhenUsed="0"/>
    <w:lsdException w:name="Colorful Grid" w:locked="0" w:semiHidden="0" w:uiPriority="73" w:unhideWhenUsed="0"/>
    <w:lsdException w:name="Light Shading Accent 1" w:locked="0" w:semiHidden="0" w:uiPriority="60" w:unhideWhenUsed="0"/>
    <w:lsdException w:name="Light List Accent 1" w:locked="0" w:semiHidden="0" w:uiPriority="61" w:unhideWhenUsed="0"/>
    <w:lsdException w:name="Light Grid Accent 1" w:locked="0" w:semiHidden="0" w:uiPriority="62" w:unhideWhenUsed="0"/>
    <w:lsdException w:name="Medium Shading 1 Accent 1" w:locked="0" w:semiHidden="0" w:uiPriority="63" w:unhideWhenUsed="0"/>
    <w:lsdException w:name="Medium Shading 2 Accent 1" w:locked="0" w:semiHidden="0" w:uiPriority="64" w:unhideWhenUsed="0"/>
    <w:lsdException w:name="Medium List 1 Accent 1" w:locked="0" w:semiHidden="0" w:uiPriority="65" w:unhideWhenUsed="0"/>
    <w:lsdException w:name="Revision" w:locked="0" w:unhideWhenUsed="0"/>
    <w:lsdException w:name="List Paragraph" w:locked="0" w:semiHidden="0" w:uiPriority="34" w:unhideWhenUsed="0" w:qFormat="1"/>
    <w:lsdException w:name="Quote" w:locked="0" w:semiHidden="0" w:uiPriority="29" w:unhideWhenUsed="0" w:qFormat="1"/>
    <w:lsdException w:name="Intense Quote" w:locked="0" w:semiHidden="0" w:uiPriority="30" w:unhideWhenUsed="0" w:qFormat="1"/>
    <w:lsdException w:name="Medium List 2 Accent 1" w:locked="0" w:semiHidden="0" w:uiPriority="66" w:unhideWhenUsed="0"/>
    <w:lsdException w:name="Medium Grid 1 Accent 1" w:locked="0" w:semiHidden="0" w:uiPriority="67" w:unhideWhenUsed="0"/>
    <w:lsdException w:name="Medium Grid 2 Accent 1" w:locked="0" w:semiHidden="0" w:uiPriority="68" w:unhideWhenUsed="0"/>
    <w:lsdException w:name="Medium Grid 3 Accent 1" w:locked="0" w:semiHidden="0" w:uiPriority="69" w:unhideWhenUsed="0"/>
    <w:lsdException w:name="Dark List Accent 1" w:locked="0" w:semiHidden="0" w:uiPriority="70" w:unhideWhenUsed="0"/>
    <w:lsdException w:name="Colorful Shading Accent 1" w:locked="0" w:semiHidden="0" w:uiPriority="71" w:unhideWhenUsed="0"/>
    <w:lsdException w:name="Colorful List Accent 1" w:locked="0" w:semiHidden="0" w:uiPriority="72" w:unhideWhenUsed="0"/>
    <w:lsdException w:name="Colorful Grid Accent 1" w:locked="0" w:semiHidden="0" w:uiPriority="73" w:unhideWhenUsed="0"/>
    <w:lsdException w:name="Light Shading Accent 2" w:locked="0" w:semiHidden="0" w:uiPriority="60" w:unhideWhenUsed="0"/>
    <w:lsdException w:name="Light List Accent 2" w:locked="0" w:semiHidden="0" w:uiPriority="61" w:unhideWhenUsed="0"/>
    <w:lsdException w:name="Light Grid Accent 2" w:locked="0" w:semiHidden="0" w:uiPriority="62" w:unhideWhenUsed="0"/>
    <w:lsdException w:name="Medium Shading 1 Accent 2" w:locked="0" w:semiHidden="0" w:uiPriority="63" w:unhideWhenUsed="0"/>
    <w:lsdException w:name="Medium Shading 2 Accent 2" w:locked="0" w:semiHidden="0" w:uiPriority="64" w:unhideWhenUsed="0"/>
    <w:lsdException w:name="Medium List 1 Accent 2" w:locked="0" w:semiHidden="0" w:uiPriority="65" w:unhideWhenUsed="0"/>
    <w:lsdException w:name="Medium List 2 Accent 2" w:locked="0" w:semiHidden="0" w:uiPriority="66" w:unhideWhenUsed="0"/>
    <w:lsdException w:name="Medium Grid 1 Accent 2" w:locked="0" w:semiHidden="0" w:uiPriority="67" w:unhideWhenUsed="0"/>
    <w:lsdException w:name="Medium Grid 2 Accent 2" w:locked="0" w:semiHidden="0" w:uiPriority="68" w:unhideWhenUsed="0"/>
    <w:lsdException w:name="Medium Grid 3 Accent 2" w:locked="0" w:semiHidden="0" w:uiPriority="69" w:unhideWhenUsed="0"/>
    <w:lsdException w:name="Dark List Accent 2" w:locked="0" w:semiHidden="0" w:uiPriority="70" w:unhideWhenUsed="0"/>
    <w:lsdException w:name="Colorful Shading Accent 2" w:locked="0" w:semiHidden="0" w:uiPriority="71" w:unhideWhenUsed="0"/>
    <w:lsdException w:name="Colorful List Accent 2" w:locked="0" w:semiHidden="0" w:uiPriority="72" w:unhideWhenUsed="0"/>
    <w:lsdException w:name="Colorful Grid Accent 2" w:locked="0" w:semiHidden="0" w:uiPriority="73" w:unhideWhenUsed="0"/>
    <w:lsdException w:name="Light Shading Accent 3" w:locked="0" w:semiHidden="0" w:uiPriority="60" w:unhideWhenUsed="0"/>
    <w:lsdException w:name="Light List Accent 3" w:locked="0" w:semiHidden="0" w:uiPriority="61" w:unhideWhenUsed="0"/>
    <w:lsdException w:name="Light Grid Accent 3" w:locked="0" w:semiHidden="0" w:uiPriority="62" w:unhideWhenUsed="0"/>
    <w:lsdException w:name="Medium Shading 1 Accent 3" w:locked="0" w:semiHidden="0" w:uiPriority="63" w:unhideWhenUsed="0"/>
    <w:lsdException w:name="Medium Shading 2 Accent 3" w:locked="0" w:semiHidden="0" w:uiPriority="64" w:unhideWhenUsed="0"/>
    <w:lsdException w:name="Medium List 1 Accent 3" w:locked="0" w:semiHidden="0" w:uiPriority="65" w:unhideWhenUsed="0"/>
    <w:lsdException w:name="Medium List 2 Accent 3" w:locked="0" w:semiHidden="0" w:uiPriority="66" w:unhideWhenUsed="0"/>
    <w:lsdException w:name="Medium Grid 1 Accent 3" w:locked="0" w:semiHidden="0" w:uiPriority="67" w:unhideWhenUsed="0"/>
    <w:lsdException w:name="Medium Grid 2 Accent 3" w:locked="0" w:semiHidden="0" w:uiPriority="68" w:unhideWhenUsed="0"/>
    <w:lsdException w:name="Medium Grid 3 Accent 3" w:locked="0" w:semiHidden="0" w:uiPriority="69" w:unhideWhenUsed="0"/>
    <w:lsdException w:name="Dark List Accent 3" w:locked="0" w:semiHidden="0" w:uiPriority="70" w:unhideWhenUsed="0"/>
    <w:lsdException w:name="Colorful Shading Accent 3" w:locked="0" w:semiHidden="0" w:uiPriority="71" w:unhideWhenUsed="0"/>
    <w:lsdException w:name="Colorful List Accent 3" w:locked="0" w:semiHidden="0" w:uiPriority="72" w:unhideWhenUsed="0"/>
    <w:lsdException w:name="Colorful Grid Accent 3" w:locked="0" w:semiHidden="0" w:uiPriority="73" w:unhideWhenUsed="0"/>
    <w:lsdException w:name="Light Shading Accent 4" w:locked="0" w:semiHidden="0" w:uiPriority="60" w:unhideWhenUsed="0"/>
    <w:lsdException w:name="Light List Accent 4" w:locked="0" w:semiHidden="0" w:uiPriority="61" w:unhideWhenUsed="0"/>
    <w:lsdException w:name="Light Grid Accent 4" w:locked="0" w:semiHidden="0" w:uiPriority="62" w:unhideWhenUsed="0"/>
    <w:lsdException w:name="Medium Shading 1 Accent 4" w:locked="0" w:semiHidden="0" w:uiPriority="63" w:unhideWhenUsed="0"/>
    <w:lsdException w:name="Medium Shading 2 Accent 4" w:locked="0" w:semiHidden="0" w:uiPriority="64" w:unhideWhenUsed="0"/>
    <w:lsdException w:name="Medium List 1 Accent 4" w:locked="0" w:semiHidden="0" w:uiPriority="65" w:unhideWhenUsed="0"/>
    <w:lsdException w:name="Medium List 2 Accent 4" w:locked="0" w:semiHidden="0" w:uiPriority="66" w:unhideWhenUsed="0"/>
    <w:lsdException w:name="Medium Grid 1 Accent 4" w:locked="0" w:semiHidden="0" w:uiPriority="67" w:unhideWhenUsed="0"/>
    <w:lsdException w:name="Medium Grid 2 Accent 4" w:locked="0" w:semiHidden="0" w:uiPriority="68" w:unhideWhenUsed="0"/>
    <w:lsdException w:name="Medium Grid 3 Accent 4" w:locked="0" w:semiHidden="0" w:uiPriority="69" w:unhideWhenUsed="0"/>
    <w:lsdException w:name="Dark List Accent 4" w:locked="0" w:semiHidden="0" w:uiPriority="70" w:unhideWhenUsed="0"/>
    <w:lsdException w:name="Colorful Shading Accent 4" w:locked="0" w:semiHidden="0" w:uiPriority="71" w:unhideWhenUsed="0"/>
    <w:lsdException w:name="Colorful List Accent 4" w:locked="0" w:semiHidden="0" w:uiPriority="72" w:unhideWhenUsed="0"/>
    <w:lsdException w:name="Colorful Grid Accent 4" w:locked="0" w:semiHidden="0" w:uiPriority="73" w:unhideWhenUsed="0"/>
    <w:lsdException w:name="Light Shading Accent 5" w:locked="0" w:semiHidden="0" w:uiPriority="60" w:unhideWhenUsed="0"/>
    <w:lsdException w:name="Light List Accent 5" w:locked="0" w:semiHidden="0" w:uiPriority="61" w:unhideWhenUsed="0"/>
    <w:lsdException w:name="Light Grid Accent 5" w:locked="0" w:semiHidden="0" w:uiPriority="62" w:unhideWhenUsed="0"/>
    <w:lsdException w:name="Medium Shading 1 Accent 5" w:locked="0" w:semiHidden="0" w:uiPriority="63" w:unhideWhenUsed="0"/>
    <w:lsdException w:name="Medium Shading 2 Accent 5" w:locked="0" w:semiHidden="0" w:uiPriority="64" w:unhideWhenUsed="0"/>
    <w:lsdException w:name="Medium List 1 Accent 5" w:locked="0" w:semiHidden="0" w:uiPriority="65" w:unhideWhenUsed="0"/>
    <w:lsdException w:name="Medium List 2 Accent 5" w:locked="0" w:semiHidden="0" w:uiPriority="66" w:unhideWhenUsed="0"/>
    <w:lsdException w:name="Medium Grid 1 Accent 5" w:locked="0" w:semiHidden="0" w:uiPriority="67" w:unhideWhenUsed="0"/>
    <w:lsdException w:name="Medium Grid 2 Accent 5" w:locked="0" w:semiHidden="0" w:uiPriority="68" w:unhideWhenUsed="0"/>
    <w:lsdException w:name="Medium Grid 3 Accent 5" w:locked="0" w:semiHidden="0" w:uiPriority="69" w:unhideWhenUsed="0"/>
    <w:lsdException w:name="Dark List Accent 5" w:locked="0" w:semiHidden="0" w:uiPriority="70" w:unhideWhenUsed="0"/>
    <w:lsdException w:name="Colorful Shading Accent 5" w:locked="0" w:semiHidden="0" w:uiPriority="71" w:unhideWhenUsed="0"/>
    <w:lsdException w:name="Colorful List Accent 5" w:locked="0" w:semiHidden="0" w:uiPriority="72" w:unhideWhenUsed="0"/>
    <w:lsdException w:name="Colorful Grid Accent 5" w:locked="0" w:semiHidden="0" w:uiPriority="73" w:unhideWhenUsed="0"/>
    <w:lsdException w:name="Light Shading Accent 6" w:locked="0" w:semiHidden="0" w:uiPriority="60" w:unhideWhenUsed="0"/>
    <w:lsdException w:name="Light List Accent 6" w:locked="0" w:semiHidden="0" w:uiPriority="61" w:unhideWhenUsed="0"/>
    <w:lsdException w:name="Light Grid Accent 6" w:locked="0" w:semiHidden="0" w:uiPriority="62" w:unhideWhenUsed="0"/>
    <w:lsdException w:name="Medium Shading 1 Accent 6" w:locked="0" w:semiHidden="0" w:uiPriority="63" w:unhideWhenUsed="0"/>
    <w:lsdException w:name="Medium Shading 2 Accent 6" w:locked="0" w:semiHidden="0" w:uiPriority="64" w:unhideWhenUsed="0"/>
    <w:lsdException w:name="Medium List 1 Accent 6" w:locked="0" w:semiHidden="0" w:uiPriority="65" w:unhideWhenUsed="0"/>
    <w:lsdException w:name="Medium List 2 Accent 6" w:locked="0" w:semiHidden="0" w:uiPriority="66" w:unhideWhenUsed="0"/>
    <w:lsdException w:name="Medium Grid 1 Accent 6" w:locked="0" w:semiHidden="0" w:uiPriority="67" w:unhideWhenUsed="0"/>
    <w:lsdException w:name="Medium Grid 2 Accent 6" w:locked="0" w:semiHidden="0" w:uiPriority="68" w:unhideWhenUsed="0"/>
    <w:lsdException w:name="Medium Grid 3 Accent 6" w:locked="0" w:semiHidden="0" w:uiPriority="69" w:unhideWhenUsed="0"/>
    <w:lsdException w:name="Dark List Accent 6" w:locked="0" w:semiHidden="0" w:uiPriority="70" w:unhideWhenUsed="0"/>
    <w:lsdException w:name="Colorful Shading Accent 6" w:locked="0" w:semiHidden="0" w:uiPriority="71" w:unhideWhenUsed="0"/>
    <w:lsdException w:name="Colorful List Accent 6" w:locked="0" w:semiHidden="0" w:uiPriority="72" w:unhideWhenUsed="0"/>
    <w:lsdException w:name="Colorful Grid Accent 6" w:locked="0" w:semiHidden="0" w:uiPriority="73" w:unhideWhenUsed="0"/>
    <w:lsdException w:name="Subtle Emphasis" w:locked="0" w:semiHidden="0" w:uiPriority="19" w:unhideWhenUsed="0" w:qFormat="1"/>
    <w:lsdException w:name="Intense Emphasis" w:locked="0" w:semiHidden="0" w:uiPriority="21" w:unhideWhenUsed="0" w:qFormat="1"/>
    <w:lsdException w:name="Subtle Reference" w:locked="0" w:semiHidden="0" w:uiPriority="31" w:unhideWhenUsed="0" w:qFormat="1"/>
    <w:lsdException w:name="Intense Reference" w:locked="0" w:semiHidden="0" w:uiPriority="32" w:unhideWhenUsed="0" w:qFormat="1"/>
    <w:lsdException w:name="Book Title" w:locked="0" w:semiHidden="0" w:uiPriority="33" w:unhideWhenUsed="0" w:qFormat="1"/>
    <w:lsdException w:name="Bibliography" w:locked="0" w:uiPriority="37"/>
    <w:lsdException w:name="TOC Heading" w:locked="0" w:uiPriority="39" w:qFormat="1"/>
  </w:latentStyles>
  <w:style w:type="paragraph" w:default="1" w:styleId="Normal">
    <w:name w:val="Normal"/>
    <w:qFormat/>
    <w:rsid w:val="000E1E8D"/>
    <w:pPr>
      <w:suppressAutoHyphens/>
    </w:pPr>
    <w:rPr>
      <w:rFonts w:ascii="Times New Roman" w:eastAsia="Times New Roman" w:hAnsi="Times New Roman"/>
      <w:sz w:val="24"/>
      <w:szCs w:val="24"/>
      <w:lang w:eastAsia="ar-SA"/>
    </w:rPr>
  </w:style>
  <w:style w:type="paragraph" w:styleId="Heading1">
    <w:name w:val="heading 1"/>
    <w:basedOn w:val="Normal"/>
    <w:next w:val="Normal"/>
    <w:link w:val="Heading1Char"/>
    <w:uiPriority w:val="99"/>
    <w:qFormat/>
    <w:rsid w:val="000E1E8D"/>
    <w:pPr>
      <w:keepNext/>
      <w:spacing w:before="240" w:after="60"/>
      <w:outlineLvl w:val="0"/>
    </w:pPr>
    <w:rPr>
      <w:rFonts w:ascii="Arial" w:hAnsi="Arial"/>
      <w:b/>
      <w:kern w:val="28"/>
      <w:sz w:val="28"/>
      <w:szCs w:val="20"/>
    </w:rPr>
  </w:style>
  <w:style w:type="paragraph" w:styleId="Heading2">
    <w:name w:val="heading 2"/>
    <w:basedOn w:val="Normal"/>
    <w:next w:val="Normal"/>
    <w:link w:val="Heading2Char"/>
    <w:uiPriority w:val="99"/>
    <w:qFormat/>
    <w:rsid w:val="000E1E8D"/>
    <w:pPr>
      <w:keepNext/>
      <w:keepLines/>
      <w:spacing w:before="200"/>
      <w:outlineLvl w:val="1"/>
    </w:pPr>
    <w:rPr>
      <w:rFonts w:ascii="Calibri Light" w:hAnsi="Calibri Light"/>
      <w:b/>
      <w:bCs/>
      <w:color w:val="4472C4"/>
      <w:sz w:val="26"/>
      <w:szCs w:val="26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0E1E8D"/>
    <w:rPr>
      <w:rFonts w:ascii="Arial" w:hAnsi="Arial" w:cs="Times New Roman"/>
      <w:b/>
      <w:kern w:val="28"/>
      <w:sz w:val="20"/>
      <w:szCs w:val="20"/>
      <w:lang w:eastAsia="ar-SA" w:bidi="ar-SA"/>
    </w:rPr>
  </w:style>
  <w:style w:type="character" w:customStyle="1" w:styleId="Heading2Char">
    <w:name w:val="Heading 2 Char"/>
    <w:basedOn w:val="DefaultParagraphFont"/>
    <w:link w:val="Heading2"/>
    <w:uiPriority w:val="99"/>
    <w:semiHidden/>
    <w:locked/>
    <w:rsid w:val="000E1E8D"/>
    <w:rPr>
      <w:rFonts w:ascii="Calibri Light" w:hAnsi="Calibri Light" w:cs="Times New Roman"/>
      <w:b/>
      <w:bCs/>
      <w:color w:val="4472C4"/>
      <w:sz w:val="26"/>
      <w:szCs w:val="26"/>
      <w:lang w:eastAsia="ar-SA" w:bidi="ar-SA"/>
    </w:rPr>
  </w:style>
  <w:style w:type="paragraph" w:styleId="Header">
    <w:name w:val="header"/>
    <w:basedOn w:val="Normal"/>
    <w:link w:val="HeaderChar"/>
    <w:uiPriority w:val="99"/>
    <w:rsid w:val="000E1E8D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character" w:customStyle="1" w:styleId="HeaderChar">
    <w:name w:val="Header Char"/>
    <w:basedOn w:val="DefaultParagraphFont"/>
    <w:link w:val="Header"/>
    <w:uiPriority w:val="99"/>
    <w:locked/>
    <w:rsid w:val="000E1E8D"/>
    <w:rPr>
      <w:rFonts w:ascii="Times New Roman" w:hAnsi="Times New Roman" w:cs="Times New Roman"/>
      <w:sz w:val="20"/>
      <w:szCs w:val="20"/>
      <w:lang w:eastAsia="ar-SA" w:bidi="ar-SA"/>
    </w:rPr>
  </w:style>
  <w:style w:type="paragraph" w:styleId="BodyText">
    <w:name w:val="Body Text"/>
    <w:basedOn w:val="Normal"/>
    <w:link w:val="BodyTextChar"/>
    <w:uiPriority w:val="99"/>
    <w:rsid w:val="000E1E8D"/>
    <w:pPr>
      <w:spacing w:line="360" w:lineRule="auto"/>
      <w:jc w:val="both"/>
    </w:pPr>
    <w:rPr>
      <w:szCs w:val="20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0E1E8D"/>
    <w:rPr>
      <w:rFonts w:ascii="Times New Roman" w:hAnsi="Times New Roman" w:cs="Times New Roman"/>
      <w:sz w:val="20"/>
      <w:szCs w:val="20"/>
      <w:lang w:eastAsia="ar-SA" w:bidi="ar-SA"/>
    </w:rPr>
  </w:style>
  <w:style w:type="paragraph" w:styleId="BodyText2">
    <w:name w:val="Body Text 2"/>
    <w:basedOn w:val="Normal"/>
    <w:link w:val="BodyText2Char"/>
    <w:uiPriority w:val="99"/>
    <w:rsid w:val="000E1E8D"/>
    <w:pPr>
      <w:spacing w:line="360" w:lineRule="auto"/>
      <w:jc w:val="both"/>
    </w:pPr>
    <w:rPr>
      <w:rFonts w:ascii="Arial" w:hAnsi="Arial"/>
      <w:sz w:val="22"/>
      <w:szCs w:val="20"/>
    </w:rPr>
  </w:style>
  <w:style w:type="character" w:customStyle="1" w:styleId="BodyText2Char">
    <w:name w:val="Body Text 2 Char"/>
    <w:basedOn w:val="DefaultParagraphFont"/>
    <w:link w:val="BodyText2"/>
    <w:uiPriority w:val="99"/>
    <w:locked/>
    <w:rsid w:val="000E1E8D"/>
    <w:rPr>
      <w:rFonts w:ascii="Arial" w:hAnsi="Arial" w:cs="Times New Roman"/>
      <w:sz w:val="20"/>
      <w:szCs w:val="20"/>
      <w:lang w:eastAsia="ar-SA" w:bidi="ar-SA"/>
    </w:rPr>
  </w:style>
  <w:style w:type="paragraph" w:styleId="Footer">
    <w:name w:val="footer"/>
    <w:basedOn w:val="Normal"/>
    <w:link w:val="FooterChar"/>
    <w:uiPriority w:val="99"/>
    <w:rsid w:val="000E1E8D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locked/>
    <w:rsid w:val="000E1E8D"/>
    <w:rPr>
      <w:rFonts w:ascii="Times New Roman" w:hAnsi="Times New Roman" w:cs="Times New Roman"/>
      <w:lang w:eastAsia="ar-SA" w:bidi="ar-SA"/>
    </w:rPr>
  </w:style>
  <w:style w:type="character" w:styleId="Hyperlink">
    <w:name w:val="Hyperlink"/>
    <w:basedOn w:val="DefaultParagraphFont"/>
    <w:uiPriority w:val="99"/>
    <w:rsid w:val="000E1E8D"/>
    <w:rPr>
      <w:rFonts w:cs="Times New Roman"/>
      <w:color w:val="0563C1"/>
      <w:u w:val="single"/>
    </w:rPr>
  </w:style>
  <w:style w:type="paragraph" w:styleId="ListParagraph">
    <w:name w:val="List Paragraph"/>
    <w:basedOn w:val="Normal"/>
    <w:link w:val="ListParagraphChar"/>
    <w:uiPriority w:val="99"/>
    <w:qFormat/>
    <w:rsid w:val="000E1E8D"/>
    <w:pPr>
      <w:suppressAutoHyphens w:val="0"/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de-DE" w:eastAsia="en-US"/>
    </w:rPr>
  </w:style>
  <w:style w:type="character" w:customStyle="1" w:styleId="st">
    <w:name w:val="st"/>
    <w:basedOn w:val="DefaultParagraphFont"/>
    <w:uiPriority w:val="99"/>
    <w:rsid w:val="000E1E8D"/>
    <w:rPr>
      <w:rFonts w:ascii="Times New Roman" w:hAnsi="Times New Roman" w:cs="Times New Roman"/>
    </w:rPr>
  </w:style>
  <w:style w:type="character" w:styleId="CommentReference">
    <w:name w:val="annotation reference"/>
    <w:basedOn w:val="DefaultParagraphFont"/>
    <w:uiPriority w:val="99"/>
    <w:semiHidden/>
    <w:rsid w:val="000E1E8D"/>
    <w:rPr>
      <w:rFonts w:cs="Times New Roman"/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rsid w:val="000E1E8D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locked/>
    <w:rsid w:val="000E1E8D"/>
    <w:rPr>
      <w:rFonts w:ascii="Times New Roman" w:hAnsi="Times New Roman" w:cs="Times New Roman"/>
      <w:sz w:val="20"/>
      <w:szCs w:val="20"/>
      <w:lang w:eastAsia="ar-SA" w:bidi="ar-SA"/>
    </w:rPr>
  </w:style>
  <w:style w:type="paragraph" w:styleId="BalloonText">
    <w:name w:val="Balloon Text"/>
    <w:basedOn w:val="Normal"/>
    <w:link w:val="BalloonTextChar"/>
    <w:uiPriority w:val="99"/>
    <w:semiHidden/>
    <w:rsid w:val="000E1E8D"/>
    <w:rPr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0E1E8D"/>
    <w:rPr>
      <w:rFonts w:ascii="Times New Roman" w:hAnsi="Times New Roman" w:cs="Times New Roman"/>
      <w:sz w:val="18"/>
      <w:szCs w:val="18"/>
      <w:lang w:eastAsia="ar-SA" w:bidi="ar-SA"/>
    </w:rPr>
  </w:style>
  <w:style w:type="character" w:customStyle="1" w:styleId="ListParagraphChar">
    <w:name w:val="List Paragraph Char"/>
    <w:basedOn w:val="DefaultParagraphFont"/>
    <w:link w:val="ListParagraph"/>
    <w:uiPriority w:val="99"/>
    <w:locked/>
    <w:rsid w:val="00655F2D"/>
    <w:rPr>
      <w:rFonts w:ascii="Calibri" w:hAnsi="Calibri" w:cs="Times New Roman"/>
      <w:sz w:val="22"/>
      <w:szCs w:val="22"/>
      <w:lang w:val="de-DE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rsid w:val="00895ECA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locked/>
    <w:rsid w:val="00895ECA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yperlink" Target="https://ec.europa.eu/info/law/law-topic/data-protection/data-transfers-outside-eu/adequacy-protection-personal-data-non-eu-countries_en" TargetMode="Externa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0</TotalTime>
  <Pages>8</Pages>
  <Words>2075</Words>
  <Characters>12454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UMOWA</dc:title>
  <dc:subject/>
  <dc:creator>Kancelaria R.Feldo</dc:creator>
  <cp:keywords/>
  <dc:description/>
  <cp:lastModifiedBy>Łukasz</cp:lastModifiedBy>
  <cp:revision>2</cp:revision>
  <cp:lastPrinted>2020-07-24T09:41:00Z</cp:lastPrinted>
  <dcterms:created xsi:type="dcterms:W3CDTF">2020-07-24T12:52:00Z</dcterms:created>
  <dcterms:modified xsi:type="dcterms:W3CDTF">2020-07-24T12:52:00Z</dcterms:modified>
</cp:coreProperties>
</file>