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0A3D7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565957-N-2020 z dnia 2020-07-24 r.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4BEA4CC4" w14:textId="77777777" w:rsidR="0090596D" w:rsidRPr="0090596D" w:rsidRDefault="0090596D" w:rsidP="00905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Akademia Górniczo - Hutnicza im. Stanisława Staszica: obsługa prac gospodarczych w budynkach i na terenie AGH - KC-zp.272-260/20</w:t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Usługi</w:t>
      </w:r>
    </w:p>
    <w:p w14:paraId="768FD6FD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14:paraId="0737954F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14:paraId="7A67B2AA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14:paraId="773E2215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33DACF93" w14:textId="77029361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14:paraId="6C59FDFC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5371A69B" w14:textId="38DCE38E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4A115E1A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14:paraId="1753E477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14:paraId="0870549E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586AEB64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14:paraId="18D54BCC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49C99D3C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14:paraId="56A1F59D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1E587AAE" w14:textId="1AD37D4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Jeżeli tak, należy wymienić zamawiających, którzy wspólnie przeprowadzają postępowanie oraz podać adresy ich siedzib, krajowe numery identyfikacyjne oraz osoby do kontaktów wraz z danymi do kontaktów: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14:paraId="4367153D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64A6AF8E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14:paraId="69A9D817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www.dzp.agh.edu.pl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Adres profilu nabywcy: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14:paraId="33D3CDB6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14:paraId="5F879369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90596D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14:paraId="7AA8EA53" w14:textId="5814C291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14:paraId="5337605B" w14:textId="5259CDAF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14:paraId="0E786E82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www.dzp.agh.edu.pl</w:t>
      </w:r>
    </w:p>
    <w:p w14:paraId="3D3436D6" w14:textId="5A349AE0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14:paraId="07BA5BBF" w14:textId="6CECE2FF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14:paraId="68995F00" w14:textId="66471BF3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Pisemnie, za pośrednictwem operatora pocztowego w rozumieniu ustawy z dnia 23 listopada 2012 r. – prawo pocztowe (Dz. U. z 2017 poz. 1481), osobiście lub za pośrednictwem posłańca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30-059 Kraków, Al. Mickiewicza 30, portiernia pawilon C-1</w:t>
      </w:r>
    </w:p>
    <w:p w14:paraId="5EDE8333" w14:textId="5108264C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14:paraId="195C3391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0132F4B5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14:paraId="1AE26B9E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obsługa prac gospodarczych w budynkach i na terenie AGH - KC-zp.272-260/20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KC-zp.272-260/20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14:paraId="7B475826" w14:textId="77777777" w:rsidR="0090596D" w:rsidRPr="0090596D" w:rsidRDefault="0090596D" w:rsidP="009059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7B0DA7A5" w14:textId="40B216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Usługi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14:paraId="59E7EAE6" w14:textId="4398946F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90596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 zamówienia obejmuje w szczególności: prace gospodarcze wynikające z potrzeb Jednostek Uczelni, usługi transportowe na terenie Uczelni, usługi transportowe poza terenem Uczelni, usługi polegające na wnoszeniu, przenoszeniu, wynoszeniu i ustawianiu ciężkich (200 kg - 2000 kg) urządzeń, aparatury i szaf pancernych, obsługa likwidacji sprzętu prowadzonej przez Dział Gospodarki Majątkiem.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98513000-2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90596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14:paraId="312B5412" w14:textId="4F834C73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14:paraId="6644FA33" w14:textId="00B2C5EC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36  </w:t>
      </w:r>
      <w:r w:rsidRPr="0090596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90596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Zamówienie musi zostać zrealizowane w terminie: 36 miesięcy od daty podpisania umowy.</w:t>
      </w:r>
    </w:p>
    <w:p w14:paraId="7F3F5130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lastRenderedPageBreak/>
        <w:t>SEKCJA III: INFORMACJE O CHARAKTERZE PRAWNYM, EKONOMICZNYM, FINANSOWYM I TECHNICZNYM</w:t>
      </w:r>
    </w:p>
    <w:p w14:paraId="3B1A9666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14:paraId="0608998E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opisuje, nie wyznacza szczegółowego warunku w tym zakresie.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opisuje, nie wyznacza szczegółowego warunku w tym zakresie.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uzna wyżej wymieniony warunek za spełniony, jeżeli Wykonawca wykaże, że: a/ w okresie ostatnich 3 lat przed upływem terminu składania ofert, (a jeżeli okres prowadzenia działalności jest krótszy w tym okresie) należycie zrealizował co najmniej 2 zamówienia na kwotę 200.000,00 zł każde, obejmujące montaż i demontaż mebli oraz transport artykułów wielkogabarytowych (np. mebli). b/ dysponuje lub będzie dysponować odpowiednim potencjałem technicznym w tym co najmniej: jednym samochodem dostawczym (skrzyniowym z możliwością załadunku mechanicznego) z normą emisji spalin min. EURO 5 oraz niezbędnym sprzętem i wyposażeniem do realizacji usługi (kosze, pasy, wózek paletowy, podnośniki, rolki transportowe, drabiny).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Wykonawca może w celu potwierdzenia spełniania warunków udziału w postępowaniu, o których mowa w pkt V.1.3)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− zakres dostępnych wykonawcy zasobów innego podmiotu; − sposób wykorzystania zasobów innego podmiotu, przez wykonawcę, przy wykonywaniu zamówienia; − zakres i okres udziału innego podmiotu przy wykonywaniu zamówienia publicznego; − czy podmiot, na zdolnościach którego wykonawca polega w odniesieniu do warunków udziału w postępowaniu dotyczących wykształcenia, kwalifikacji zawodowych lub doświadczenia, zrealizuje usługi, których wskazane zdolności dotyczą.</w:t>
      </w:r>
    </w:p>
    <w:p w14:paraId="12F78F8A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14:paraId="22996F60" w14:textId="77777777" w:rsid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III.2.1) Podstawy wykluczenia określone w art. 24 ust. 1 ustawy </w:t>
      </w:r>
      <w:proofErr w:type="spellStart"/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 Zamawiający przewiduje następujące fakultatywne podstawy wykluczenia: </w:t>
      </w:r>
    </w:p>
    <w:p w14:paraId="3E4A6864" w14:textId="5EAF78F4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Tak (podstawa wykluczenia określona w art. 24 ust. 5 pkt 1 ustawy </w:t>
      </w:r>
      <w:proofErr w:type="spellStart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Tak (podstawa wykluczenia określona w art. 24 ust. 5 pkt 8 ustawy </w:t>
      </w:r>
      <w:proofErr w:type="spellStart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</w:t>
      </w:r>
    </w:p>
    <w:p w14:paraId="47939434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14:paraId="03A95A7F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14:paraId="1301782E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14:paraId="3A6C3F79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14:paraId="58463441" w14:textId="0CC02421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a)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 (- zgodnie z załącznikiem nr 5 SIWZ) oraz załączeniem dowodów określających czy te usługi zostały wykonane lub są wykonywane należycie. Dowodami potwierdzającymi czy usługi zostały wykonane (lub są wykonywane) należycie są: A. referencje bądź inne dokumenty wystawione przez podmiot, na rzecz którego usługi były wykonywane, a w przypadku świadczeń okresowych lub ciągłych są wykonywane, B. oświadczenie wykonawcy - jeżeli z uzasadnionej przyczyny o obiektywnym charakterze wykonawca nie jest w stanie uzyskać dokumentów o których mowa w lit. A.; Jeżeli wykonawca składa oświadczenie, zobowiązany jest podać przyczyny braku możliwości uzyskania dowodów o których mowa w lit. A. W przypadku świadczeń okresowych lub ciągłych nadal wykonywanych referencje bądź inne dokumenty potwierdzające ich należyte wykonywanie powinny być wydane nie wcześniej niż 3 miesiące przed upływem terminu składania ofert.; b) wykaz narzędzi, wyposażenia zakładu lub urządzeń technicznych dostępnych wykonawcy w celu wykonania zamówienia publicznego wraz z informacją o podstawie do dysponowania tymi zasobami - zgodnie z załącznikiem nr 6.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14:paraId="184F95E8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III.7) INNE DOKUMENTY NIE WYMIENIONE W pkt III.3) - III.6)</w:t>
      </w:r>
    </w:p>
    <w:p w14:paraId="40369529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1. Formularz oferty – wypełniony, uzupełniony i podpisany zgodnie ze wzorem stanowiącym Załącznik Nr 1 do SIWZ (lub zgodnie z jego treścią);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notariusza; 3. Zobowiązanie podmiotu trzeciego, jeżeli wykonawca polega na zasobach lub sytuacji podmiotu trzeciego; (jeśli są warunki) 4. W terminie 3 dni od dnia zamieszczenia przez Zamawiającego na stronie internetowej informacji z otwarcia ofert, o której mowa w art. 86 ust. 5 ustawy </w:t>
      </w:r>
      <w:proofErr w:type="spellStart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Wraz ze złożeniem oświadczenia, Wykonawca może przedstawić dowody, że powiązania z innym wykonawcą nie prowadzą do zakłócenia konkurencji w postępowaniu o udzielenie zamówienia.</w:t>
      </w:r>
    </w:p>
    <w:p w14:paraId="0905225C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14:paraId="2503DC72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14:paraId="6F74B15E" w14:textId="48227FA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14:paraId="2E2B8BEE" w14:textId="7393BD0B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14:paraId="45DB23CA" w14:textId="6C8857D4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14:paraId="02F8CEE2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14:paraId="1E25670E" w14:textId="459E5A26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14:paraId="462A55D8" w14:textId="66F540A4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IV.1.7) Informacje na temat umowy ramowej lub dynamicznego systemu zakupów:</w:t>
      </w:r>
    </w:p>
    <w:p w14:paraId="76158360" w14:textId="06BE64B3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90596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14:paraId="56D76B0C" w14:textId="751F3311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5"/>
        <w:gridCol w:w="1016"/>
      </w:tblGrid>
      <w:tr w:rsidR="0090596D" w:rsidRPr="0090596D" w14:paraId="41A03069" w14:textId="77777777" w:rsidTr="00905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29A1B" w14:textId="77777777" w:rsidR="0090596D" w:rsidRPr="0090596D" w:rsidRDefault="0090596D" w:rsidP="00905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5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EC31E" w14:textId="77777777" w:rsidR="0090596D" w:rsidRPr="0090596D" w:rsidRDefault="0090596D" w:rsidP="00905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5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0596D" w:rsidRPr="0090596D" w14:paraId="160FA41F" w14:textId="77777777" w:rsidTr="00905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E162B" w14:textId="77777777" w:rsidR="0090596D" w:rsidRPr="0090596D" w:rsidRDefault="0090596D" w:rsidP="00905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5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54A49" w14:textId="77777777" w:rsidR="0090596D" w:rsidRPr="0090596D" w:rsidRDefault="0090596D" w:rsidP="00905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5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0596D" w:rsidRPr="0090596D" w14:paraId="782D032A" w14:textId="77777777" w:rsidTr="00905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7E551" w14:textId="77777777" w:rsidR="0090596D" w:rsidRPr="0090596D" w:rsidRDefault="0090596D" w:rsidP="00905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5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Wykorzystanie do realizacji zamówienia pojazdu z normą emisji spalin EURO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54D23" w14:textId="77777777" w:rsidR="0090596D" w:rsidRPr="0090596D" w:rsidRDefault="0090596D" w:rsidP="00905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5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71DF5F16" w14:textId="35D6D1CB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IV.3.1) Informacje na temat negocjacji z ogłoszeniem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14:paraId="214FC083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14:paraId="0B991C43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14:paraId="0BDDF270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14:paraId="5CAA59B9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14:paraId="0E410067" w14:textId="0D3B2819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14:paraId="6EB91BFF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14:paraId="4E7408C3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14:paraId="5480F5E2" w14:textId="317E0845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Istotne dla stron postanowienia, które zostaną wprowadzone do treści zawieranej umowy w sprawie zamówienia publicznego, albo ogólne warunki umowy, albo wzór umowy:</w:t>
      </w:r>
    </w:p>
    <w:p w14:paraId="7265BF28" w14:textId="4B1019F4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zabezpieczenia należytego wykonania umowy:</w:t>
      </w:r>
    </w:p>
    <w:p w14:paraId="44635C7D" w14:textId="43C08C25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dodatkowe:</w:t>
      </w:r>
    </w:p>
    <w:p w14:paraId="32E00419" w14:textId="78D50C8C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1. Strony zobowiązują się dokonać zmiany wysokości wynagrodzenia należnego 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Wykonawcy, o którym mowa w § 3 ust. 1 Umowy, w formie pisemnego aneksu, każdorazowo w przypadku wystąpienia jednej z następujących okoliczności: 1) zmiany stawki podatku od towarów i usług, 2) zmiany wysokości minimalnego wynagrodzenia ustalonego na podstawie przepisów o minimalnym wynagrodzeniu za pracę, 3) zmiany zasad podlegania ubezpieczeniom społecznym lub ubezpieczeniu zdrowotnemu lub wysokości stawki składki na ubezpieczenia społeczne lub zdrowotne, 4) zmiany zasad gromadzenia i wysokości wpłat do pracowniczych planów kapitałowych, o których mowa w ustawie z dnia 4 października 2018 r. o pracowniczych planach kapitałowych, - na zasadach i w sposób określony w ust. 2 - 12, jeżeli zmiany te będą miały wpływ na koszty wykonania Umowy przez Wykonawcę. 2.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3. W przypadku zmiany, o której mowa w ust. 1 pkt 1, wartość wynagrodzenia netto nie zmieni się, a wartość wynagrodzenia brutto zostanie wyliczona na podstawie nowych przepisów. 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5.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8. W przypadku zmian, o których mowa w ust. 1 pkt 2, pkt 3 lub pkt 4, jeżeli z 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 9. 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 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 11. W przypadku otrzymania przez Stronę informacji o niezatwierdzeniu wniosku lub częściowym zatwierdzeniu wniosku, Strona ta może ponownie wystąpić z wnioskiem, o którym mowa w ust. 7. W takim przypadku przepisy ust. 8 - 10 oraz 12 stosuje się odpowiednio. 12. Zawarcie aneksu nastąpi nie później niż w terminie 10 dni roboczych od dnia zatwierdzenia wniosku o dokonanie zmiany wysokości wynagrodzenia należnego Wykonawcy. Ponadto: Strony przewidują możliwość dokonania zmiany zawartej Umowy w przypadku, gdy konieczność wprowadzenia zmian wynika z okoliczności, których nie można było przewidzieć w chwili zawarcia Umowy, tj. spowodowanych: 1) 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 2) 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90596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2020-08-03, godzina: 10:30,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Skrócenie terminu składania wniosków, ze względu na pilną potrzebę udzielenia zamówienia (przetarg nieograniczony, przetarg ograniczony, negocjacje z ogłoszeniem):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PL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90596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90596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570A0102" w14:textId="77777777" w:rsidR="0090596D" w:rsidRPr="0090596D" w:rsidRDefault="0090596D" w:rsidP="00905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90596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14:paraId="35D57FF8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14:paraId="5A9B298E" w14:textId="77777777" w:rsidR="0090596D" w:rsidRPr="0090596D" w:rsidRDefault="0090596D" w:rsidP="009059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14:paraId="6CA1CCC4" w14:textId="77777777" w:rsidR="00992728" w:rsidRDefault="00992728" w:rsidP="0090596D">
      <w:pPr>
        <w:spacing w:after="0" w:line="240" w:lineRule="auto"/>
      </w:pPr>
    </w:p>
    <w:sectPr w:rsidR="00992728" w:rsidSect="0090596D"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96D"/>
    <w:rsid w:val="0090596D"/>
    <w:rsid w:val="00992728"/>
    <w:rsid w:val="00A0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B3ABE"/>
  <w15:chartTrackingRefBased/>
  <w15:docId w15:val="{82AE59C4-5682-4EC8-925C-3EAE585C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9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9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7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67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12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34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4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80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46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61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5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9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8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8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06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67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68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78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66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14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3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2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1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5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35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2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16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82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1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3909</Words>
  <Characters>23458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Jolata Oleksy</cp:lastModifiedBy>
  <cp:revision>2</cp:revision>
  <dcterms:created xsi:type="dcterms:W3CDTF">2020-07-24T10:05:00Z</dcterms:created>
  <dcterms:modified xsi:type="dcterms:W3CDTF">2020-07-24T10:05:00Z</dcterms:modified>
</cp:coreProperties>
</file>