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E2178" w:rsidRPr="002E2178">
        <w:rPr>
          <w:b/>
          <w:bCs/>
          <w:sz w:val="24"/>
        </w:rPr>
        <w:t>ZP/34/2020/8</w:t>
      </w:r>
      <w:r w:rsidR="002B15C3">
        <w:rPr>
          <w:sz w:val="24"/>
        </w:rPr>
        <w:tab/>
        <w:t xml:space="preserve"> </w:t>
      </w:r>
      <w:r w:rsidR="002E2178" w:rsidRPr="002E2178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2E2178" w:rsidRPr="002E2178">
        <w:rPr>
          <w:sz w:val="24"/>
        </w:rPr>
        <w:t>2020-07-07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2E2178" w:rsidRPr="002E2178">
        <w:rPr>
          <w:rFonts w:ascii="Times New Roman" w:hAnsi="Times New Roman"/>
          <w:b w:val="0"/>
        </w:rPr>
        <w:t>5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E2178" w:rsidRPr="002E2178">
        <w:rPr>
          <w:sz w:val="24"/>
        </w:rPr>
        <w:t>2020-07-0</w:t>
      </w:r>
      <w:r w:rsidR="00656D8F">
        <w:rPr>
          <w:sz w:val="24"/>
        </w:rPr>
        <w:t>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2E2178" w:rsidRPr="002E2178">
        <w:rPr>
          <w:b/>
          <w:sz w:val="24"/>
        </w:rPr>
        <w:t>przetarg nieograniczony</w:t>
      </w:r>
      <w:r>
        <w:rPr>
          <w:sz w:val="24"/>
        </w:rPr>
        <w:t>, na „</w:t>
      </w:r>
      <w:r w:rsidR="002E2178" w:rsidRPr="002E2178">
        <w:rPr>
          <w:b/>
          <w:sz w:val="24"/>
        </w:rPr>
        <w:t xml:space="preserve">Zakup i dostawa </w:t>
      </w:r>
      <w:proofErr w:type="spellStart"/>
      <w:r w:rsidR="002E2178" w:rsidRPr="002E2178">
        <w:rPr>
          <w:b/>
          <w:sz w:val="24"/>
        </w:rPr>
        <w:t>obłożeń</w:t>
      </w:r>
      <w:proofErr w:type="spellEnd"/>
      <w:r w:rsidR="002E2178" w:rsidRPr="002E2178">
        <w:rPr>
          <w:b/>
          <w:sz w:val="24"/>
        </w:rPr>
        <w:t xml:space="preserve"> do zabiegów ortopedycznych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2E2178" w:rsidRPr="00B92D9A" w:rsidRDefault="002E217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B92D9A">
        <w:rPr>
          <w:b/>
          <w:bCs/>
          <w:sz w:val="22"/>
          <w:szCs w:val="22"/>
        </w:rPr>
        <w:t>Pytanie nr 1 dotyczy Pakietu nr 1 poz. 1:</w:t>
      </w:r>
    </w:p>
    <w:p w:rsidR="002E2178" w:rsidRPr="002E2178" w:rsidRDefault="002E2178" w:rsidP="0090316B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1.</w:t>
      </w:r>
      <w:r w:rsidR="0090316B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Zwracamy się do Zamawiającego z prośbą o dopuszczenie do zaoferowania w ww. pozycji jałowego zestawu</w:t>
      </w:r>
      <w:r w:rsidR="0090316B">
        <w:rPr>
          <w:sz w:val="22"/>
          <w:szCs w:val="22"/>
        </w:rPr>
        <w:br/>
        <w:t xml:space="preserve"> </w:t>
      </w:r>
      <w:r w:rsidRPr="002E2178">
        <w:rPr>
          <w:sz w:val="22"/>
          <w:szCs w:val="22"/>
        </w:rPr>
        <w:t xml:space="preserve"> </w:t>
      </w:r>
      <w:r w:rsidR="0090316B">
        <w:rPr>
          <w:sz w:val="22"/>
          <w:szCs w:val="22"/>
        </w:rPr>
        <w:t xml:space="preserve">  </w:t>
      </w:r>
      <w:r w:rsidRPr="002E2178">
        <w:rPr>
          <w:sz w:val="22"/>
          <w:szCs w:val="22"/>
        </w:rPr>
        <w:t xml:space="preserve">do chirurgii biodra - wykonanego z chłonnego laminatu polietylenu i włókniny  polipropylenowej </w:t>
      </w:r>
      <w:r w:rsidR="0090316B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o minimalnej gramaturze 62 g/m? wzmocnionego włókniną typu </w:t>
      </w:r>
      <w:proofErr w:type="spellStart"/>
      <w:r w:rsidRPr="002E2178">
        <w:rPr>
          <w:sz w:val="22"/>
          <w:szCs w:val="22"/>
        </w:rPr>
        <w:t>Spunlace</w:t>
      </w:r>
      <w:proofErr w:type="spellEnd"/>
      <w:r w:rsidRPr="002E2178">
        <w:rPr>
          <w:sz w:val="22"/>
          <w:szCs w:val="22"/>
        </w:rPr>
        <w:t xml:space="preserve"> </w:t>
      </w:r>
      <w:r w:rsidR="0090316B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o gramaturze min. 70g/m?.</w:t>
      </w:r>
      <w:r w:rsidR="0090316B">
        <w:rPr>
          <w:sz w:val="22"/>
          <w:szCs w:val="22"/>
        </w:rPr>
        <w:br/>
        <w:t xml:space="preserve"> </w:t>
      </w:r>
      <w:r w:rsidRPr="002E2178">
        <w:rPr>
          <w:sz w:val="22"/>
          <w:szCs w:val="22"/>
        </w:rPr>
        <w:t xml:space="preserve"> </w:t>
      </w:r>
      <w:r w:rsidR="0090316B">
        <w:rPr>
          <w:sz w:val="22"/>
          <w:szCs w:val="22"/>
        </w:rPr>
        <w:t xml:space="preserve">  </w:t>
      </w:r>
      <w:r w:rsidRPr="002E2178">
        <w:rPr>
          <w:sz w:val="22"/>
          <w:szCs w:val="22"/>
        </w:rPr>
        <w:t xml:space="preserve">Odporność materiału na przenikanie cieczy - min. 200 cm H?. Chłonność w strefie krytycznej - min. 900%. 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 xml:space="preserve">Skład : 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- 1 osłona na stolik Mayo o wym. 80x145cm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- 1 serweta wzmocniona  o wym. 200x260cm z samoprzylepnym wycięciem w kształcie "U" 7x95 cm</w:t>
      </w:r>
      <w:r w:rsidR="003E4702">
        <w:rPr>
          <w:sz w:val="22"/>
          <w:szCs w:val="22"/>
        </w:rPr>
        <w:t>.</w:t>
      </w:r>
      <w:r w:rsidRPr="002E2178">
        <w:rPr>
          <w:sz w:val="22"/>
          <w:szCs w:val="22"/>
        </w:rPr>
        <w:t xml:space="preserve"> (wzmocnienie min. 150x160cm)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- 1 serweta samoprzylepna o wym. 180x300cm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- 1 serweta o wym. 150x150cm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- 1 serweta o wym. 75x90cm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- 1 osłona na kończynę o wym. 35x120cm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 xml:space="preserve">- 2 taśmy samoprzylepne wykonane z włókniny typu </w:t>
      </w:r>
      <w:proofErr w:type="spellStart"/>
      <w:r w:rsidRPr="002E2178">
        <w:rPr>
          <w:sz w:val="22"/>
          <w:szCs w:val="22"/>
        </w:rPr>
        <w:t>Spunlace</w:t>
      </w:r>
      <w:proofErr w:type="spellEnd"/>
      <w:r w:rsidRPr="002E2178">
        <w:rPr>
          <w:sz w:val="22"/>
          <w:szCs w:val="22"/>
        </w:rPr>
        <w:t xml:space="preserve"> 9x50cm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 xml:space="preserve">- 4 ręczniki 30x40cm 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 xml:space="preserve">Całość zawinięta w serwetę na stół instrumentariuszki o min. wym. 140x190cm.   </w:t>
      </w:r>
    </w:p>
    <w:p w:rsidR="002E2178" w:rsidRDefault="002E2178" w:rsidP="0090316B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 xml:space="preserve">Zestaw w opakowaniu typu "folia-papier" posiadającym dwie samoprzylepne naklejki transferowe  zawierające nazwę dostawcy, numer referencyjny produktu, numer serii i datę ważności. Na opakowaniu jednostkowym piktogram potwierdzający, że zestaw nie zawiera lateksu. Opakowanie zbiorcze (karton) zabezpieczone jest dodatkowo wewnętrznie workiem z folii PE. Na opakowaniu zbiorczym kolorystyczny wskaźnik sterylizacji.  Do oferty dołączone dokumenty wydane przez producenta wyrobu potwierdzające zgodność  parametrów  oferowanych sterylnych zestawów serwet z normami  MDD 93/42, EN 13795, EN ISO 11135 -1 oraz </w:t>
      </w:r>
      <w:r w:rsidR="0090316B">
        <w:rPr>
          <w:sz w:val="22"/>
          <w:szCs w:val="22"/>
        </w:rPr>
        <w:br/>
      </w:r>
      <w:r w:rsidRPr="002E2178">
        <w:rPr>
          <w:sz w:val="22"/>
          <w:szCs w:val="22"/>
        </w:rPr>
        <w:t>EN 556 - 1.</w:t>
      </w:r>
    </w:p>
    <w:p w:rsidR="00B92D9A" w:rsidRDefault="00B92D9A" w:rsidP="00B92D9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</w:t>
      </w:r>
      <w:r w:rsidRPr="0090316B">
        <w:rPr>
          <w:bCs/>
          <w:sz w:val="24"/>
        </w:rPr>
        <w:t>:</w:t>
      </w:r>
      <w:r w:rsidRPr="0090316B">
        <w:rPr>
          <w:bCs/>
          <w:sz w:val="22"/>
          <w:szCs w:val="22"/>
        </w:rPr>
        <w:t xml:space="preserve"> </w:t>
      </w:r>
      <w:r w:rsidR="0090316B" w:rsidRPr="0090316B">
        <w:rPr>
          <w:b/>
          <w:sz w:val="22"/>
          <w:szCs w:val="22"/>
        </w:rPr>
        <w:t>Zgodnie z SIWZ.</w:t>
      </w:r>
      <w:r w:rsidR="0090316B">
        <w:rPr>
          <w:sz w:val="22"/>
          <w:szCs w:val="22"/>
        </w:rPr>
        <w:t xml:space="preserve"> </w:t>
      </w:r>
    </w:p>
    <w:p w:rsidR="002E2178" w:rsidRPr="002E2178" w:rsidRDefault="002E2178" w:rsidP="006E109E">
      <w:pPr>
        <w:spacing w:after="120"/>
        <w:ind w:right="-72"/>
        <w:jc w:val="both"/>
        <w:rPr>
          <w:sz w:val="22"/>
          <w:szCs w:val="22"/>
        </w:rPr>
      </w:pPr>
    </w:p>
    <w:p w:rsidR="002E2178" w:rsidRPr="00B92D9A" w:rsidRDefault="002E217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B92D9A">
        <w:rPr>
          <w:b/>
          <w:bCs/>
          <w:sz w:val="22"/>
          <w:szCs w:val="22"/>
        </w:rPr>
        <w:lastRenderedPageBreak/>
        <w:t>Pytanie nr 2 dotyczy Pakietu nr 1 poz. 2:</w:t>
      </w:r>
    </w:p>
    <w:p w:rsidR="002E2178" w:rsidRPr="002E2178" w:rsidRDefault="002E2178" w:rsidP="0090316B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1.</w:t>
      </w:r>
      <w:r w:rsidR="0090316B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Zwracamy się do Zamawiającego z prośbą o dopuszczenie do zaoferowania w ww. pozycji jałowego zestawu</w:t>
      </w:r>
      <w:r w:rsidR="0090316B">
        <w:rPr>
          <w:sz w:val="22"/>
          <w:szCs w:val="22"/>
        </w:rPr>
        <w:br/>
        <w:t xml:space="preserve">   </w:t>
      </w:r>
      <w:r w:rsidRPr="002E2178">
        <w:rPr>
          <w:sz w:val="22"/>
          <w:szCs w:val="22"/>
        </w:rPr>
        <w:t xml:space="preserve"> chirurgicznego do artroskopii stawu kolanowego - serwety niezawierające celulozy ani wiskozy, wykonane </w:t>
      </w:r>
      <w:r w:rsidR="0090316B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z chłonnego laminatu polietylenu i włókniny  polipropylenowej </w:t>
      </w:r>
      <w:r w:rsidR="0090316B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o minimalnej gramaturze 62 g/m</w:t>
      </w:r>
      <w:r w:rsidR="00656D8F">
        <w:rPr>
          <w:sz w:val="22"/>
          <w:szCs w:val="22"/>
        </w:rPr>
        <w:t>2</w:t>
      </w:r>
      <w:r w:rsidRPr="002E2178">
        <w:rPr>
          <w:sz w:val="22"/>
          <w:szCs w:val="22"/>
        </w:rPr>
        <w:t xml:space="preserve">. </w:t>
      </w:r>
      <w:r w:rsidR="0090316B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>Odporność materiału na przenikanie cieczy  - min. 200 cm H</w:t>
      </w:r>
      <w:r w:rsidR="00656D8F">
        <w:rPr>
          <w:sz w:val="22"/>
          <w:szCs w:val="22"/>
        </w:rPr>
        <w:t>2</w:t>
      </w:r>
      <w:r w:rsidRPr="002E2178">
        <w:rPr>
          <w:sz w:val="22"/>
          <w:szCs w:val="22"/>
        </w:rPr>
        <w:t xml:space="preserve">O. 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 xml:space="preserve">Skład : 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- 1 osłona na stolik Mayo o wym. 80x145cm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 xml:space="preserve">- 1 serweta do artroskopii stawu kolanowego o wym. 200x320cm posiadająca elastyczny otwór </w:t>
      </w:r>
      <w:r w:rsidR="00BD3285" w:rsidRPr="00BD3285">
        <w:rPr>
          <w:sz w:val="22"/>
          <w:szCs w:val="22"/>
        </w:rPr>
        <w:t>Ø7cm</w:t>
      </w:r>
      <w:r w:rsidRPr="002E2178">
        <w:rPr>
          <w:sz w:val="22"/>
          <w:szCs w:val="22"/>
        </w:rPr>
        <w:t xml:space="preserve">, torbę do zbiórki płynów z drugim elastycznym otworem </w:t>
      </w:r>
      <w:r w:rsidR="00BD3285" w:rsidRPr="00BD3285">
        <w:rPr>
          <w:sz w:val="22"/>
          <w:szCs w:val="22"/>
        </w:rPr>
        <w:t>Ø5cm</w:t>
      </w:r>
      <w:bookmarkStart w:id="0" w:name="_GoBack"/>
      <w:bookmarkEnd w:id="0"/>
      <w:r w:rsidRPr="002E2178">
        <w:rPr>
          <w:sz w:val="22"/>
          <w:szCs w:val="22"/>
        </w:rPr>
        <w:t>,  zaworkiem spustowym oraz uchwytem mocującym ("rzep")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- 1 serweta pod kończynę o wym. 150x150cm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- 1 osłona na kończynę o wym. 35x80cm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 xml:space="preserve">- 2 taśmy samoprzylepne wykonane z włókniny typu </w:t>
      </w:r>
      <w:proofErr w:type="spellStart"/>
      <w:r w:rsidRPr="002E2178">
        <w:rPr>
          <w:sz w:val="22"/>
          <w:szCs w:val="22"/>
        </w:rPr>
        <w:t>Spunlace</w:t>
      </w:r>
      <w:proofErr w:type="spellEnd"/>
      <w:r w:rsidRPr="002E2178">
        <w:rPr>
          <w:sz w:val="22"/>
          <w:szCs w:val="22"/>
        </w:rPr>
        <w:t xml:space="preserve"> 9x50cm,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 xml:space="preserve">- 2 ręczniki 30x40cm 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 xml:space="preserve">Całość zawinięta w serwetę na stół instrumentariuszki o min. wym. 140x190cm.  </w:t>
      </w:r>
    </w:p>
    <w:p w:rsidR="002E2178" w:rsidRPr="002E2178" w:rsidRDefault="002E2178" w:rsidP="0090316B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Zestaw w opakowaniu typu "folia-papier", posiadającym dwie samoprzylepne naklejki transferowe  zawierające nazwę dostawcy, numer referencyjny produktu, numer serii i datę ważności. Na opakowaniu piktogram potwierdzający,  że zestaw nie zawiera lateksu. Opakowanie zbiorcze (karton) zabezpieczone dodatkowo wewnętrznie workiem z folii PE. Na opakowaniu zbiorczym kolorystyczny wskaźnik sterylizacji.  Zgodność  parametrów  oferowanych sterylnych zestawów serwet z normami  MDD 93/42, EN 13795, EN ISO 11135 -1 oraz EN 556 - 1.</w:t>
      </w:r>
    </w:p>
    <w:p w:rsidR="00B92D9A" w:rsidRDefault="00B92D9A" w:rsidP="00B92D9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90316B">
        <w:rPr>
          <w:sz w:val="22"/>
          <w:szCs w:val="22"/>
        </w:rPr>
        <w:t xml:space="preserve"> </w:t>
      </w:r>
      <w:r w:rsidR="0090316B" w:rsidRPr="0090316B">
        <w:rPr>
          <w:b/>
          <w:bCs/>
          <w:sz w:val="22"/>
          <w:szCs w:val="22"/>
        </w:rPr>
        <w:t>Zgodnie z SIWZ.</w:t>
      </w:r>
      <w:r w:rsidR="0090316B">
        <w:rPr>
          <w:sz w:val="22"/>
          <w:szCs w:val="22"/>
        </w:rPr>
        <w:t xml:space="preserve"> </w:t>
      </w:r>
    </w:p>
    <w:p w:rsidR="002E2178" w:rsidRPr="002E2178" w:rsidRDefault="002E2178" w:rsidP="006E109E">
      <w:pPr>
        <w:spacing w:after="120"/>
        <w:ind w:right="-72"/>
        <w:jc w:val="both"/>
        <w:rPr>
          <w:sz w:val="22"/>
          <w:szCs w:val="22"/>
        </w:rPr>
      </w:pPr>
    </w:p>
    <w:p w:rsidR="002E2178" w:rsidRPr="00B92D9A" w:rsidRDefault="002E217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B92D9A">
        <w:rPr>
          <w:b/>
          <w:bCs/>
          <w:sz w:val="22"/>
          <w:szCs w:val="22"/>
        </w:rPr>
        <w:t xml:space="preserve">Pytania do wzoru umowy: </w:t>
      </w:r>
    </w:p>
    <w:p w:rsid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1.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 xml:space="preserve">Wnosimy o częściową modyfikację § 2 ust. 2 projektu umowy poprzez nadanie mu następującej treści:" </w:t>
      </w:r>
      <w:r w:rsidR="00911F98">
        <w:rPr>
          <w:sz w:val="22"/>
          <w:szCs w:val="22"/>
        </w:rPr>
        <w:br/>
        <w:t xml:space="preserve">     </w:t>
      </w:r>
      <w:r w:rsidRPr="002E2178">
        <w:rPr>
          <w:sz w:val="22"/>
          <w:szCs w:val="22"/>
        </w:rPr>
        <w:t>z zastrzeżeniem ust. 6 i 8 niniejszego paragrafu." Uwzględniając pkt 4)</w:t>
      </w:r>
    </w:p>
    <w:p w:rsidR="00911F98" w:rsidRPr="001A248F" w:rsidRDefault="00911F98" w:rsidP="00911F98">
      <w:pPr>
        <w:pStyle w:val="Tekstpodstawowywcity3"/>
        <w:spacing w:line="240" w:lineRule="auto"/>
        <w:ind w:firstLine="0"/>
        <w:rPr>
          <w:b/>
          <w:sz w:val="24"/>
        </w:rPr>
      </w:pPr>
      <w:r w:rsidRPr="001A248F">
        <w:rPr>
          <w:b/>
          <w:sz w:val="24"/>
        </w:rPr>
        <w:t>Odpowiedź:</w:t>
      </w:r>
      <w:r w:rsidRPr="001A248F">
        <w:rPr>
          <w:b/>
          <w:sz w:val="22"/>
          <w:szCs w:val="22"/>
        </w:rPr>
        <w:t xml:space="preserve"> </w:t>
      </w:r>
      <w:r w:rsidR="001A248F" w:rsidRPr="001A248F">
        <w:rPr>
          <w:b/>
          <w:sz w:val="22"/>
          <w:szCs w:val="22"/>
        </w:rPr>
        <w:t xml:space="preserve">Zamawiający nie wyraża zgody.  </w:t>
      </w:r>
    </w:p>
    <w:p w:rsidR="00911F98" w:rsidRPr="002E2178" w:rsidRDefault="00911F98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2.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 xml:space="preserve">Wnosimy o modyfikację § 2 ust. 6 projektu umowy poprzez nadanie mu następującej treści: </w:t>
      </w:r>
    </w:p>
    <w:p w:rsidR="002E2178" w:rsidRDefault="002E2178" w:rsidP="00911F98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"W przypadku zmiany stawki podatku VAT na wyroby będące przedmiotem zamówienia, cena ulegnie zmianie z dniem wejścia w życie aktu prawnego określającego zmianę stawki VAT,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z zastrzeżeniem, że zmianie ulegnie wówczas wyłącznie cena brutto, cena netto pozostanie bez zmian. Zmiana umowy w tym przypadku nastąpi automatycznie i nie wymaga formy aneksu." UZASADNIENIE: Wysokość stawki podatku VAT na wyroby będące przedmiotem zamówienia jest czynnikiem cenotwórczym, niezależnym do swobodnego uznania i woli Stron. Zmiana stawki podatku VAT następuje bowiem w drodze zmiany właściwej ustawy, w dniu oznaczonym przez ustawodawcę, a Strony nie mogą się uchylać od jej skutków i zobowiązane są ponosić związane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z nią koszty w terminach i na zasadach określonych przez ustawodawcę. W ocenie Wykonawcy, w kontekście powyższego, obciążanie Wykonawcy skutkami tejże zmiany lub skutkami ewentualnego opóźnienia w jej wprowadzaniu, tj. uzależnieniem zmiany ceny brutto w związku ze zmianą stawki podatku VAT od podpisania stosownego aneksu do umowy, stoi w sprzeczności z przepisami podatkowymi. W związku z powyższym wnosimy o zmianę, jak powyżej.</w:t>
      </w:r>
    </w:p>
    <w:p w:rsidR="00911F98" w:rsidRDefault="00911F98" w:rsidP="00911F98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1A248F" w:rsidRPr="001A248F">
        <w:rPr>
          <w:b/>
          <w:bCs/>
          <w:sz w:val="22"/>
          <w:szCs w:val="22"/>
        </w:rPr>
        <w:t>Zamawiający nie wyraża zgody.</w:t>
      </w:r>
    </w:p>
    <w:p w:rsidR="00911F98" w:rsidRPr="002E2178" w:rsidRDefault="00911F98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E2178" w:rsidRDefault="002E2178" w:rsidP="00911F98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3.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Wnosimy o wykreślenie z projektu umowy § 2 ust. 8. UZASADNIENIE: Zgodnie z art. 552 ustawy Kodeks</w:t>
      </w:r>
      <w:r w:rsidR="00911F98">
        <w:rPr>
          <w:sz w:val="22"/>
          <w:szCs w:val="22"/>
        </w:rPr>
        <w:br/>
        <w:t xml:space="preserve">   </w:t>
      </w:r>
      <w:r w:rsidRPr="002E2178">
        <w:rPr>
          <w:sz w:val="22"/>
          <w:szCs w:val="22"/>
        </w:rPr>
        <w:t xml:space="preserve"> 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Cywilny w zw. z art. 139 ust. 1 ustawy Praw Zamówień Publicznych celem przepisu zawartego w Kodeksie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Cywilnym, który zgodnie z poglądem doktryny stanowi lex </w:t>
      </w:r>
      <w:proofErr w:type="spellStart"/>
      <w:r w:rsidRPr="002E2178">
        <w:rPr>
          <w:sz w:val="22"/>
          <w:szCs w:val="22"/>
        </w:rPr>
        <w:t>specialis</w:t>
      </w:r>
      <w:proofErr w:type="spellEnd"/>
      <w:r w:rsidRPr="002E2178">
        <w:rPr>
          <w:sz w:val="22"/>
          <w:szCs w:val="22"/>
        </w:rPr>
        <w:t xml:space="preserve"> 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 xml:space="preserve">w stosunku do art. 490 KC </w:t>
      </w:r>
      <w:r w:rsidR="00911F98">
        <w:rPr>
          <w:sz w:val="22"/>
          <w:szCs w:val="22"/>
        </w:rPr>
        <w:br/>
      </w:r>
      <w:r w:rsidR="00911F98">
        <w:rPr>
          <w:sz w:val="22"/>
          <w:szCs w:val="22"/>
        </w:rPr>
        <w:lastRenderedPageBreak/>
        <w:t xml:space="preserve">     </w:t>
      </w:r>
      <w:r w:rsidRPr="002E2178">
        <w:rPr>
          <w:sz w:val="22"/>
          <w:szCs w:val="22"/>
        </w:rPr>
        <w:t xml:space="preserve">(S. </w:t>
      </w:r>
      <w:r w:rsidR="00911F98">
        <w:rPr>
          <w:sz w:val="22"/>
          <w:szCs w:val="22"/>
        </w:rPr>
        <w:t xml:space="preserve">  </w:t>
      </w:r>
      <w:r w:rsidRPr="002E2178">
        <w:rPr>
          <w:sz w:val="22"/>
          <w:szCs w:val="22"/>
        </w:rPr>
        <w:t xml:space="preserve">Buczkowski, w: Komentarz KC, t. II, 1972, s. 1281; C. Żuławska, w: Komentarz do KC, Ks. III, t. II, </w:t>
      </w:r>
      <w:r w:rsidR="00911F98">
        <w:rPr>
          <w:sz w:val="22"/>
          <w:szCs w:val="22"/>
        </w:rPr>
        <w:br/>
        <w:t xml:space="preserve">     </w:t>
      </w:r>
      <w:r w:rsidRPr="002E2178">
        <w:rPr>
          <w:sz w:val="22"/>
          <w:szCs w:val="22"/>
        </w:rPr>
        <w:t xml:space="preserve">2011, s. 50-51; Z. Gawlik, w: </w:t>
      </w:r>
      <w:proofErr w:type="spellStart"/>
      <w:r w:rsidRPr="002E2178">
        <w:rPr>
          <w:sz w:val="22"/>
          <w:szCs w:val="22"/>
        </w:rPr>
        <w:t>Kidyba</w:t>
      </w:r>
      <w:proofErr w:type="spellEnd"/>
      <w:r w:rsidRPr="002E2178">
        <w:rPr>
          <w:sz w:val="22"/>
          <w:szCs w:val="22"/>
        </w:rPr>
        <w:t xml:space="preserve">, Komentarz KC, t. III, cz. 2, 2014, s. 93; Z. Banaszczyk, </w:t>
      </w:r>
      <w:r w:rsidR="00911F98">
        <w:rPr>
          <w:sz w:val="22"/>
          <w:szCs w:val="22"/>
        </w:rPr>
        <w:br/>
        <w:t xml:space="preserve">     </w:t>
      </w:r>
      <w:r w:rsidRPr="002E2178">
        <w:rPr>
          <w:sz w:val="22"/>
          <w:szCs w:val="22"/>
        </w:rPr>
        <w:t>w: Pietrzykowski, Komentarz KC, t. II, 2015, s. 298; J. Jezioro, w: Gniewek, Machnikowski, Komentarz KC,</w:t>
      </w:r>
      <w:r w:rsidR="00911F98">
        <w:rPr>
          <w:sz w:val="22"/>
          <w:szCs w:val="22"/>
        </w:rPr>
        <w:br/>
        <w:t xml:space="preserve">  </w:t>
      </w:r>
      <w:r w:rsidRPr="002E2178">
        <w:rPr>
          <w:sz w:val="22"/>
          <w:szCs w:val="22"/>
        </w:rPr>
        <w:t xml:space="preserve"> </w:t>
      </w:r>
      <w:r w:rsidR="00911F98">
        <w:rPr>
          <w:sz w:val="22"/>
          <w:szCs w:val="22"/>
        </w:rPr>
        <w:t xml:space="preserve">  </w:t>
      </w:r>
      <w:r w:rsidRPr="002E2178">
        <w:rPr>
          <w:sz w:val="22"/>
          <w:szCs w:val="22"/>
        </w:rPr>
        <w:t xml:space="preserve">2014, s. 1112; wyr. SA w Szczecinie z 9.10.2013 r., I </w:t>
      </w:r>
      <w:proofErr w:type="spellStart"/>
      <w:r w:rsidRPr="002E2178">
        <w:rPr>
          <w:sz w:val="22"/>
          <w:szCs w:val="22"/>
        </w:rPr>
        <w:t>ACa</w:t>
      </w:r>
      <w:proofErr w:type="spellEnd"/>
      <w:r w:rsidRPr="002E2178">
        <w:rPr>
          <w:sz w:val="22"/>
          <w:szCs w:val="22"/>
        </w:rPr>
        <w:t xml:space="preserve"> 364/13) jest minimalizacja ryzyka po stronie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Wykonawcy zobowiązanego do wcześniejszego spełnienia świadczenia, zaś zwłoka Zamawiającego </w:t>
      </w:r>
      <w:r w:rsidR="00911F98">
        <w:rPr>
          <w:sz w:val="22"/>
          <w:szCs w:val="22"/>
        </w:rPr>
        <w:br/>
        <w:t xml:space="preserve">     </w:t>
      </w:r>
      <w:r w:rsidRPr="002E2178">
        <w:rPr>
          <w:sz w:val="22"/>
          <w:szCs w:val="22"/>
        </w:rPr>
        <w:t>w zapłacie ceny jest efektem naruszenia przez niego podstawowego obowiązku zapłaty ceny, wynikającego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z art. 535 KC. Mając powyższe na uwadze niezasadnym wydaje się przystanie przez Wykonawcę na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propozycję ograniczenia jego uprawnienia.</w:t>
      </w:r>
    </w:p>
    <w:p w:rsidR="001A248F" w:rsidRDefault="001A248F" w:rsidP="001A248F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Pr="001A248F">
        <w:rPr>
          <w:b/>
          <w:bCs/>
          <w:sz w:val="22"/>
          <w:szCs w:val="22"/>
        </w:rPr>
        <w:t>Zamawiający nie wyraża zgody.</w:t>
      </w:r>
    </w:p>
    <w:p w:rsidR="00911F98" w:rsidRPr="002E2178" w:rsidRDefault="00911F98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E2178" w:rsidRDefault="002E2178" w:rsidP="00911F98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4.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Wnosimy o dodanie do § 2 (przy uwzględnieniu pkt 3)) projektu umowy ust. 8 o treści: "Zamawiający</w:t>
      </w:r>
      <w:r w:rsidR="00911F98">
        <w:rPr>
          <w:sz w:val="22"/>
          <w:szCs w:val="22"/>
        </w:rPr>
        <w:br/>
        <w:t xml:space="preserve">   </w:t>
      </w:r>
      <w:r w:rsidRPr="002E2178">
        <w:rPr>
          <w:sz w:val="22"/>
          <w:szCs w:val="22"/>
        </w:rPr>
        <w:t xml:space="preserve"> dopuszcza możliwość zmiany ceny w przypadku zmiany cen producenta lub w przypadku zmiany w czasie</w:t>
      </w:r>
      <w:r w:rsidR="00911F98">
        <w:rPr>
          <w:sz w:val="22"/>
          <w:szCs w:val="22"/>
        </w:rPr>
        <w:br/>
        <w:t xml:space="preserve"> </w:t>
      </w:r>
      <w:r w:rsidRPr="002E2178">
        <w:rPr>
          <w:sz w:val="22"/>
          <w:szCs w:val="22"/>
        </w:rPr>
        <w:t xml:space="preserve"> </w:t>
      </w:r>
      <w:r w:rsidR="00911F98">
        <w:rPr>
          <w:sz w:val="22"/>
          <w:szCs w:val="22"/>
        </w:rPr>
        <w:t xml:space="preserve">  </w:t>
      </w:r>
      <w:r w:rsidRPr="002E2178">
        <w:rPr>
          <w:sz w:val="22"/>
          <w:szCs w:val="22"/>
        </w:rPr>
        <w:t>trwania umowy kursu dolara amerykańskiego w stosunku do złotego o co najmniej 5%. W takim przypadku</w:t>
      </w:r>
      <w:r w:rsidR="00911F98">
        <w:rPr>
          <w:sz w:val="22"/>
          <w:szCs w:val="22"/>
        </w:rPr>
        <w:br/>
        <w:t xml:space="preserve">   </w:t>
      </w:r>
      <w:r w:rsidRPr="002E2178">
        <w:rPr>
          <w:sz w:val="22"/>
          <w:szCs w:val="22"/>
        </w:rPr>
        <w:t xml:space="preserve"> zmiana umowy nastąpi w formie aneksu." UZASADNIENIE: Zmiana zaproponowana przez Wykonawcę jest</w:t>
      </w:r>
      <w:r w:rsidR="00911F98">
        <w:rPr>
          <w:sz w:val="22"/>
          <w:szCs w:val="22"/>
        </w:rPr>
        <w:br/>
        <w:t xml:space="preserve">   </w:t>
      </w:r>
      <w:r w:rsidRPr="002E2178">
        <w:rPr>
          <w:sz w:val="22"/>
          <w:szCs w:val="22"/>
        </w:rPr>
        <w:t xml:space="preserve"> odpowiedzią na czynniki niezależne od Wykonawcy, a mające realny wpływ na cenę wyrobów dostarczanych</w:t>
      </w:r>
      <w:r w:rsidR="00911F98">
        <w:rPr>
          <w:sz w:val="22"/>
          <w:szCs w:val="22"/>
        </w:rPr>
        <w:br/>
        <w:t xml:space="preserve">   </w:t>
      </w:r>
      <w:r w:rsidRPr="002E2178">
        <w:rPr>
          <w:sz w:val="22"/>
          <w:szCs w:val="22"/>
        </w:rPr>
        <w:t xml:space="preserve"> w ramach umowy przetargowej. Należy podkreślić, że Wykonawca nie powinien być w całości i samodzielnie</w:t>
      </w:r>
      <w:r w:rsidR="00911F98">
        <w:rPr>
          <w:sz w:val="22"/>
          <w:szCs w:val="22"/>
        </w:rPr>
        <w:br/>
        <w:t xml:space="preserve">   </w:t>
      </w:r>
      <w:r w:rsidRPr="002E2178">
        <w:rPr>
          <w:sz w:val="22"/>
          <w:szCs w:val="22"/>
        </w:rPr>
        <w:t xml:space="preserve"> obciążany ryzykiem zmiany stosunków gospodarczych, a tym samym zobowiązany do realizowania umowy</w:t>
      </w:r>
      <w:r w:rsidR="00911F98">
        <w:rPr>
          <w:sz w:val="22"/>
          <w:szCs w:val="22"/>
        </w:rPr>
        <w:br/>
        <w:t xml:space="preserve">   </w:t>
      </w:r>
      <w:r w:rsidRPr="002E2178">
        <w:rPr>
          <w:sz w:val="22"/>
          <w:szCs w:val="22"/>
        </w:rPr>
        <w:t xml:space="preserve"> po rażąco niskich cenach.</w:t>
      </w:r>
    </w:p>
    <w:p w:rsidR="001A248F" w:rsidRDefault="001A248F" w:rsidP="001A248F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Pr="001A248F">
        <w:rPr>
          <w:b/>
          <w:bCs/>
          <w:sz w:val="22"/>
          <w:szCs w:val="22"/>
        </w:rPr>
        <w:t>Zamawiający nie wyraża zgody.</w:t>
      </w:r>
    </w:p>
    <w:p w:rsidR="00911F98" w:rsidRPr="002E2178" w:rsidRDefault="00911F98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E2178" w:rsidRDefault="002E2178" w:rsidP="00911F98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5.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 xml:space="preserve">Wnosimy o dookreślenie "innego rażącego naruszenia umowy" przez Wykonawcę zgodnie z § 9 ust. 1 lit e). </w:t>
      </w:r>
      <w:r w:rsidR="00911F98">
        <w:rPr>
          <w:sz w:val="22"/>
          <w:szCs w:val="22"/>
        </w:rPr>
        <w:t xml:space="preserve"> </w:t>
      </w:r>
      <w:r w:rsidR="00911F98">
        <w:rPr>
          <w:sz w:val="22"/>
          <w:szCs w:val="22"/>
        </w:rPr>
        <w:br/>
        <w:t xml:space="preserve">     </w:t>
      </w:r>
      <w:r w:rsidRPr="002E2178">
        <w:rPr>
          <w:sz w:val="22"/>
          <w:szCs w:val="22"/>
        </w:rPr>
        <w:t>UZASADNIENIE: Zgodnie z zaleceniami Komisji Europejskiej zawartymi w dokumencie "Zamówienia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publiczne - porady dla osób odpowiedzialnych za udzielanie zamówień publicznych dotyczących unikania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najczęstszych błędów popełnianych w projektach finansowanych z europejskiego funduszu strukturalnego </w:t>
      </w:r>
      <w:r w:rsidR="00911F98">
        <w:rPr>
          <w:sz w:val="22"/>
          <w:szCs w:val="22"/>
        </w:rPr>
        <w:br/>
        <w:t xml:space="preserve">     </w:t>
      </w:r>
      <w:r w:rsidRPr="002E2178">
        <w:rPr>
          <w:sz w:val="22"/>
          <w:szCs w:val="22"/>
        </w:rPr>
        <w:t>i inwestycyjnych: (s. 38 i 39) "Odpowiednio przygotowana specyfikacja powinna być łatwa do zrozumienia</w:t>
      </w:r>
      <w:r w:rsidR="00911F98">
        <w:rPr>
          <w:sz w:val="22"/>
          <w:szCs w:val="22"/>
        </w:rPr>
        <w:br/>
        <w:t xml:space="preserve">   </w:t>
      </w:r>
      <w:r w:rsidRPr="002E2178">
        <w:rPr>
          <w:sz w:val="22"/>
          <w:szCs w:val="22"/>
        </w:rPr>
        <w:t xml:space="preserve"> dla oferenta i dla zainteresowanych stron." Powyższe zalecenia należy stosować w każdym postępowaniu, nie</w:t>
      </w:r>
      <w:r w:rsidR="00911F98">
        <w:rPr>
          <w:sz w:val="22"/>
          <w:szCs w:val="22"/>
        </w:rPr>
        <w:br/>
        <w:t xml:space="preserve">   </w:t>
      </w:r>
      <w:r w:rsidRPr="002E2178">
        <w:rPr>
          <w:sz w:val="22"/>
          <w:szCs w:val="22"/>
        </w:rPr>
        <w:t xml:space="preserve"> tylko tych, które są realizowane z udziałem środków z POIŚ. (E. Grabowska-</w:t>
      </w:r>
      <w:proofErr w:type="spellStart"/>
      <w:r w:rsidRPr="002E2178">
        <w:rPr>
          <w:sz w:val="22"/>
          <w:szCs w:val="22"/>
        </w:rPr>
        <w:t>Szweicer</w:t>
      </w:r>
      <w:proofErr w:type="spellEnd"/>
      <w:r w:rsidRPr="002E2178">
        <w:rPr>
          <w:sz w:val="22"/>
          <w:szCs w:val="22"/>
        </w:rPr>
        <w:t xml:space="preserve">, I. </w:t>
      </w:r>
      <w:proofErr w:type="spellStart"/>
      <w:r w:rsidRPr="002E2178">
        <w:rPr>
          <w:sz w:val="22"/>
          <w:szCs w:val="22"/>
        </w:rPr>
        <w:t>Granecka</w:t>
      </w:r>
      <w:proofErr w:type="spellEnd"/>
      <w:r w:rsidRPr="002E2178">
        <w:rPr>
          <w:sz w:val="22"/>
          <w:szCs w:val="22"/>
        </w:rPr>
        <w:t xml:space="preserve">, 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P. </w:t>
      </w:r>
      <w:proofErr w:type="spellStart"/>
      <w:r w:rsidRPr="002E2178">
        <w:rPr>
          <w:sz w:val="22"/>
          <w:szCs w:val="22"/>
        </w:rPr>
        <w:t>Granecki</w:t>
      </w:r>
      <w:proofErr w:type="spellEnd"/>
      <w:r w:rsidRPr="002E2178">
        <w:rPr>
          <w:sz w:val="22"/>
          <w:szCs w:val="22"/>
        </w:rPr>
        <w:t xml:space="preserve"> Postępowanie wykonawcy w zamówieniach publicznych. Komentarz praktyczny, tryby</w:t>
      </w:r>
      <w:r w:rsidR="00911F98">
        <w:rPr>
          <w:sz w:val="22"/>
          <w:szCs w:val="22"/>
        </w:rPr>
        <w:br/>
        <w:t xml:space="preserve">  </w:t>
      </w:r>
      <w:r w:rsidRPr="002E2178">
        <w:rPr>
          <w:sz w:val="22"/>
          <w:szCs w:val="22"/>
        </w:rPr>
        <w:t xml:space="preserve"> zamówieniowe, dokumenty przetargowe, postępowanie odwoławcze wyd. 1, rok 2018, wydawnictwo C.H.</w:t>
      </w:r>
      <w:r w:rsidR="00911F98">
        <w:rPr>
          <w:sz w:val="22"/>
          <w:szCs w:val="22"/>
        </w:rPr>
        <w:br/>
        <w:t xml:space="preserve">  </w:t>
      </w:r>
      <w:r w:rsidRPr="002E2178">
        <w:rPr>
          <w:sz w:val="22"/>
          <w:szCs w:val="22"/>
        </w:rPr>
        <w:t xml:space="preserve"> Beck). </w:t>
      </w:r>
    </w:p>
    <w:p w:rsidR="001A248F" w:rsidRDefault="001A248F" w:rsidP="001A248F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Pr="001A248F">
        <w:rPr>
          <w:b/>
          <w:bCs/>
          <w:sz w:val="22"/>
          <w:szCs w:val="22"/>
        </w:rPr>
        <w:t>Zamawiający nie wyraża zgody.</w:t>
      </w:r>
    </w:p>
    <w:p w:rsidR="00911F98" w:rsidRPr="002E2178" w:rsidRDefault="00911F98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6.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Wnosimy o wykreślenie § 10 ust. 2 i 3 projektu umowy. UZASADNIENIE: Kwestia cesji wierzytelności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względem samodzielnego powszechnego zakładu opieki zdrowotnej została już uregulowana treścią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powszechnie obowiązującego prawa, tj. w treści art. 54 ust 5 ustawy z dnia 15 kwietnia 2011 r. o działalności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leczniczej (Dz.U. 2018 poz. 2190, ze zm.), w brzmieniu: "Czynność prawna mająca na celu zmianę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wierzyciela samodzielnego publicznego zakładu opieki zdrowotnej może nastąpić po wyrażeniu zgody przez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podmiot tworzący. Podmiot tworzący wydaje zgodę albo odmawia jej wydania, biorąc pod uwagę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konieczność zapewnienia ciągłości udzielania świadczeń zdrowotnych oraz w oparciu o analizę sytuacji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finansowej i wynik finansowy samodzielnego publicznego zakładu opieki zdrowotnej za rok poprzedni.</w:t>
      </w:r>
      <w:r w:rsidR="00911F98">
        <w:rPr>
          <w:sz w:val="22"/>
          <w:szCs w:val="22"/>
        </w:rPr>
        <w:br/>
        <w:t xml:space="preserve">    </w:t>
      </w:r>
      <w:r w:rsidRPr="002E2178">
        <w:rPr>
          <w:sz w:val="22"/>
          <w:szCs w:val="22"/>
        </w:rPr>
        <w:t xml:space="preserve"> Zgodę wydaje się po zasięgnięciu opinii kierownika samodzielnego publicznego zakładu opieki zdrowotnej."</w:t>
      </w:r>
    </w:p>
    <w:p w:rsidR="001A248F" w:rsidRDefault="001A248F" w:rsidP="001A248F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Pr="001A248F">
        <w:rPr>
          <w:b/>
          <w:bCs/>
          <w:sz w:val="22"/>
          <w:szCs w:val="22"/>
        </w:rPr>
        <w:t>Zamawiający nie wyraża zgody.</w:t>
      </w:r>
    </w:p>
    <w:p w:rsidR="00911F98" w:rsidRPr="002E2178" w:rsidRDefault="00911F98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7.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 xml:space="preserve">Wnosimy o modyfikację przewidzianych projektem umowy wysokości kar umownych w ten sposób że </w:t>
      </w:r>
      <w:r w:rsidR="00911F98">
        <w:rPr>
          <w:sz w:val="22"/>
          <w:szCs w:val="22"/>
        </w:rPr>
        <w:br/>
        <w:t xml:space="preserve">     </w:t>
      </w:r>
      <w:r w:rsidRPr="002E2178">
        <w:rPr>
          <w:sz w:val="22"/>
          <w:szCs w:val="22"/>
        </w:rPr>
        <w:t>w § 12 odpowiednio:</w:t>
      </w:r>
    </w:p>
    <w:p w:rsidR="002E2178" w:rsidRP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a) W ust. 2, 3 i 4 kara umowna wyniesie 10% wartości brutto niezrealizowanej części umowy.</w:t>
      </w:r>
    </w:p>
    <w:p w:rsidR="002E2178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b) W ust. 4 kara umowna za opóźnienie w dostawie oraz za opóźnienie w realizacji reklamacji wyniesie 0,2 %</w:t>
      </w:r>
      <w:r w:rsidR="00911F98">
        <w:rPr>
          <w:sz w:val="22"/>
          <w:szCs w:val="22"/>
        </w:rPr>
        <w:br/>
        <w:t xml:space="preserve">  </w:t>
      </w:r>
      <w:r w:rsidRPr="002E2178">
        <w:rPr>
          <w:sz w:val="22"/>
          <w:szCs w:val="22"/>
        </w:rPr>
        <w:t xml:space="preserve"> </w:t>
      </w:r>
      <w:r w:rsidR="00911F98">
        <w:rPr>
          <w:sz w:val="22"/>
          <w:szCs w:val="22"/>
        </w:rPr>
        <w:t xml:space="preserve">  </w:t>
      </w:r>
      <w:r w:rsidRPr="002E2178">
        <w:rPr>
          <w:sz w:val="22"/>
          <w:szCs w:val="22"/>
        </w:rPr>
        <w:t>wartości odpowiednio zamówionego a niedostarczonego towaru lub wartości towaru reklamowanego</w:t>
      </w:r>
    </w:p>
    <w:p w:rsidR="00911F98" w:rsidRDefault="00911F98" w:rsidP="00911F98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Pr="00911F98">
        <w:rPr>
          <w:b/>
          <w:bCs/>
          <w:sz w:val="22"/>
          <w:szCs w:val="22"/>
        </w:rPr>
        <w:t>Nie wyrażamy zgody na zmiany w zakresie kar umownych.</w:t>
      </w:r>
      <w:r>
        <w:rPr>
          <w:sz w:val="22"/>
          <w:szCs w:val="22"/>
        </w:rPr>
        <w:t xml:space="preserve"> </w:t>
      </w:r>
    </w:p>
    <w:p w:rsidR="00911F98" w:rsidRPr="002E2178" w:rsidRDefault="00911F98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0426DF" w:rsidRPr="000426DF" w:rsidRDefault="002E2178" w:rsidP="000426DF">
      <w:pPr>
        <w:spacing w:after="120"/>
        <w:ind w:left="30" w:right="-72"/>
        <w:jc w:val="both"/>
        <w:rPr>
          <w:sz w:val="22"/>
          <w:szCs w:val="22"/>
        </w:rPr>
      </w:pPr>
      <w:r w:rsidRPr="002E2178">
        <w:rPr>
          <w:sz w:val="22"/>
          <w:szCs w:val="22"/>
        </w:rPr>
        <w:t>8.</w:t>
      </w:r>
      <w:r w:rsidR="00911F98">
        <w:rPr>
          <w:sz w:val="22"/>
          <w:szCs w:val="22"/>
        </w:rPr>
        <w:t xml:space="preserve"> </w:t>
      </w:r>
      <w:r w:rsidRPr="002E2178">
        <w:rPr>
          <w:sz w:val="22"/>
          <w:szCs w:val="22"/>
        </w:rPr>
        <w:t>Wnosimy o wykreśleni § 12 ust. 10 projektu umowy. UZASADNIENIE: Zgodnie z orzecznictwem</w:t>
      </w:r>
      <w:r w:rsidR="00911F98">
        <w:rPr>
          <w:sz w:val="22"/>
          <w:szCs w:val="22"/>
        </w:rPr>
        <w:br/>
        <w:t xml:space="preserve">     </w:t>
      </w:r>
      <w:r w:rsidRPr="002E2178">
        <w:rPr>
          <w:sz w:val="22"/>
          <w:szCs w:val="22"/>
        </w:rPr>
        <w:t xml:space="preserve"> kumulowanie kar umownych naliczanych za nienależyte wykonanie zobowiązania, z karą umowną za</w:t>
      </w:r>
      <w:r w:rsidR="00911F98">
        <w:rPr>
          <w:sz w:val="22"/>
          <w:szCs w:val="22"/>
        </w:rPr>
        <w:br/>
        <w:t xml:space="preserve">     </w:t>
      </w:r>
      <w:r w:rsidRPr="002E2178">
        <w:rPr>
          <w:sz w:val="22"/>
          <w:szCs w:val="22"/>
        </w:rPr>
        <w:t xml:space="preserve"> niewykonanie tego samego zobowiązania nie jest możliwe (wyrok SN z 28.01.2011 r., CSK 315/10, OSNC-</w:t>
      </w:r>
      <w:r w:rsidR="00911F98">
        <w:rPr>
          <w:sz w:val="22"/>
          <w:szCs w:val="22"/>
        </w:rPr>
        <w:br/>
        <w:t xml:space="preserve">      </w:t>
      </w:r>
      <w:r w:rsidRPr="002E2178">
        <w:rPr>
          <w:sz w:val="22"/>
          <w:szCs w:val="22"/>
        </w:rPr>
        <w:t>ZD 2011/4, poz. 85).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911F98" w:rsidRDefault="002B15C3" w:rsidP="00911F98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911F98" w:rsidRPr="00911F98">
        <w:rPr>
          <w:b/>
          <w:bCs/>
          <w:sz w:val="22"/>
          <w:szCs w:val="22"/>
        </w:rPr>
        <w:t>Nie wyrażamy zgody na zmiany w zakresie kar umownych.</w:t>
      </w:r>
      <w:r w:rsidR="00911F98">
        <w:rPr>
          <w:sz w:val="22"/>
          <w:szCs w:val="22"/>
        </w:rPr>
        <w:t xml:space="preserve"> 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Pr="006E109E" w:rsidRDefault="003E4702" w:rsidP="002B15C3">
      <w:pPr>
        <w:ind w:left="3117" w:firstLine="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911F98" w:rsidRPr="006E109E">
        <w:rPr>
          <w:sz w:val="24"/>
          <w:szCs w:val="24"/>
        </w:rPr>
        <w:t>ZAMAWIAJĄCY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E2178" w:rsidRDefault="002E2178" w:rsidP="002E2178">
      <w:r>
        <w:separator/>
      </w:r>
    </w:p>
  </w:endnote>
  <w:endnote w:type="continuationSeparator" w:id="0">
    <w:p w:rsidR="002E2178" w:rsidRDefault="002E2178" w:rsidP="002E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2178" w:rsidRDefault="002E21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2178" w:rsidRDefault="002E21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2178" w:rsidRDefault="002E21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E2178" w:rsidRDefault="002E2178" w:rsidP="002E2178">
      <w:r>
        <w:separator/>
      </w:r>
    </w:p>
  </w:footnote>
  <w:footnote w:type="continuationSeparator" w:id="0">
    <w:p w:rsidR="002E2178" w:rsidRDefault="002E2178" w:rsidP="002E2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2178" w:rsidRDefault="002E21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2178" w:rsidRDefault="002E21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2178" w:rsidRDefault="002E21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9F0"/>
    <w:rsid w:val="000426DF"/>
    <w:rsid w:val="000C6E78"/>
    <w:rsid w:val="001A248F"/>
    <w:rsid w:val="002B15C3"/>
    <w:rsid w:val="002E2178"/>
    <w:rsid w:val="002F29F0"/>
    <w:rsid w:val="00345B04"/>
    <w:rsid w:val="003E4702"/>
    <w:rsid w:val="0047122E"/>
    <w:rsid w:val="005D6184"/>
    <w:rsid w:val="00656D8F"/>
    <w:rsid w:val="006E109E"/>
    <w:rsid w:val="008130AE"/>
    <w:rsid w:val="0090024E"/>
    <w:rsid w:val="0090316B"/>
    <w:rsid w:val="00911F98"/>
    <w:rsid w:val="00940D1B"/>
    <w:rsid w:val="009B2E1F"/>
    <w:rsid w:val="00B92D9A"/>
    <w:rsid w:val="00BD3285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2A9A8"/>
  <w15:chartTrackingRefBased/>
  <w15:docId w15:val="{B1AD253A-A83C-43DC-B48C-6F88E222E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21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217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1437</Words>
  <Characters>8625</Characters>
  <Application>Microsoft Office Word</Application>
  <DocSecurity>0</DocSecurity>
  <Lines>71</Lines>
  <Paragraphs>20</Paragraphs>
  <ScaleCrop>false</ScaleCrop>
  <Company/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cp:lastPrinted>2020-07-07T13:03:00Z</cp:lastPrinted>
  <dcterms:created xsi:type="dcterms:W3CDTF">2020-07-07T13:03:00Z</dcterms:created>
  <dcterms:modified xsi:type="dcterms:W3CDTF">2020-07-07T13:03:00Z</dcterms:modified>
</cp:coreProperties>
</file>