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DF1" w:rsidRPr="004F079B" w:rsidRDefault="005F72E3" w:rsidP="006A5DF1">
      <w:pPr>
        <w:spacing w:after="240"/>
        <w:jc w:val="right"/>
        <w:rPr>
          <w:sz w:val="22"/>
          <w:szCs w:val="22"/>
        </w:rPr>
      </w:pPr>
      <w:bookmarkStart w:id="0" w:name="_GoBack"/>
      <w:bookmarkEnd w:id="0"/>
      <w:r w:rsidRPr="005F72E3">
        <w:rPr>
          <w:sz w:val="22"/>
          <w:szCs w:val="22"/>
        </w:rPr>
        <w:t>Kraków</w:t>
      </w:r>
      <w:r w:rsidR="006A5DF1" w:rsidRPr="00D91931">
        <w:rPr>
          <w:sz w:val="22"/>
          <w:szCs w:val="22"/>
        </w:rPr>
        <w:t xml:space="preserve"> dnia: </w:t>
      </w:r>
      <w:r w:rsidRPr="005F72E3">
        <w:rPr>
          <w:sz w:val="22"/>
          <w:szCs w:val="22"/>
        </w:rPr>
        <w:t>2020-07-03</w:t>
      </w:r>
    </w:p>
    <w:p w:rsidR="006A5DF1" w:rsidRPr="00D91931" w:rsidRDefault="005F72E3" w:rsidP="006A5DF1">
      <w:pPr>
        <w:rPr>
          <w:b/>
          <w:bCs/>
          <w:sz w:val="22"/>
          <w:szCs w:val="22"/>
        </w:rPr>
      </w:pPr>
      <w:r w:rsidRPr="005F72E3">
        <w:rPr>
          <w:b/>
          <w:bCs/>
          <w:sz w:val="22"/>
          <w:szCs w:val="22"/>
        </w:rPr>
        <w:t>AWF Kraków</w:t>
      </w:r>
    </w:p>
    <w:p w:rsidR="006A5DF1" w:rsidRPr="00BD5546" w:rsidRDefault="005F72E3" w:rsidP="006A5DF1">
      <w:pPr>
        <w:rPr>
          <w:sz w:val="22"/>
          <w:szCs w:val="22"/>
        </w:rPr>
      </w:pPr>
      <w:r w:rsidRPr="005F72E3">
        <w:rPr>
          <w:sz w:val="22"/>
          <w:szCs w:val="22"/>
        </w:rPr>
        <w:t>al. Jana Pawła II</w:t>
      </w:r>
      <w:r w:rsidR="006A5DF1" w:rsidRPr="00BD5546">
        <w:rPr>
          <w:sz w:val="22"/>
          <w:szCs w:val="22"/>
        </w:rPr>
        <w:t xml:space="preserve"> </w:t>
      </w:r>
      <w:r w:rsidRPr="005F72E3">
        <w:rPr>
          <w:sz w:val="22"/>
          <w:szCs w:val="22"/>
        </w:rPr>
        <w:t>78</w:t>
      </w:r>
    </w:p>
    <w:p w:rsidR="006A5DF1" w:rsidRPr="00BD5546" w:rsidRDefault="005F72E3" w:rsidP="006A5DF1">
      <w:pPr>
        <w:rPr>
          <w:sz w:val="22"/>
          <w:szCs w:val="22"/>
        </w:rPr>
      </w:pPr>
      <w:r w:rsidRPr="005F72E3">
        <w:rPr>
          <w:sz w:val="22"/>
          <w:szCs w:val="22"/>
        </w:rPr>
        <w:t>31-571</w:t>
      </w:r>
      <w:r w:rsidR="006A5DF1" w:rsidRPr="00BD5546">
        <w:rPr>
          <w:sz w:val="22"/>
          <w:szCs w:val="22"/>
        </w:rPr>
        <w:t xml:space="preserve"> </w:t>
      </w:r>
      <w:r w:rsidRPr="005F72E3">
        <w:rPr>
          <w:sz w:val="22"/>
          <w:szCs w:val="22"/>
        </w:rPr>
        <w:t>Kraków</w:t>
      </w:r>
    </w:p>
    <w:p w:rsidR="006A5DF1" w:rsidRPr="00D91931" w:rsidRDefault="006A5DF1" w:rsidP="006A5DF1">
      <w:pPr>
        <w:pStyle w:val="Nagwek"/>
        <w:tabs>
          <w:tab w:val="clear" w:pos="4536"/>
          <w:tab w:val="clear" w:pos="9072"/>
        </w:tabs>
        <w:rPr>
          <w:sz w:val="22"/>
          <w:szCs w:val="22"/>
        </w:rPr>
      </w:pPr>
    </w:p>
    <w:p w:rsidR="006A5DF1" w:rsidRPr="00D91931" w:rsidRDefault="006A5DF1" w:rsidP="006A5DF1">
      <w:pPr>
        <w:pStyle w:val="Nagwek"/>
        <w:tabs>
          <w:tab w:val="clear" w:pos="4536"/>
          <w:tab w:val="clear" w:pos="9072"/>
        </w:tabs>
        <w:rPr>
          <w:sz w:val="22"/>
          <w:szCs w:val="22"/>
        </w:rPr>
      </w:pPr>
    </w:p>
    <w:p w:rsidR="006A5DF1" w:rsidRPr="00D91931" w:rsidRDefault="00C51570" w:rsidP="006A5DF1">
      <w:pPr>
        <w:pStyle w:val="Nagwek"/>
        <w:tabs>
          <w:tab w:val="clear" w:pos="4536"/>
        </w:tabs>
        <w:rPr>
          <w:sz w:val="22"/>
          <w:szCs w:val="22"/>
        </w:rPr>
      </w:pPr>
      <w:r>
        <w:rPr>
          <w:sz w:val="22"/>
          <w:szCs w:val="22"/>
        </w:rPr>
        <w:t>Znak sprawy</w:t>
      </w:r>
      <w:r w:rsidR="006A5DF1" w:rsidRPr="00BD5546">
        <w:rPr>
          <w:sz w:val="22"/>
          <w:szCs w:val="22"/>
        </w:rPr>
        <w:t>:</w:t>
      </w:r>
      <w:r w:rsidR="006A5DF1" w:rsidRPr="00D91931">
        <w:rPr>
          <w:b/>
          <w:bCs/>
          <w:sz w:val="22"/>
          <w:szCs w:val="22"/>
        </w:rPr>
        <w:t xml:space="preserve"> </w:t>
      </w:r>
      <w:r>
        <w:rPr>
          <w:bCs/>
          <w:sz w:val="22"/>
          <w:szCs w:val="22"/>
        </w:rPr>
        <w:t>K.-2.381/09/2020</w:t>
      </w:r>
      <w:r w:rsidR="006A5DF1" w:rsidRPr="00D91931">
        <w:rPr>
          <w:sz w:val="22"/>
          <w:szCs w:val="22"/>
        </w:rPr>
        <w:tab/>
        <w:t xml:space="preserve"> </w:t>
      </w:r>
    </w:p>
    <w:p w:rsidR="006A5DF1" w:rsidRPr="00D91931" w:rsidRDefault="006A5DF1" w:rsidP="006A5DF1">
      <w:pPr>
        <w:pStyle w:val="Nagwek"/>
        <w:tabs>
          <w:tab w:val="clear" w:pos="4536"/>
          <w:tab w:val="clear" w:pos="9072"/>
        </w:tabs>
        <w:rPr>
          <w:sz w:val="22"/>
          <w:szCs w:val="22"/>
        </w:rPr>
      </w:pPr>
    </w:p>
    <w:p w:rsidR="006A5DF1" w:rsidRPr="003527FC" w:rsidRDefault="006A5DF1" w:rsidP="006A5DF1">
      <w:pPr>
        <w:tabs>
          <w:tab w:val="left" w:pos="708"/>
          <w:tab w:val="center" w:pos="4536"/>
          <w:tab w:val="right" w:pos="9072"/>
        </w:tabs>
        <w:spacing w:after="20"/>
        <w:ind w:left="5245"/>
        <w:rPr>
          <w:sz w:val="22"/>
          <w:szCs w:val="22"/>
        </w:rPr>
      </w:pPr>
      <w:r w:rsidRPr="003527FC">
        <w:rPr>
          <w:sz w:val="22"/>
          <w:szCs w:val="22"/>
        </w:rPr>
        <w:t>WYKONAWCY</w:t>
      </w:r>
    </w:p>
    <w:p w:rsidR="006A5DF1" w:rsidRPr="003527FC" w:rsidRDefault="006A5DF1" w:rsidP="006A5DF1">
      <w:pPr>
        <w:tabs>
          <w:tab w:val="left" w:pos="708"/>
          <w:tab w:val="center" w:pos="4536"/>
          <w:tab w:val="right" w:pos="9072"/>
        </w:tabs>
        <w:spacing w:after="20"/>
        <w:ind w:left="5245"/>
        <w:rPr>
          <w:sz w:val="22"/>
          <w:szCs w:val="22"/>
        </w:rPr>
      </w:pPr>
      <w:r w:rsidRPr="003527FC">
        <w:rPr>
          <w:sz w:val="22"/>
          <w:szCs w:val="22"/>
        </w:rPr>
        <w:t>ubiegający się o zamówienie publiczne</w:t>
      </w:r>
    </w:p>
    <w:p w:rsidR="006D4AB3" w:rsidRPr="006A5DF1" w:rsidRDefault="006D4AB3">
      <w:pPr>
        <w:pStyle w:val="Nagwek"/>
        <w:tabs>
          <w:tab w:val="clear" w:pos="4536"/>
        </w:tabs>
        <w:rPr>
          <w:sz w:val="22"/>
          <w:szCs w:val="22"/>
        </w:rPr>
      </w:pPr>
    </w:p>
    <w:p w:rsidR="006D4AB3" w:rsidRPr="006A5DF1" w:rsidRDefault="006D4AB3">
      <w:pPr>
        <w:pStyle w:val="Nagwek"/>
        <w:tabs>
          <w:tab w:val="clear" w:pos="4536"/>
          <w:tab w:val="clear" w:pos="9072"/>
        </w:tabs>
        <w:rPr>
          <w:sz w:val="22"/>
          <w:szCs w:val="22"/>
        </w:rPr>
      </w:pPr>
    </w:p>
    <w:p w:rsidR="006D4AB3" w:rsidRPr="006A5DF1" w:rsidRDefault="006D4AB3">
      <w:pPr>
        <w:pStyle w:val="Nagwek"/>
        <w:tabs>
          <w:tab w:val="clear" w:pos="4536"/>
          <w:tab w:val="clear" w:pos="9072"/>
        </w:tabs>
        <w:rPr>
          <w:sz w:val="22"/>
          <w:szCs w:val="22"/>
        </w:rPr>
      </w:pPr>
    </w:p>
    <w:p w:rsidR="00632C3C" w:rsidRPr="006A5DF1" w:rsidRDefault="00E21B49" w:rsidP="00520165">
      <w:pPr>
        <w:pStyle w:val="Nagwek1"/>
        <w:spacing w:after="0" w:line="276" w:lineRule="auto"/>
        <w:jc w:val="center"/>
        <w:rPr>
          <w:rFonts w:ascii="Times New Roman" w:hAnsi="Times New Roman"/>
          <w:szCs w:val="28"/>
        </w:rPr>
      </w:pPr>
      <w:r w:rsidRPr="006A5DF1">
        <w:rPr>
          <w:rFonts w:ascii="Times New Roman" w:hAnsi="Times New Roman"/>
          <w:szCs w:val="28"/>
        </w:rPr>
        <w:t>WYJAŚNIENI</w:t>
      </w:r>
      <w:r w:rsidR="00520165" w:rsidRPr="006A5DF1">
        <w:rPr>
          <w:rFonts w:ascii="Times New Roman" w:hAnsi="Times New Roman"/>
          <w:szCs w:val="28"/>
        </w:rPr>
        <w:t>A</w:t>
      </w:r>
      <w:r w:rsidR="00632C3C" w:rsidRPr="006A5DF1">
        <w:rPr>
          <w:rFonts w:ascii="Times New Roman" w:hAnsi="Times New Roman"/>
          <w:szCs w:val="28"/>
        </w:rPr>
        <w:t xml:space="preserve"> TREŚCI</w:t>
      </w:r>
    </w:p>
    <w:p w:rsidR="00BE7BFD" w:rsidRPr="006A5DF1" w:rsidRDefault="00632C3C" w:rsidP="00E72428">
      <w:pPr>
        <w:pStyle w:val="Nagwek1"/>
        <w:spacing w:before="0" w:after="480"/>
        <w:jc w:val="center"/>
        <w:rPr>
          <w:rFonts w:ascii="Times New Roman" w:hAnsi="Times New Roman"/>
          <w:szCs w:val="28"/>
        </w:rPr>
      </w:pPr>
      <w:r w:rsidRPr="006A5DF1">
        <w:rPr>
          <w:rFonts w:ascii="Times New Roman" w:hAnsi="Times New Roman"/>
          <w:szCs w:val="28"/>
        </w:rPr>
        <w:t>SPECYFIKACJI ISTOTNYCH WARUNKÓW ZAMÓWIENIA</w:t>
      </w:r>
    </w:p>
    <w:p w:rsidR="006D4AB3" w:rsidRPr="00070DEF" w:rsidRDefault="00632C3C" w:rsidP="00520165">
      <w:pPr>
        <w:spacing w:after="360" w:line="276" w:lineRule="auto"/>
        <w:jc w:val="both"/>
        <w:rPr>
          <w:sz w:val="24"/>
          <w:szCs w:val="24"/>
        </w:rPr>
      </w:pPr>
      <w:r w:rsidRPr="00070DEF">
        <w:rPr>
          <w:sz w:val="24"/>
          <w:szCs w:val="24"/>
        </w:rPr>
        <w:t xml:space="preserve">Dotyczy: </w:t>
      </w:r>
      <w:r w:rsidR="006A5DF1" w:rsidRPr="00070DEF">
        <w:rPr>
          <w:sz w:val="24"/>
          <w:szCs w:val="24"/>
        </w:rPr>
        <w:t>p</w:t>
      </w:r>
      <w:r w:rsidRPr="00070DEF">
        <w:rPr>
          <w:sz w:val="24"/>
          <w:szCs w:val="24"/>
        </w:rPr>
        <w:t>ostępowani</w:t>
      </w:r>
      <w:r w:rsidR="006A5DF1" w:rsidRPr="00070DEF">
        <w:rPr>
          <w:sz w:val="24"/>
          <w:szCs w:val="24"/>
        </w:rPr>
        <w:t>a</w:t>
      </w:r>
      <w:r w:rsidRPr="00070DEF">
        <w:rPr>
          <w:sz w:val="24"/>
          <w:szCs w:val="24"/>
        </w:rPr>
        <w:t xml:space="preserve"> o udzielenie zamówienia publicznego, prowadzone</w:t>
      </w:r>
      <w:r w:rsidR="006A5DF1" w:rsidRPr="00070DEF">
        <w:rPr>
          <w:sz w:val="24"/>
          <w:szCs w:val="24"/>
        </w:rPr>
        <w:t>go</w:t>
      </w:r>
      <w:r w:rsidRPr="00070DEF">
        <w:rPr>
          <w:sz w:val="24"/>
          <w:szCs w:val="24"/>
        </w:rPr>
        <w:t xml:space="preserve"> w trybie </w:t>
      </w:r>
      <w:r w:rsidR="005F72E3" w:rsidRPr="00070DEF">
        <w:rPr>
          <w:sz w:val="24"/>
          <w:szCs w:val="24"/>
        </w:rPr>
        <w:t>przetarg nieograniczony</w:t>
      </w:r>
      <w:r w:rsidRPr="00070DEF">
        <w:rPr>
          <w:b/>
          <w:sz w:val="24"/>
          <w:szCs w:val="24"/>
        </w:rPr>
        <w:t xml:space="preserve"> </w:t>
      </w:r>
      <w:r w:rsidRPr="00070DEF">
        <w:rPr>
          <w:bCs/>
          <w:sz w:val="24"/>
          <w:szCs w:val="24"/>
        </w:rPr>
        <w:t>na</w:t>
      </w:r>
      <w:r w:rsidRPr="00070DEF">
        <w:rPr>
          <w:b/>
          <w:sz w:val="24"/>
          <w:szCs w:val="24"/>
        </w:rPr>
        <w:t xml:space="preserve"> </w:t>
      </w:r>
      <w:r w:rsidR="00E72428" w:rsidRPr="00070DEF">
        <w:rPr>
          <w:bCs/>
          <w:sz w:val="24"/>
          <w:szCs w:val="24"/>
        </w:rPr>
        <w:t>”</w:t>
      </w:r>
      <w:r w:rsidR="005F72E3" w:rsidRPr="00070DEF">
        <w:rPr>
          <w:b/>
          <w:bCs/>
          <w:sz w:val="24"/>
          <w:szCs w:val="24"/>
        </w:rPr>
        <w:t>Stworzenie narzędzia/oprogramowania kalkulatora do oceny kondycyjno - zdrowotnego uczniów w ramach funkcjonującego dziennika elektronicznego w placówkach edukacyjnych.</w:t>
      </w:r>
      <w:r w:rsidR="00E72428" w:rsidRPr="00070DEF">
        <w:rPr>
          <w:bCs/>
          <w:sz w:val="24"/>
          <w:szCs w:val="24"/>
        </w:rPr>
        <w:t>”</w:t>
      </w:r>
      <w:r w:rsidRPr="00070DEF">
        <w:rPr>
          <w:b/>
          <w:sz w:val="24"/>
          <w:szCs w:val="24"/>
        </w:rPr>
        <w:t xml:space="preserve"> </w:t>
      </w:r>
      <w:r w:rsidRPr="00070DEF">
        <w:rPr>
          <w:bCs/>
          <w:sz w:val="24"/>
          <w:szCs w:val="24"/>
        </w:rPr>
        <w:t>– znak sprawy</w:t>
      </w:r>
      <w:r w:rsidRPr="00070DEF">
        <w:rPr>
          <w:b/>
          <w:sz w:val="24"/>
          <w:szCs w:val="24"/>
        </w:rPr>
        <w:t xml:space="preserve"> </w:t>
      </w:r>
      <w:r w:rsidR="005F72E3" w:rsidRPr="00070DEF">
        <w:rPr>
          <w:b/>
          <w:sz w:val="24"/>
          <w:szCs w:val="24"/>
        </w:rPr>
        <w:t>K-2.391/09/2020</w:t>
      </w:r>
      <w:r w:rsidRPr="00070DEF">
        <w:rPr>
          <w:b/>
          <w:sz w:val="24"/>
          <w:szCs w:val="24"/>
        </w:rPr>
        <w:t>.</w:t>
      </w:r>
    </w:p>
    <w:p w:rsidR="0012774F" w:rsidRPr="00070DEF" w:rsidRDefault="00520165" w:rsidP="00D8461B">
      <w:pPr>
        <w:spacing w:after="240" w:line="276" w:lineRule="auto"/>
        <w:jc w:val="both"/>
        <w:rPr>
          <w:sz w:val="24"/>
          <w:szCs w:val="24"/>
        </w:rPr>
      </w:pPr>
      <w:r w:rsidRPr="00070DEF">
        <w:rPr>
          <w:sz w:val="24"/>
          <w:szCs w:val="24"/>
        </w:rPr>
        <w:t xml:space="preserve">Zamawiający, </w:t>
      </w:r>
      <w:r w:rsidR="005F72E3" w:rsidRPr="00070DEF">
        <w:rPr>
          <w:b/>
          <w:sz w:val="24"/>
          <w:szCs w:val="24"/>
        </w:rPr>
        <w:t>AWF Kraków</w:t>
      </w:r>
      <w:r w:rsidRPr="00070DEF">
        <w:rPr>
          <w:sz w:val="24"/>
          <w:szCs w:val="24"/>
        </w:rPr>
        <w:t xml:space="preserve">, działając na podstawie art. 38 ust. 1 ustawy z dnia 29 stycznia 2004 roku Prawo Zamówień Publicznych </w:t>
      </w:r>
      <w:r w:rsidR="005F72E3" w:rsidRPr="00070DEF">
        <w:rPr>
          <w:sz w:val="24"/>
          <w:szCs w:val="24"/>
        </w:rPr>
        <w:t>(t.j. Dz.U. z 2019 r. poz. 1843)</w:t>
      </w:r>
      <w:r w:rsidR="00BE7BFD" w:rsidRPr="00070DEF">
        <w:rPr>
          <w:sz w:val="24"/>
          <w:szCs w:val="24"/>
        </w:rPr>
        <w:t>, przedstawia poniżej treść zapytań wraz z wyjaśnieniami do S</w:t>
      </w:r>
      <w:r w:rsidR="0012774F" w:rsidRPr="00070DEF">
        <w:rPr>
          <w:sz w:val="24"/>
          <w:szCs w:val="24"/>
        </w:rPr>
        <w:t>pecyfikacji Istotnych Warunków Zamówienia (</w:t>
      </w:r>
      <w:r w:rsidR="0012774F" w:rsidRPr="00070DEF">
        <w:rPr>
          <w:sz w:val="24"/>
          <w:szCs w:val="24"/>
          <w:lang w:eastAsia="ar-SA"/>
        </w:rPr>
        <w:t>zwanej dalej</w:t>
      </w:r>
      <w:r w:rsidR="0012774F" w:rsidRPr="00070DEF">
        <w:rPr>
          <w:b/>
          <w:sz w:val="24"/>
          <w:szCs w:val="24"/>
          <w:lang w:eastAsia="ar-SA"/>
        </w:rPr>
        <w:t xml:space="preserve"> </w:t>
      </w:r>
      <w:r w:rsidR="0012774F" w:rsidRPr="00070DEF">
        <w:rPr>
          <w:bCs/>
          <w:sz w:val="24"/>
          <w:szCs w:val="24"/>
          <w:lang w:eastAsia="ar-SA"/>
        </w:rPr>
        <w:t>”SIWZ”):</w:t>
      </w:r>
    </w:p>
    <w:tbl>
      <w:tblPr>
        <w:tblW w:w="9356" w:type="dxa"/>
        <w:tblInd w:w="-34" w:type="dxa"/>
        <w:tblLook w:val="04A0" w:firstRow="1" w:lastRow="0" w:firstColumn="1" w:lastColumn="0" w:noHBand="0" w:noVBand="1"/>
      </w:tblPr>
      <w:tblGrid>
        <w:gridCol w:w="9356"/>
      </w:tblGrid>
      <w:tr w:rsidR="005F72E3" w:rsidRPr="00070DEF" w:rsidTr="00643432">
        <w:tc>
          <w:tcPr>
            <w:tcW w:w="9356" w:type="dxa"/>
            <w:shd w:val="clear" w:color="auto" w:fill="auto"/>
          </w:tcPr>
          <w:p w:rsidR="005F72E3" w:rsidRPr="00070DEF" w:rsidRDefault="005F72E3" w:rsidP="00643432">
            <w:pPr>
              <w:spacing w:before="60" w:after="60"/>
              <w:ind w:left="30" w:right="-72"/>
              <w:rPr>
                <w:b/>
                <w:bCs/>
                <w:sz w:val="24"/>
                <w:szCs w:val="24"/>
              </w:rPr>
            </w:pPr>
            <w:r w:rsidRPr="00070DEF">
              <w:rPr>
                <w:b/>
                <w:bCs/>
                <w:sz w:val="24"/>
                <w:szCs w:val="24"/>
              </w:rPr>
              <w:t>Pytanie nr 1</w:t>
            </w:r>
          </w:p>
          <w:p w:rsidR="00C51570" w:rsidRPr="00070DEF" w:rsidRDefault="00C51570" w:rsidP="00C51570">
            <w:pPr>
              <w:pStyle w:val="NormalnyWeb"/>
            </w:pPr>
            <w:r w:rsidRPr="00070DEF">
              <w:t>Prosimy o wyjaśnienie poniższego punktu:</w:t>
            </w:r>
          </w:p>
          <w:p w:rsidR="00C51570" w:rsidRPr="00070DEF" w:rsidRDefault="00C51570" w:rsidP="00C51570">
            <w:pPr>
              <w:pStyle w:val="NormalnyWeb"/>
              <w:rPr>
                <w:noProof/>
              </w:rPr>
            </w:pPr>
          </w:p>
          <w:p w:rsidR="00DF5093" w:rsidRDefault="00683DAE" w:rsidP="00DF5093">
            <w:pPr>
              <w:pStyle w:val="xmsonormal"/>
            </w:pPr>
            <w:r>
              <w:rPr>
                <w:noProof/>
              </w:rPr>
              <w:drawing>
                <wp:inline distT="0" distB="0" distL="0" distR="0">
                  <wp:extent cx="5705475" cy="3095625"/>
                  <wp:effectExtent l="0" t="0" r="0" b="0"/>
                  <wp:docPr id="2" name="x__x0000_i1025" descr="cid:part1.0FD42247.EF51849D@bprog.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5" descr="cid:part1.0FD42247.EF51849D@bprog.p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5475" cy="3095625"/>
                          </a:xfrm>
                          <a:prstGeom prst="rect">
                            <a:avLst/>
                          </a:prstGeom>
                          <a:noFill/>
                          <a:ln>
                            <a:noFill/>
                          </a:ln>
                        </pic:spPr>
                      </pic:pic>
                    </a:graphicData>
                  </a:graphic>
                </wp:inline>
              </w:drawing>
            </w:r>
          </w:p>
          <w:p w:rsidR="00DF5093" w:rsidRDefault="00DF5093" w:rsidP="00DF5093">
            <w:pPr>
              <w:pStyle w:val="xmsonormal"/>
            </w:pPr>
            <w:r>
              <w:lastRenderedPageBreak/>
              <w:t>Według opisu Zamawiający dopuszcza do realizacji tylko i wyłącznie firmę która wdrożyła wcześniej Elektroniczne dzienniki w placówkach - a nie jest to bezpośrednim celem tego zamówienia publicznego. Wynikiem realizacji powinien być narzędzie/oprogramowanie kalkulatora do oceny kondycyjno - zdrowotnego uczniów. Taki dziennik powinien być przystosowany do udostępniania danych (API), żeby można było pobierać je do tworzonego systemu.</w:t>
            </w:r>
            <w:r>
              <w:br/>
              <w:t>Taki zapis dyskryminuje innych wykonawców, ponieważ opis przedmiotu zamówiona powinien umożliwiać wykonawcom jednakowy dostęp do zamówienia i nie może powodować nieuzasadnionych przeszkód w ubieganiu się o udzielenie zamówienia. Naruszenie zasady uczciwej konkurencji określonej w art. 29 ust. 2, z uwagi na niezgodnie z Pzp. opisanie przedmiotu zamówienia zachodzi, między innymi w sytuacji, gdy zamawiający opisze przedmiot zamówienia przez zbytnie dookreślenie przedmiotu powodujące, bez uzasadnienia, wskazanie na konkretny produkt. Naruszenie to polega również na dookreśleniu opisu przedmiotu zamówienia w taki sposób, który nie znajduje uzasadnienia ani w technicznym ani w funkcjonalnym uregulowaniu potrzeb Zamawiającego.</w:t>
            </w:r>
          </w:p>
          <w:p w:rsidR="00DF5093" w:rsidRDefault="00DF5093" w:rsidP="00DF5093">
            <w:pPr>
              <w:pStyle w:val="xmsonormal"/>
            </w:pPr>
            <w:r>
              <w:t> </w:t>
            </w:r>
          </w:p>
          <w:p w:rsidR="00DF5093" w:rsidRDefault="00DF5093" w:rsidP="00DF5093">
            <w:pPr>
              <w:pStyle w:val="xmsonormal"/>
            </w:pPr>
            <w:r>
              <w:t>Ograniczenie w swobodzie określenia przedmiotu zamówienia wskazuje norma art. 29 p.z.p., która zakazuje takiego opisu przedmiotu zamówienia, który utrudnia uczciwą konkurencję poprzez użycie takich sformułowań, które powodują uprzywilejowanie określonych wykonawców lub dyskryminowanie innych, uniemożliwiając im złożenie oferty. Przejawem naruszenia zasady uczciwej konkurencji jest nie tylko opisanie przedmiotu zamówienia z użyciem oznaczeń wskazujących na konkretnego producenta lub konkretny produkt albo z użyciem parametrów wskazujących na konkretnego producenta, dostawcę albo konkretny wyrób, ale także określenie na tyle rygorystycznych wymagań co do parametrów technicznych, które nie są uzasadnione obiektywnymi potrzebami zamawiającego i które uniemożliwiają udział niektórych wykonawcom w postępowaniu, ograniczając w ten sposób krąg podmiotów zdolnych do wykonania zamówienia”.</w:t>
            </w:r>
          </w:p>
          <w:p w:rsidR="00DF5093" w:rsidRDefault="00DF5093" w:rsidP="00DF5093">
            <w:pPr>
              <w:pStyle w:val="xmsonormal"/>
            </w:pPr>
            <w:r>
              <w:t> </w:t>
            </w:r>
          </w:p>
          <w:p w:rsidR="00DF5093" w:rsidRDefault="00DF5093" w:rsidP="00DF5093">
            <w:pPr>
              <w:pStyle w:val="xmsonormal"/>
            </w:pPr>
            <w:r>
              <w:rPr>
                <w:b/>
                <w:bCs/>
              </w:rPr>
              <w:t>W związku z powyższym, zwracam się ponownie z wnioskiem o zmianę zapisów na takie które będą umożliwiać wykonawcom jednakowy dostęp do zamówienia i nie będą powodować nieuzasadnionych przeszkód w ubieganiu się o udzielenie zamówienia.</w:t>
            </w:r>
          </w:p>
          <w:p w:rsidR="0038228F" w:rsidRDefault="0038228F" w:rsidP="0038228F">
            <w:pPr>
              <w:pStyle w:val="xmsonormal"/>
            </w:pPr>
          </w:p>
          <w:p w:rsidR="0038228F" w:rsidRDefault="0038228F" w:rsidP="0038228F">
            <w:pPr>
              <w:pStyle w:val="xmsonormal"/>
            </w:pPr>
          </w:p>
          <w:p w:rsidR="00C51570" w:rsidRPr="00070DEF" w:rsidRDefault="00C51570" w:rsidP="00DF5093">
            <w:pPr>
              <w:pStyle w:val="xxmsonormal"/>
            </w:pPr>
            <w:r w:rsidRPr="00070DEF">
              <w:t> </w:t>
            </w:r>
          </w:p>
          <w:p w:rsidR="005F72E3" w:rsidRPr="00070DEF" w:rsidRDefault="005F72E3" w:rsidP="00C51570">
            <w:pPr>
              <w:spacing w:after="40"/>
              <w:ind w:right="-72"/>
              <w:rPr>
                <w:b/>
                <w:bCs/>
                <w:sz w:val="24"/>
                <w:szCs w:val="24"/>
              </w:rPr>
            </w:pPr>
            <w:r w:rsidRPr="00070DEF">
              <w:rPr>
                <w:b/>
                <w:bCs/>
                <w:sz w:val="24"/>
                <w:szCs w:val="24"/>
              </w:rPr>
              <w:t>Stanowisko (wyjaśnienie) Zamawiającego:</w:t>
            </w:r>
          </w:p>
          <w:p w:rsidR="00DC1310" w:rsidRPr="00070DEF" w:rsidRDefault="00203384" w:rsidP="00F74A09">
            <w:pPr>
              <w:pStyle w:val="xmsonormal"/>
              <w:jc w:val="both"/>
            </w:pPr>
            <w:r w:rsidRPr="00070DEF">
              <w:t xml:space="preserve">Zamawiający informuje że Wykonawca błędnie </w:t>
            </w:r>
            <w:r w:rsidR="0027764A" w:rsidRPr="00070DEF">
              <w:t>zinterpretował</w:t>
            </w:r>
            <w:r w:rsidRPr="00070DEF">
              <w:t xml:space="preserve"> zapisy SIWZ w zakresie bezpośredniego obowiązku posiadania przez niego platformy </w:t>
            </w:r>
            <w:r w:rsidR="00070DEF">
              <w:t>e</w:t>
            </w:r>
            <w:r w:rsidRPr="00070DEF">
              <w:t xml:space="preserve">lektronicznego dziennika wdrożonego w publicznych placówkach oświatowych. Zamawiający dopuszcza różne rozwiązania techniczne z wykorzystaniem udostepnienia danych interfejsem API, jednakże </w:t>
            </w:r>
            <w:r w:rsidR="0027764A" w:rsidRPr="00070DEF">
              <w:t>rozwiązania</w:t>
            </w:r>
            <w:r w:rsidRPr="00070DEF">
              <w:t xml:space="preserve"> te muszą być zgodne z </w:t>
            </w:r>
            <w:r w:rsidR="0027764A" w:rsidRPr="00070DEF">
              <w:t>wskazaną</w:t>
            </w:r>
            <w:r w:rsidR="00005AD1" w:rsidRPr="00070DEF">
              <w:t xml:space="preserve"> w SIWZ architekturą klient-serwer</w:t>
            </w:r>
            <w:r w:rsidR="00070DEF">
              <w:t xml:space="preserve"> z wykorzystaniem minimum dwóch </w:t>
            </w:r>
            <w:r w:rsidR="0027764A" w:rsidRPr="00070DEF">
              <w:t>form dostępu tj,. aplikacj</w:t>
            </w:r>
            <w:r w:rsidR="00070DEF">
              <w:t xml:space="preserve">i mobilnej </w:t>
            </w:r>
            <w:r w:rsidR="0027764A" w:rsidRPr="00070DEF">
              <w:t xml:space="preserve">i przeglądarki  internetowej. Zamawiający dla transparentności postępowania dopuszcza rozwiązania własne Wykonawcy w tym  jego wydzieloną infrastrukturę obejmującą funkcjonalności Platformy Dziennika Elektronicznego jako podsystemu Sytemu Kalkulatora. Integracja z wymaganym </w:t>
            </w:r>
            <w:r w:rsidR="005952D8" w:rsidRPr="00070DEF">
              <w:t>s</w:t>
            </w:r>
            <w:r w:rsidR="0027764A" w:rsidRPr="00070DEF">
              <w:t>ystemem</w:t>
            </w:r>
            <w:r w:rsidR="005952D8" w:rsidRPr="00070DEF">
              <w:t xml:space="preserve"> funkcjonującego d</w:t>
            </w:r>
            <w:r w:rsidR="0027764A" w:rsidRPr="00070DEF">
              <w:t xml:space="preserve">ziennika </w:t>
            </w:r>
            <w:r w:rsidR="005952D8" w:rsidRPr="00070DEF">
              <w:t>e</w:t>
            </w:r>
            <w:r w:rsidR="0027764A" w:rsidRPr="00070DEF">
              <w:t xml:space="preserve">lektronicznego wskazanym w SIWZ jako obligatoryjnym może zostać wykonana </w:t>
            </w:r>
            <w:r w:rsidR="005952D8" w:rsidRPr="00070DEF">
              <w:t>z wykorzystanie pośredniczących baz danych w infrastrukturze wykonawcy jednakże koszty związane z utrzymaniem środowiska i koszty licencyjne ponosi Wykonawca</w:t>
            </w:r>
            <w:r w:rsidR="003032C9" w:rsidRPr="00070DEF">
              <w:t xml:space="preserve">. Wykonawca może dysponować gotowym produktem dostępnym na rynku umożliwiającym realizację oczekiwanych funkcjonalności jednakże musi posiadać prawa licencyjne do modyfikacji jego kodu źródłowego oraz dystrybucji w zakresie </w:t>
            </w:r>
            <w:r w:rsidR="003032C9" w:rsidRPr="00070DEF">
              <w:lastRenderedPageBreak/>
              <w:t>zgodnym z oczekiwaniami Zamawiającego. Zamawiający</w:t>
            </w:r>
            <w:r w:rsidR="005217BE" w:rsidRPr="00070DEF">
              <w:t xml:space="preserve"> dopuszcza możliwość polegania za zasobach innych podmiotów aby umożliwić Wykonawcom równy dostęp zamówienia.  </w:t>
            </w:r>
            <w:r w:rsidR="005217BE" w:rsidRPr="00070DEF">
              <w:rPr>
                <w:b/>
                <w:bCs/>
              </w:rPr>
              <w:t xml:space="preserve">Wykonawca może być firmą posiadającą gotowy produkt dziennika lub działać w konsorcjum, w którym jeden z podmiotów posiada dziennik elektroniczny. Bezpośrednim celem zamówienia publicznego jest dostarczenie w pełni funkcjonalnego narzędzia zintegrowanego przez Wykonawcę z dziennikiem elektronicznym, a nie samo oprogramowanie kalkulatora. Kluczowym dla Zamawiającego jest wykonanie systemu opartego wyłącznie o integracje z innym dostępnym i funkcjonującym na ryku dziennikiem elektronicznym. </w:t>
            </w:r>
            <w:r w:rsidR="00F74A09" w:rsidRPr="00070DEF">
              <w:rPr>
                <w:b/>
                <w:bCs/>
              </w:rPr>
              <w:t>B</w:t>
            </w:r>
            <w:r w:rsidR="00DC1310" w:rsidRPr="00070DEF">
              <w:rPr>
                <w:b/>
                <w:bCs/>
              </w:rPr>
              <w:t xml:space="preserve">ez </w:t>
            </w:r>
            <w:r w:rsidR="00F74A09" w:rsidRPr="00070DEF">
              <w:rPr>
                <w:b/>
                <w:bCs/>
              </w:rPr>
              <w:t xml:space="preserve">wykonania </w:t>
            </w:r>
            <w:r w:rsidR="00DC1310" w:rsidRPr="00070DEF">
              <w:rPr>
                <w:b/>
                <w:bCs/>
              </w:rPr>
              <w:t xml:space="preserve">integracji z dziennikiem elektronicznym </w:t>
            </w:r>
            <w:r w:rsidR="00F74A09" w:rsidRPr="00070DEF">
              <w:rPr>
                <w:b/>
                <w:bCs/>
              </w:rPr>
              <w:t>S</w:t>
            </w:r>
            <w:r w:rsidR="00DC1310" w:rsidRPr="00070DEF">
              <w:rPr>
                <w:b/>
                <w:bCs/>
              </w:rPr>
              <w:t xml:space="preserve">ystem </w:t>
            </w:r>
            <w:r w:rsidR="00F74A09" w:rsidRPr="00070DEF">
              <w:rPr>
                <w:b/>
                <w:bCs/>
              </w:rPr>
              <w:t>K</w:t>
            </w:r>
            <w:r w:rsidR="00DC1310" w:rsidRPr="00070DEF">
              <w:rPr>
                <w:b/>
                <w:bCs/>
              </w:rPr>
              <w:t>alkulatora będzie zmuszał szkoły do ręcznego wprowadzania i zarządzania danymi kont użytkowników, zarządzania hasłami, nie będzie również bieżącej informacji o klasach, planach zajęć, możliwości sprawdzania obecności czy wprowadzenia ocen semestralnych i końcowych.</w:t>
            </w:r>
            <w:r w:rsidR="00F74A09" w:rsidRPr="00070DEF">
              <w:rPr>
                <w:b/>
                <w:bCs/>
              </w:rPr>
              <w:t xml:space="preserve"> </w:t>
            </w:r>
            <w:r w:rsidR="00DC1310" w:rsidRPr="00070DEF">
              <w:t> </w:t>
            </w:r>
          </w:p>
          <w:p w:rsidR="00DC1310" w:rsidRPr="00070DEF" w:rsidRDefault="00DC1310" w:rsidP="00F74A09">
            <w:pPr>
              <w:pStyle w:val="xmsonormal"/>
              <w:jc w:val="both"/>
            </w:pPr>
            <w:r w:rsidRPr="00070DEF">
              <w:rPr>
                <w:b/>
                <w:bCs/>
              </w:rPr>
              <w:t>Zamawiający nie wskazuje na konkretny produkt. Zamawiający dokonał  dookreślenia opisu przedmiotu zamówienia które jest uzasadnione zarówno technicznie jak i funkcjonalnie.</w:t>
            </w:r>
          </w:p>
          <w:p w:rsidR="00DC1310" w:rsidRPr="00070DEF" w:rsidRDefault="00DC1310" w:rsidP="00643432">
            <w:pPr>
              <w:spacing w:after="60"/>
              <w:ind w:left="30" w:right="-72"/>
              <w:jc w:val="both"/>
              <w:rPr>
                <w:sz w:val="24"/>
                <w:szCs w:val="24"/>
                <w:highlight w:val="darkGray"/>
              </w:rPr>
            </w:pPr>
          </w:p>
          <w:p w:rsidR="00DC1310" w:rsidRPr="00070DEF" w:rsidRDefault="00DC1310" w:rsidP="00643432">
            <w:pPr>
              <w:spacing w:after="60"/>
              <w:ind w:left="30" w:right="-72"/>
              <w:jc w:val="both"/>
              <w:rPr>
                <w:sz w:val="24"/>
                <w:szCs w:val="24"/>
              </w:rPr>
            </w:pPr>
            <w:r w:rsidRPr="00070DEF">
              <w:rPr>
                <w:sz w:val="24"/>
                <w:szCs w:val="24"/>
              </w:rPr>
              <w:t xml:space="preserve">W związku z powyższym Zamawiający nie </w:t>
            </w:r>
            <w:r w:rsidR="00EB7DF8" w:rsidRPr="00070DEF">
              <w:rPr>
                <w:sz w:val="24"/>
                <w:szCs w:val="24"/>
              </w:rPr>
              <w:t xml:space="preserve">wyraża zgody na zmiany w SIWZ i podtrzymuje jego zapisy. </w:t>
            </w:r>
          </w:p>
          <w:p w:rsidR="00DC1310" w:rsidRPr="00070DEF" w:rsidRDefault="00DC1310" w:rsidP="00643432">
            <w:pPr>
              <w:spacing w:after="60"/>
              <w:ind w:left="30" w:right="-72"/>
              <w:jc w:val="both"/>
              <w:rPr>
                <w:sz w:val="24"/>
                <w:szCs w:val="24"/>
                <w:highlight w:val="darkGray"/>
              </w:rPr>
            </w:pPr>
          </w:p>
          <w:p w:rsidR="00DC1310" w:rsidRPr="00070DEF" w:rsidRDefault="00DC1310" w:rsidP="00643432">
            <w:pPr>
              <w:spacing w:after="60"/>
              <w:ind w:left="30" w:right="-72"/>
              <w:jc w:val="both"/>
              <w:rPr>
                <w:sz w:val="24"/>
                <w:szCs w:val="24"/>
                <w:highlight w:val="darkGray"/>
              </w:rPr>
            </w:pPr>
          </w:p>
        </w:tc>
      </w:tr>
    </w:tbl>
    <w:p w:rsidR="00BE7BFD" w:rsidRPr="006A5DF1" w:rsidRDefault="00BE7BFD" w:rsidP="00520165">
      <w:pPr>
        <w:jc w:val="both"/>
        <w:rPr>
          <w:sz w:val="22"/>
          <w:szCs w:val="22"/>
        </w:rPr>
      </w:pPr>
    </w:p>
    <w:p w:rsidR="006D4AB3" w:rsidRPr="006A5DF1" w:rsidRDefault="006D4AB3" w:rsidP="006A5DF1">
      <w:pPr>
        <w:pStyle w:val="Tekstpodstawowy"/>
        <w:spacing w:before="120" w:after="480"/>
        <w:ind w:left="3119" w:firstLine="425"/>
        <w:jc w:val="right"/>
        <w:rPr>
          <w:sz w:val="22"/>
          <w:szCs w:val="22"/>
        </w:rPr>
      </w:pPr>
      <w:r w:rsidRPr="006A5DF1">
        <w:rPr>
          <w:sz w:val="22"/>
          <w:szCs w:val="22"/>
        </w:rPr>
        <w:t>Zamawiający</w:t>
      </w:r>
    </w:p>
    <w:p w:rsidR="006D4AB3" w:rsidRPr="006A5DF1" w:rsidRDefault="006D4AB3" w:rsidP="00D8461B">
      <w:pPr>
        <w:spacing w:before="120" w:after="120" w:line="360" w:lineRule="auto"/>
        <w:ind w:left="567"/>
        <w:jc w:val="right"/>
        <w:rPr>
          <w:sz w:val="22"/>
          <w:szCs w:val="22"/>
        </w:rPr>
      </w:pPr>
    </w:p>
    <w:sectPr w:rsidR="006D4AB3" w:rsidRPr="006A5DF1" w:rsidSect="0012774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5B1" w:rsidRDefault="009465B1">
      <w:r>
        <w:separator/>
      </w:r>
    </w:p>
  </w:endnote>
  <w:endnote w:type="continuationSeparator" w:id="0">
    <w:p w:rsidR="009465B1" w:rsidRDefault="0094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6D4AB3" w:rsidRDefault="006D4AB3">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B3" w:rsidRDefault="00683DAE">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-48895</wp:posOffset>
              </wp:positionH>
              <wp:positionV relativeFrom="paragraph">
                <wp:posOffset>111125</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AD926"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75pt" to="455.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"/>
          </w:pict>
        </mc:Fallback>
      </mc:AlternateContent>
    </w:r>
  </w:p>
  <w:p w:rsidR="006D4AB3" w:rsidRDefault="006D4AB3">
    <w:pPr>
      <w:pStyle w:val="Stopka"/>
      <w:tabs>
        <w:tab w:val="clear" w:pos="4536"/>
      </w:tabs>
      <w:jc w:val="center"/>
      <w:rPr>
        <w:rFonts w:ascii="Arial" w:hAnsi="Arial" w:cs="Arial"/>
        <w:sz w:val="18"/>
        <w:szCs w:val="18"/>
      </w:rPr>
    </w:pPr>
    <w:r>
      <w:rPr>
        <w:rFonts w:ascii="Arial" w:hAnsi="Arial" w:cs="Arial"/>
        <w:sz w:val="18"/>
        <w:szCs w:val="18"/>
      </w:rPr>
      <w:t>Syst</w:t>
    </w:r>
    <w:r w:rsidR="006B7198">
      <w:rPr>
        <w:rFonts w:ascii="Arial" w:hAnsi="Arial" w:cs="Arial"/>
        <w:sz w:val="18"/>
        <w:szCs w:val="18"/>
      </w:rPr>
      <w:t>em ProPublico © Datacomp</w:t>
    </w:r>
    <w:r w:rsidR="006B7198">
      <w:rPr>
        <w:rFonts w:ascii="Arial" w:hAnsi="Arial" w:cs="Arial"/>
        <w:sz w:val="18"/>
        <w:szCs w:val="18"/>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B3" w:rsidRDefault="006D4AB3">
    <w:pPr>
      <w:pStyle w:val="Stopka"/>
      <w:pBdr>
        <w:bottom w:val="single" w:sz="6" w:space="0" w:color="auto"/>
      </w:pBdr>
      <w:tabs>
        <w:tab w:val="clear" w:pos="4536"/>
        <w:tab w:val="left" w:pos="6237"/>
      </w:tabs>
    </w:pPr>
  </w:p>
  <w:p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3527FC">
      <w:rPr>
        <w:rStyle w:val="Numerstrony"/>
        <w:noProof/>
      </w:rPr>
      <w:t>3</w:t>
    </w:r>
    <w:r>
      <w:rPr>
        <w:rStyle w:val="Numerstrony"/>
      </w:rPr>
      <w:fldChar w:fldCharType="end"/>
    </w:r>
  </w:p>
  <w:p w:rsidR="006D4AB3" w:rsidRDefault="006D4AB3">
    <w:pPr>
      <w:pStyle w:val="Stopka"/>
      <w:tabs>
        <w:tab w:val="clear" w:pos="4536"/>
        <w:tab w:val="left" w:pos="6237"/>
      </w:tabs>
    </w:pPr>
  </w:p>
  <w:p w:rsidR="006D4AB3" w:rsidRDefault="006D4AB3">
    <w:pPr>
      <w:pStyle w:val="Stopka"/>
    </w:pPr>
    <w:r>
      <w:t>System PRZETARG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5B1" w:rsidRDefault="009465B1">
      <w:r>
        <w:separator/>
      </w:r>
    </w:p>
  </w:footnote>
  <w:footnote w:type="continuationSeparator" w:id="0">
    <w:p w:rsidR="009465B1" w:rsidRDefault="009465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E3" w:rsidRDefault="005F72E3">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E3" w:rsidRDefault="005F72E3">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E3" w:rsidRDefault="005F72E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661E4"/>
    <w:multiLevelType w:val="multilevel"/>
    <w:tmpl w:val="C696F33C"/>
    <w:lvl w:ilvl="0">
      <w:start w:val="1"/>
      <w:numFmt w:val="decimal"/>
      <w:lvlText w:val="%1."/>
      <w:lvlJc w:val="left"/>
      <w:pPr>
        <w:ind w:left="454" w:hanging="454"/>
      </w:pPr>
      <w:rPr>
        <w:b/>
        <w:bCs/>
      </w:rPr>
    </w:lvl>
    <w:lvl w:ilvl="1">
      <w:start w:val="1"/>
      <w:numFmt w:val="decimal"/>
      <w:lvlText w:val="%1.%2."/>
      <w:lvlJc w:val="left"/>
      <w:pPr>
        <w:tabs>
          <w:tab w:val="num" w:pos="737"/>
        </w:tabs>
        <w:ind w:left="1134" w:hanging="624"/>
      </w:pPr>
      <w:rPr>
        <w:b/>
        <w:bCs/>
      </w:rPr>
    </w:lvl>
    <w:lvl w:ilvl="2">
      <w:start w:val="1"/>
      <w:numFmt w:val="decimal"/>
      <w:lvlText w:val="%1.%2.%3."/>
      <w:lvlJc w:val="left"/>
      <w:pPr>
        <w:ind w:left="1361" w:hanging="454"/>
      </w:pPr>
      <w:rPr>
        <w:b/>
        <w:bCs/>
      </w:rPr>
    </w:lvl>
    <w:lvl w:ilvl="3">
      <w:start w:val="1"/>
      <w:numFmt w:val="decimal"/>
      <w:pStyle w:val="Akapitzlist"/>
      <w:lvlText w:val="%1.%2.%3.%4."/>
      <w:lvlJc w:val="left"/>
      <w:pPr>
        <w:ind w:left="2892" w:hanging="1191"/>
      </w:pPr>
      <w:rPr>
        <w:b/>
        <w:bCs/>
      </w:rPr>
    </w:lvl>
    <w:lvl w:ilvl="4">
      <w:start w:val="1"/>
      <w:numFmt w:val="decimal"/>
      <w:lvlText w:val="%1.%2.%3.%4.%5."/>
      <w:lvlJc w:val="left"/>
      <w:pPr>
        <w:ind w:left="2722" w:hanging="454"/>
      </w:pPr>
    </w:lvl>
    <w:lvl w:ilvl="5">
      <w:start w:val="1"/>
      <w:numFmt w:val="decimal"/>
      <w:lvlText w:val="%1.%2.%3.%4.%5.%6."/>
      <w:lvlJc w:val="left"/>
      <w:pPr>
        <w:ind w:left="3289" w:hanging="454"/>
      </w:pPr>
    </w:lvl>
    <w:lvl w:ilvl="6">
      <w:start w:val="1"/>
      <w:numFmt w:val="decimal"/>
      <w:lvlText w:val="%1.%2.%3.%4.%5.%6.%7."/>
      <w:lvlJc w:val="left"/>
      <w:pPr>
        <w:ind w:left="3856" w:hanging="454"/>
      </w:pPr>
    </w:lvl>
    <w:lvl w:ilvl="7">
      <w:start w:val="1"/>
      <w:numFmt w:val="decimal"/>
      <w:lvlText w:val="%1.%2.%3.%4.%5.%6.%7.%8."/>
      <w:lvlJc w:val="left"/>
      <w:pPr>
        <w:ind w:left="4423" w:hanging="454"/>
      </w:pPr>
    </w:lvl>
    <w:lvl w:ilvl="8">
      <w:start w:val="1"/>
      <w:numFmt w:val="decimal"/>
      <w:lvlText w:val="%1.%2.%3.%4.%5.%6.%7.%8.%9."/>
      <w:lvlJc w:val="left"/>
      <w:pPr>
        <w:ind w:left="4990" w:hanging="454"/>
      </w:pPr>
    </w:lvl>
  </w:abstractNum>
  <w:abstractNum w:abstractNumId="1"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3"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4"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6E33593D"/>
    <w:multiLevelType w:val="singleLevel"/>
    <w:tmpl w:val="0415000F"/>
    <w:lvl w:ilvl="0">
      <w:start w:val="1"/>
      <w:numFmt w:val="decimal"/>
      <w:lvlText w:val="%1."/>
      <w:lvlJc w:val="left"/>
      <w:pPr>
        <w:tabs>
          <w:tab w:val="num" w:pos="360"/>
        </w:tabs>
        <w:ind w:left="360" w:hanging="360"/>
      </w:pPr>
    </w:lvl>
  </w:abstractNum>
  <w:num w:numId="1">
    <w:abstractNumId w:val="4"/>
  </w:num>
  <w:num w:numId="2">
    <w:abstractNumId w:val="7"/>
  </w:num>
  <w:num w:numId="3">
    <w:abstractNumId w:val="3"/>
  </w:num>
  <w:num w:numId="4">
    <w:abstractNumId w:val="6"/>
  </w:num>
  <w:num w:numId="5">
    <w:abstractNumId w:val="1"/>
  </w:num>
  <w:num w:numId="6">
    <w:abstractNumId w:val="2"/>
  </w:num>
  <w:num w:numId="7">
    <w:abstractNumId w:val="5"/>
  </w:num>
  <w:num w:numId="8">
    <w:abstractNumId w:val="0"/>
    <w:lvlOverride w:ilvl="0">
      <w:lvl w:ilvl="0">
        <w:start w:val="1"/>
        <w:numFmt w:val="decimal"/>
        <w:lvlText w:val="%1."/>
        <w:lvlJc w:val="left"/>
        <w:pPr>
          <w:tabs>
            <w:tab w:val="num" w:pos="340"/>
          </w:tabs>
          <w:ind w:left="340" w:hanging="340"/>
        </w:pPr>
        <w:rPr>
          <w:rFonts w:hint="default"/>
          <w:b w:val="0"/>
          <w:bCs w:val="0"/>
          <w:sz w:val="24"/>
          <w:szCs w:val="22"/>
        </w:rPr>
      </w:lvl>
    </w:lvlOverride>
    <w:lvlOverride w:ilvl="1">
      <w:lvl w:ilvl="1">
        <w:start w:val="1"/>
        <w:numFmt w:val="decimal"/>
        <w:lvlText w:val="%1.%2."/>
        <w:lvlJc w:val="left"/>
        <w:pPr>
          <w:tabs>
            <w:tab w:val="num" w:pos="907"/>
          </w:tabs>
          <w:ind w:left="907" w:hanging="567"/>
        </w:pPr>
        <w:rPr>
          <w:rFonts w:hint="default"/>
          <w:b w:val="0"/>
          <w:bCs w:val="0"/>
        </w:rPr>
      </w:lvl>
    </w:lvlOverride>
    <w:lvlOverride w:ilvl="2">
      <w:lvl w:ilvl="2">
        <w:start w:val="1"/>
        <w:numFmt w:val="decimal"/>
        <w:lvlText w:val="%1.%2.%3."/>
        <w:lvlJc w:val="left"/>
        <w:pPr>
          <w:tabs>
            <w:tab w:val="num" w:pos="1588"/>
          </w:tabs>
          <w:ind w:left="1588" w:hanging="681"/>
        </w:pPr>
        <w:rPr>
          <w:rFonts w:hint="default"/>
          <w:b w:val="0"/>
          <w:bCs w:val="0"/>
        </w:rPr>
      </w:lvl>
    </w:lvlOverride>
    <w:lvlOverride w:ilvl="3">
      <w:lvl w:ilvl="3">
        <w:start w:val="1"/>
        <w:numFmt w:val="decimal"/>
        <w:pStyle w:val="Akapitzlist"/>
        <w:lvlText w:val="%1.%2.%3.%4."/>
        <w:lvlJc w:val="left"/>
        <w:pPr>
          <w:tabs>
            <w:tab w:val="num" w:pos="2495"/>
          </w:tabs>
          <w:ind w:left="2495" w:hanging="907"/>
        </w:pPr>
        <w:rPr>
          <w:rFonts w:hint="default"/>
          <w:b w:val="0"/>
          <w:bCs w:val="0"/>
        </w:rPr>
      </w:lvl>
    </w:lvlOverride>
    <w:lvlOverride w:ilvl="4">
      <w:lvl w:ilvl="4">
        <w:start w:val="1"/>
        <w:numFmt w:val="decimal"/>
        <w:lvlText w:val="%1.%2.%3.%4.%5."/>
        <w:lvlJc w:val="left"/>
        <w:pPr>
          <w:ind w:left="2722" w:hanging="454"/>
        </w:pPr>
        <w:rPr>
          <w:rFonts w:hint="default"/>
          <w:b w:val="0"/>
          <w:bCs w:val="0"/>
        </w:rPr>
      </w:lvl>
    </w:lvlOverride>
    <w:lvlOverride w:ilvl="5">
      <w:lvl w:ilvl="5">
        <w:start w:val="1"/>
        <w:numFmt w:val="decimal"/>
        <w:lvlText w:val="%1.%2.%3.%4.%5.%6."/>
        <w:lvlJc w:val="left"/>
        <w:pPr>
          <w:ind w:left="3289" w:hanging="454"/>
        </w:pPr>
        <w:rPr>
          <w:rFonts w:hint="default"/>
        </w:rPr>
      </w:lvl>
    </w:lvlOverride>
    <w:lvlOverride w:ilvl="6">
      <w:lvl w:ilvl="6">
        <w:start w:val="1"/>
        <w:numFmt w:val="decimal"/>
        <w:lvlText w:val="%1.%2.%3.%4.%5.%6.%7."/>
        <w:lvlJc w:val="left"/>
        <w:pPr>
          <w:ind w:left="3856" w:hanging="454"/>
        </w:pPr>
        <w:rPr>
          <w:rFonts w:hint="default"/>
        </w:rPr>
      </w:lvl>
    </w:lvlOverride>
    <w:lvlOverride w:ilvl="7">
      <w:lvl w:ilvl="7">
        <w:start w:val="1"/>
        <w:numFmt w:val="decimal"/>
        <w:lvlText w:val="%1.%2.%3.%4.%5.%6.%7.%8."/>
        <w:lvlJc w:val="left"/>
        <w:pPr>
          <w:ind w:left="4423" w:hanging="454"/>
        </w:pPr>
        <w:rPr>
          <w:rFonts w:hint="default"/>
        </w:rPr>
      </w:lvl>
    </w:lvlOverride>
    <w:lvlOverride w:ilvl="8">
      <w:lvl w:ilvl="8">
        <w:start w:val="1"/>
        <w:numFmt w:val="decimal"/>
        <w:lvlText w:val="%1.%2.%3.%4.%5.%6.%7.%8.%9."/>
        <w:lvlJc w:val="left"/>
        <w:pPr>
          <w:ind w:left="4990" w:hanging="45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B1"/>
    <w:rsid w:val="00005AD1"/>
    <w:rsid w:val="00031374"/>
    <w:rsid w:val="00070DEF"/>
    <w:rsid w:val="000A1097"/>
    <w:rsid w:val="000E2A8F"/>
    <w:rsid w:val="0012774F"/>
    <w:rsid w:val="00144B7A"/>
    <w:rsid w:val="00180C6E"/>
    <w:rsid w:val="00203384"/>
    <w:rsid w:val="0027764A"/>
    <w:rsid w:val="003032C9"/>
    <w:rsid w:val="003527FC"/>
    <w:rsid w:val="0038228F"/>
    <w:rsid w:val="004848F3"/>
    <w:rsid w:val="004A75F2"/>
    <w:rsid w:val="005144A9"/>
    <w:rsid w:val="00520165"/>
    <w:rsid w:val="005217BE"/>
    <w:rsid w:val="005952D8"/>
    <w:rsid w:val="005B1B08"/>
    <w:rsid w:val="005F72E3"/>
    <w:rsid w:val="00632C3C"/>
    <w:rsid w:val="00662BDB"/>
    <w:rsid w:val="00683DAE"/>
    <w:rsid w:val="006A5DF1"/>
    <w:rsid w:val="006B7198"/>
    <w:rsid w:val="006D4AB3"/>
    <w:rsid w:val="006F3B81"/>
    <w:rsid w:val="007D7198"/>
    <w:rsid w:val="00870F9F"/>
    <w:rsid w:val="00897AB0"/>
    <w:rsid w:val="008A3553"/>
    <w:rsid w:val="009465B1"/>
    <w:rsid w:val="00A905AC"/>
    <w:rsid w:val="00BA6584"/>
    <w:rsid w:val="00BE7BFD"/>
    <w:rsid w:val="00C370F2"/>
    <w:rsid w:val="00C44EEC"/>
    <w:rsid w:val="00C51570"/>
    <w:rsid w:val="00D22FFA"/>
    <w:rsid w:val="00D8461B"/>
    <w:rsid w:val="00D915F2"/>
    <w:rsid w:val="00DC1310"/>
    <w:rsid w:val="00DF32E8"/>
    <w:rsid w:val="00DF5093"/>
    <w:rsid w:val="00E21B49"/>
    <w:rsid w:val="00E2789F"/>
    <w:rsid w:val="00E72428"/>
    <w:rsid w:val="00EA14B3"/>
    <w:rsid w:val="00EA416E"/>
    <w:rsid w:val="00EB7DF8"/>
    <w:rsid w:val="00F74A09"/>
    <w:rsid w:val="00FC5957"/>
    <w:rsid w:val="00FD265E"/>
    <w:rsid w:val="00FF2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2BF4FDCE-DE56-47C6-9FFF-6116495D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pPr>
      <w:spacing w:line="360" w:lineRule="auto"/>
      <w:ind w:firstLine="426"/>
      <w:jc w:val="both"/>
    </w:pPr>
    <w:rPr>
      <w:sz w:val="26"/>
    </w:rPr>
  </w:style>
  <w:style w:type="table" w:styleId="Tabela-Siatka">
    <w:name w:val="Table Grid"/>
    <w:basedOn w:val="Standardowy"/>
    <w:rsid w:val="00127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C51570"/>
    <w:rPr>
      <w:rFonts w:eastAsia="Calibri"/>
      <w:sz w:val="24"/>
      <w:szCs w:val="24"/>
    </w:rPr>
  </w:style>
  <w:style w:type="paragraph" w:customStyle="1" w:styleId="xxmsonormal">
    <w:name w:val="x_xmsonormal"/>
    <w:basedOn w:val="Normalny"/>
    <w:uiPriority w:val="99"/>
    <w:rsid w:val="00C51570"/>
    <w:rPr>
      <w:rFonts w:eastAsia="Calibri"/>
      <w:sz w:val="24"/>
      <w:szCs w:val="24"/>
    </w:rPr>
  </w:style>
  <w:style w:type="paragraph" w:styleId="Akapitzlist">
    <w:name w:val="List Paragraph"/>
    <w:basedOn w:val="Normalny"/>
    <w:autoRedefine/>
    <w:uiPriority w:val="34"/>
    <w:qFormat/>
    <w:rsid w:val="00DC1310"/>
    <w:pPr>
      <w:numPr>
        <w:ilvl w:val="3"/>
        <w:numId w:val="8"/>
      </w:numPr>
      <w:tabs>
        <w:tab w:val="clear" w:pos="2495"/>
        <w:tab w:val="num" w:pos="360"/>
      </w:tabs>
      <w:spacing w:after="120" w:line="256" w:lineRule="auto"/>
      <w:ind w:left="360" w:hanging="360"/>
      <w:jc w:val="both"/>
    </w:pPr>
    <w:rPr>
      <w:rFonts w:ascii="Calibri" w:eastAsia="Calibri" w:hAnsi="Calibri"/>
      <w:sz w:val="24"/>
      <w:szCs w:val="22"/>
      <w:lang w:eastAsia="en-US"/>
    </w:rPr>
  </w:style>
  <w:style w:type="paragraph" w:customStyle="1" w:styleId="xmsonormal">
    <w:name w:val="x_msonormal"/>
    <w:basedOn w:val="Normalny"/>
    <w:rsid w:val="00DC1310"/>
    <w:rPr>
      <w:rFonts w:eastAsia="Calibri"/>
      <w:sz w:val="24"/>
      <w:szCs w:val="24"/>
    </w:rPr>
  </w:style>
  <w:style w:type="character" w:customStyle="1" w:styleId="xspelle">
    <w:name w:val="x_spelle"/>
    <w:rsid w:val="00DC1310"/>
  </w:style>
  <w:style w:type="paragraph" w:styleId="Tekstdymka">
    <w:name w:val="Balloon Text"/>
    <w:basedOn w:val="Normalny"/>
    <w:link w:val="TekstdymkaZnak"/>
    <w:semiHidden/>
    <w:unhideWhenUsed/>
    <w:rsid w:val="003527FC"/>
    <w:rPr>
      <w:rFonts w:ascii="Segoe UI" w:hAnsi="Segoe UI" w:cs="Segoe UI"/>
      <w:sz w:val="18"/>
      <w:szCs w:val="18"/>
    </w:rPr>
  </w:style>
  <w:style w:type="character" w:customStyle="1" w:styleId="TekstdymkaZnak">
    <w:name w:val="Tekst dymka Znak"/>
    <w:basedOn w:val="Domylnaczcionkaakapitu"/>
    <w:link w:val="Tekstdymka"/>
    <w:semiHidden/>
    <w:rsid w:val="003527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13722">
      <w:bodyDiv w:val="1"/>
      <w:marLeft w:val="0"/>
      <w:marRight w:val="0"/>
      <w:marTop w:val="0"/>
      <w:marBottom w:val="0"/>
      <w:divBdr>
        <w:top w:val="none" w:sz="0" w:space="0" w:color="auto"/>
        <w:left w:val="none" w:sz="0" w:space="0" w:color="auto"/>
        <w:bottom w:val="none" w:sz="0" w:space="0" w:color="auto"/>
        <w:right w:val="none" w:sz="0" w:space="0" w:color="auto"/>
      </w:divBdr>
    </w:div>
    <w:div w:id="928150296">
      <w:bodyDiv w:val="1"/>
      <w:marLeft w:val="0"/>
      <w:marRight w:val="0"/>
      <w:marTop w:val="0"/>
      <w:marBottom w:val="0"/>
      <w:divBdr>
        <w:top w:val="none" w:sz="0" w:space="0" w:color="auto"/>
        <w:left w:val="none" w:sz="0" w:space="0" w:color="auto"/>
        <w:bottom w:val="none" w:sz="0" w:space="0" w:color="auto"/>
        <w:right w:val="none" w:sz="0" w:space="0" w:color="auto"/>
      </w:divBdr>
    </w:div>
    <w:div w:id="1610551374">
      <w:bodyDiv w:val="1"/>
      <w:marLeft w:val="0"/>
      <w:marRight w:val="0"/>
      <w:marTop w:val="0"/>
      <w:marBottom w:val="0"/>
      <w:divBdr>
        <w:top w:val="none" w:sz="0" w:space="0" w:color="auto"/>
        <w:left w:val="none" w:sz="0" w:space="0" w:color="auto"/>
        <w:bottom w:val="none" w:sz="0" w:space="0" w:color="auto"/>
        <w:right w:val="none" w:sz="0" w:space="0" w:color="auto"/>
      </w:divBdr>
    </w:div>
    <w:div w:id="1882008907">
      <w:bodyDiv w:val="1"/>
      <w:marLeft w:val="0"/>
      <w:marRight w:val="0"/>
      <w:marTop w:val="0"/>
      <w:marBottom w:val="0"/>
      <w:divBdr>
        <w:top w:val="none" w:sz="0" w:space="0" w:color="auto"/>
        <w:left w:val="none" w:sz="0" w:space="0" w:color="auto"/>
        <w:bottom w:val="none" w:sz="0" w:space="0" w:color="auto"/>
        <w:right w:val="none" w:sz="0" w:space="0" w:color="auto"/>
      </w:divBdr>
    </w:div>
    <w:div w:id="1982685621">
      <w:bodyDiv w:val="1"/>
      <w:marLeft w:val="0"/>
      <w:marRight w:val="0"/>
      <w:marTop w:val="0"/>
      <w:marBottom w:val="0"/>
      <w:divBdr>
        <w:top w:val="none" w:sz="0" w:space="0" w:color="auto"/>
        <w:left w:val="none" w:sz="0" w:space="0" w:color="auto"/>
        <w:bottom w:val="none" w:sz="0" w:space="0" w:color="auto"/>
        <w:right w:val="none" w:sz="0" w:space="0" w:color="auto"/>
      </w:divBdr>
    </w:div>
    <w:div w:id="214415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COW~1.DES\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1</TotalTime>
  <Pages>3</Pages>
  <Words>817</Words>
  <Characters>4904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Pracownik</dc:creator>
  <cp:keywords/>
  <cp:lastModifiedBy>Tadeusz Józefczyk</cp:lastModifiedBy>
  <cp:revision>2</cp:revision>
  <cp:lastPrinted>2020-07-03T11:50:00Z</cp:lastPrinted>
  <dcterms:created xsi:type="dcterms:W3CDTF">2020-07-03T12:23:00Z</dcterms:created>
  <dcterms:modified xsi:type="dcterms:W3CDTF">2020-07-03T12:23:00Z</dcterms:modified>
</cp:coreProperties>
</file>