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382" w:rsidRDefault="00AE1382" w:rsidP="00AE1382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 do SIWZ</w:t>
      </w:r>
    </w:p>
    <w:p w:rsidR="00AE1382" w:rsidRDefault="00AB2B99" w:rsidP="00AE1382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K-2.381/10</w:t>
      </w:r>
      <w:r w:rsidR="00AE1382">
        <w:rPr>
          <w:rFonts w:ascii="Times New Roman" w:eastAsia="Times New Roman" w:hAnsi="Times New Roman"/>
          <w:b/>
          <w:sz w:val="24"/>
          <w:szCs w:val="24"/>
          <w:lang w:eastAsia="pl-PL"/>
        </w:rPr>
        <w:t>/2020</w:t>
      </w:r>
    </w:p>
    <w:p w:rsidR="00AE1382" w:rsidRPr="00AB2B99" w:rsidRDefault="00AE1382" w:rsidP="00AB2B99">
      <w:pPr>
        <w:keepNext/>
        <w:shd w:val="clear" w:color="auto" w:fill="FFFFFF"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cap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u w:val="single"/>
          <w:lang w:eastAsia="pl-PL"/>
        </w:rPr>
        <w:t>OPIS PRZEDMIOTU ZAMÓWIENIA</w:t>
      </w:r>
    </w:p>
    <w:p w:rsidR="00AE1382" w:rsidRDefault="00AE1382" w:rsidP="00AE1382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1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Zestaw naukowych sond i urządzeń pomiarowych do oceny parametrów skóry wraz z oprogramowaniem i jednostką sterującą.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Meksametr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– urządzenie do oceny zawartości melaniny i poziomu zaczerwienienia skóry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Zasada pomiaru: absorpcja/odbicie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Długości fal: 3- kolorowy system pomiaru: zielony: λ = 568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, czerwony: λ = 660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, podczerwony: λ = 870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Czas pomiaru: 1s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Powierzchnia pomiaru: Ø 5 mm ≈ 19.6 mm²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Jednostki: umowne</w:t>
      </w:r>
    </w:p>
    <w:p w:rsid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Dokładność: ± 5%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Frykcjometr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– urządzenie do pomiaru ocierania skóry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Zasada pomiaru: siła obrotu (moment obrotowy)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Powierzchnia pomiarowa: Ø 16 mm (gładka głowica teflonowa)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Nacisk: 0.7N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Jednostki: umowne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Dokładność: ±10 %</w:t>
      </w:r>
    </w:p>
    <w:p w:rsidR="00AB2B99" w:rsidRP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Identometr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– urządzenie do pomiaru jędrności/sztywności skóry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Zasada pomiaru: pionowe przemieszczenie skóry pod naciskiem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pinu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Średnica bolca dociskowego: 3 mm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Zakres pomiaru: 0-3 mm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Rozdzielczość: 50 µm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Niepewność pomiaru: ± 0.075 mm</w:t>
      </w:r>
    </w:p>
    <w:p w:rsidR="00AB2B99" w:rsidRP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Urządzenie do badania skóry ze zintegrowanymi sondami pomiarowymi do pomiaru ilości </w:t>
      </w: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sebum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na skórze (</w:t>
      </w: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sebumetr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) i pomiaru elastyczności skóry (</w:t>
      </w:r>
      <w:proofErr w:type="spellStart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kutometr</w:t>
      </w:r>
      <w:proofErr w:type="spellEnd"/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Urządzenie (baza):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Wbudowane sondy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sebumetr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 i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kutometr</w:t>
      </w:r>
      <w:proofErr w:type="spellEnd"/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Możliwość podłączenia dodatkowych 4 sond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Zasilanie: zewnętrzne 100-240 V AC, 47-63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Hz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, DC 12V/4A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Port: USB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0" w:right="23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Sonda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sebumetr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Kanał wbudowany w urządzenie (bazę)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Zasada pomiaru: poziom odbicia światła od folii w kasecie pomiarowej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Powierzchnia pomiarowa: 64 mm</w:t>
      </w:r>
      <w:r w:rsidRPr="00AB2B99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2</w:t>
      </w: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Jednostki: umowne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Dokładność: ±5%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0" w:right="23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Sonda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kutometr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Zasada pomiaru: zasysanie (podciśnienie do 500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mbar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Szczelina pomiarowa: standardowo 2 mm Ø (4, 6 i 8 mm Ø na życzenie)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Jednostki: mm głębokości penetracji wyświetlane jako krzywe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Dokładność: ± 3%</w:t>
      </w:r>
    </w:p>
    <w:p w:rsidR="00AB2B99" w:rsidRP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Urządzenie do bezpośredniego badania topografii skóry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Rozdzielczość czujnika: 1/2" B/W CMOS-sensor 1.3MP (1280 x 1024 pikseli)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Rozmiar obrazu: ok. 10 mm x 8 mm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Obiektyw: 20 mm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Szczelina: 2.8 mm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Głębia ostrości: (obliczona) ok. +/-0.05 mm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Oświetlenie: Diody UVA LED (390-395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Zegar oświetlenia / stanu wstrzymania z czujnikiem ruchu i przyciskiem obrazowania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Źródło światła zostało zmierzone zgodnie z normą DIN EN 62471:2009-03 odnośnie bezpieczeństwa fotobiologicznego i należy do grupy wolnej.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Skrzynka połączeniowa: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Zasilanie:</w:t>
      </w:r>
      <w:r w:rsidRPr="00AB2B99">
        <w:rPr>
          <w:rFonts w:ascii="Times New Roman" w:hAnsi="Times New Roman"/>
          <w:sz w:val="24"/>
          <w:szCs w:val="24"/>
          <w:shd w:val="clear" w:color="auto" w:fill="FFFFFF"/>
        </w:rPr>
        <w:tab/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Wejście: 100-240 V, 47-63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Hz</w:t>
      </w:r>
      <w:proofErr w:type="spellEnd"/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Wyjście: DC 12V/4A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Port: USB 2.0, typ B</w:t>
      </w:r>
    </w:p>
    <w:p w:rsidR="00AB2B99" w:rsidRP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Urządzenie do obrazowania zmian na skórze z użyciem fluorescencji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Port: USB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Zasilanie: 5 V DC przez komputer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Oświetlenie: 16 diod LED UVA, 375 ... 385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Obszar widzenia: 10 x 8 mm </w:t>
      </w:r>
    </w:p>
    <w:p w:rsid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Rozdzielczość: 1280 x 1024 pikseli 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Urządzenie do wystandaryzowanej fotografii twarzy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Urządzenie pozwalające na robienie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wystandryzowanych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zdjęć twarzy oraz ich archiwizację i porównywanie zdjęć.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Zasilanie: zasilacz zewnętrzny </w:t>
      </w:r>
    </w:p>
    <w:p w:rsidR="00AB2B99" w:rsidRPr="00AB2B99" w:rsidRDefault="00AB2B99" w:rsidP="00AB2B99">
      <w:pPr>
        <w:widowControl w:val="0"/>
        <w:spacing w:after="0" w:line="269" w:lineRule="exact"/>
        <w:ind w:right="23" w:firstLine="40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Port: USB 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Oświetlenie: 210 białych diod LED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Aparat: lustrzanka, o parametrach co najmniej: 18 mega pikseli, czujnik CMOS, autofocus, obrazy zapisywane jako jpg lub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png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, obiektyw: EF 20 mm/2.8 USM: ogniskowa 20 mm, średnica filtra 72 mm, ogniskowanie ultradźwiękowe</w:t>
      </w:r>
    </w:p>
    <w:p w:rsidR="00AB2B99" w:rsidRP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Czujnik pomiaru warunków otoczenia 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Pomiar: temperatura i wilgotność względna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Wyniki zapisywane w oprogramowaniu do obsługi sond pomiarowych</w:t>
      </w:r>
    </w:p>
    <w:p w:rsid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Dokładność: wilgotność względna ±2%, temperatura ±0,9°C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2"/>
        </w:numPr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Jednostka sterująca</w:t>
      </w:r>
    </w:p>
    <w:p w:rsidR="00AB2B99" w:rsidRPr="00AB2B99" w:rsidRDefault="00AB2B99" w:rsidP="00AB2B99">
      <w:pPr>
        <w:widowControl w:val="0"/>
        <w:spacing w:after="0" w:line="269" w:lineRule="exact"/>
        <w:ind w:left="40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Komputer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przennośny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z systemem Windows 10 z zainstalowanym oprogramowaniem obsługującym wszystkie wyżej wymienione sprzęty – spełniający wymagania sprzętowe producenta oprogramowania.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 w:firstLine="3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spacing w:after="0" w:line="269" w:lineRule="exact"/>
        <w:ind w:left="40" w:right="23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Dodatkowe wymagania: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AB2B99" w:rsidRPr="00AB2B99" w:rsidRDefault="00AB2B99" w:rsidP="00AB2B99">
      <w:pPr>
        <w:widowControl w:val="0"/>
        <w:numPr>
          <w:ilvl w:val="0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>Gwarancja</w:t>
      </w: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: co najmniej 24 miesiące,</w:t>
      </w:r>
    </w:p>
    <w:p w:rsidR="00AB2B99" w:rsidRPr="00AB2B99" w:rsidRDefault="00AB2B99" w:rsidP="00AB2B99">
      <w:pPr>
        <w:widowControl w:val="0"/>
        <w:numPr>
          <w:ilvl w:val="0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Wsparcie serwisowe: 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autoryzowany serwis producenta sprzętu;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serwis dostępny na terenie Polski;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w systemie „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door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 to </w:t>
      </w:r>
      <w:proofErr w:type="spellStart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door</w:t>
      </w:r>
      <w:proofErr w:type="spellEnd"/>
      <w:r w:rsidRPr="00AB2B99">
        <w:rPr>
          <w:rFonts w:ascii="Times New Roman" w:hAnsi="Times New Roman"/>
          <w:sz w:val="24"/>
          <w:szCs w:val="24"/>
          <w:shd w:val="clear" w:color="auto" w:fill="FFFFFF"/>
        </w:rPr>
        <w:t>”;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w okresie gwarancyjnym – bezpłatny, po okresie gwarancji – płatny;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możliwość szybkiego kontaktu z serwisantem;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możliwość zdalnego rozpoznawania i rozwiązywania problemów sprzętowych przez pracowników serwisu,</w:t>
      </w:r>
    </w:p>
    <w:p w:rsidR="00AB2B99" w:rsidRPr="00AB2B99" w:rsidRDefault="00AB2B99" w:rsidP="00AB2B99">
      <w:pPr>
        <w:widowControl w:val="0"/>
        <w:numPr>
          <w:ilvl w:val="0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Usługi zawarte w cenie aparatury: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Szkolenie z obsługi każdego z urządzeń;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Oprogramowanie dedykowane do obsługi urządzeń;</w:t>
      </w:r>
    </w:p>
    <w:p w:rsidR="00AB2B99" w:rsidRPr="00AB2B99" w:rsidRDefault="00AB2B99" w:rsidP="00AB2B99">
      <w:pPr>
        <w:widowControl w:val="0"/>
        <w:numPr>
          <w:ilvl w:val="1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 xml:space="preserve">Dostawa, instalacja, uruchomienie urządzeń na terenie Uczelni, </w:t>
      </w:r>
    </w:p>
    <w:p w:rsidR="00AB2B99" w:rsidRPr="00AB2B99" w:rsidRDefault="00AB2B99" w:rsidP="00AB2B99">
      <w:pPr>
        <w:widowControl w:val="0"/>
        <w:numPr>
          <w:ilvl w:val="0"/>
          <w:numId w:val="3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Do każdego urządzenia dostawca zobowiązuje się dostarczyć niezbędne materiały zużywalne wystarczające do rozpoczęcia pracy z ur</w:t>
      </w:r>
      <w:r w:rsidR="00844276">
        <w:rPr>
          <w:rFonts w:ascii="Times New Roman" w:hAnsi="Times New Roman"/>
          <w:sz w:val="24"/>
          <w:szCs w:val="24"/>
          <w:shd w:val="clear" w:color="auto" w:fill="FFFFFF"/>
        </w:rPr>
        <w:t>ządzeniem</w:t>
      </w:r>
      <w:r w:rsidRPr="00AB2B99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AB2B99" w:rsidRPr="00AB2B99" w:rsidRDefault="00AB2B99" w:rsidP="00AB2B99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D51F6" w:rsidRDefault="002D51F6" w:rsidP="002D51F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2</w:t>
      </w:r>
    </w:p>
    <w:p w:rsidR="002D51F6" w:rsidRPr="002D51F6" w:rsidRDefault="002D51F6" w:rsidP="002D51F6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b/>
          <w:sz w:val="24"/>
          <w:szCs w:val="24"/>
          <w:lang w:eastAsia="pl-PL"/>
        </w:rPr>
        <w:t>Aparat USG do nieinwazyjnego obrazowania skóry, jaj przydatków i powierzchownie położonych naczyń krwionośnych oraz wraz z jednostką sterującą.</w:t>
      </w:r>
    </w:p>
    <w:p w:rsidR="002D51F6" w:rsidRPr="002D51F6" w:rsidRDefault="002D51F6" w:rsidP="002D51F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b/>
          <w:sz w:val="24"/>
          <w:szCs w:val="24"/>
          <w:lang w:eastAsia="pl-PL"/>
        </w:rPr>
        <w:t>Zakres zastosowań aparatu USG</w:t>
      </w: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skóry zdrowej, ocena jej kondycji i stanu,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przydatków skóry,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zmian zachodzących w skórze w dysfunkcjach dermatologicznych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ciał obcych położonych w skórze właściwej i tkance podskórnej,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blizn, rozstępów, keloidów oraz monitorowanie ich terapii,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obrazowanie naczyń żylnych, tętniczych i mieszanych kończyn dolnych,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ocena drobnych naczyń krwionośnych, ich przebiegu, średnicy, głębokości położenia w skórze względem naskórka,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obrazowanie przebarwień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melaninowych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 oraz monitorowanie skuteczności terapii tych przebarwień,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ocena stanu śluzówek,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ocena stopnia zawansowania chronologicznego procesu starzenia oraz fotostarzenia   ocena uszkodzenia skóry w wyniku działania promieniowania ultrafioletowego,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monitorowanie terapii i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zabiegóow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 poprawiających stan skóry twarzy i innych partii ciała (mikrodermabrazja, zabiegi maszynowe,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pellingi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 chemiczne, ablacyjne i nieablacyjne zabiegi laserowe,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mezoterapia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 igłowa), 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obrazowanie cellulitu i monitorowania zabiegów mających na celu jego zmniejszenie,</w:t>
      </w:r>
    </w:p>
    <w:p w:rsidR="002D51F6" w:rsidRPr="002D51F6" w:rsidRDefault="002D51F6" w:rsidP="002D51F6">
      <w:pPr>
        <w:widowControl w:val="0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ocena skuteczności kosmetyków,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dermokosmetyków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, leków oraz wyrobów medycznych.</w:t>
      </w:r>
    </w:p>
    <w:p w:rsidR="002D51F6" w:rsidRPr="002D51F6" w:rsidRDefault="002D51F6" w:rsidP="002D51F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b/>
          <w:sz w:val="24"/>
          <w:szCs w:val="24"/>
          <w:lang w:eastAsia="pl-PL"/>
        </w:rPr>
        <w:t>Podstawowe dane aparatu: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sonda mechaniczna, częstotliwość przetwornika 48 MHz, z możliwością zmiany,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tryby obrazowania B, B+B,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pełna  archiwizacja pracy wraz z wyszukiwarką,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zapisywanie obrazów i pętli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cine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; możliwość bezpośredniego wydruku,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płynna regulacja zoom,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regulacja wzmocnień – 3 poziomy; jaskrawości i kontrastu,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pomiary: długość z dokładnością do 0,01 mm, pole powierzchni, </w:t>
      </w:r>
      <w:proofErr w:type="spellStart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echogeniczność</w:t>
      </w:r>
      <w:proofErr w:type="spellEnd"/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 xml:space="preserve">współpraca z systemem operacyjnym Windows, </w:t>
      </w:r>
    </w:p>
    <w:p w:rsidR="002D51F6" w:rsidRPr="002D51F6" w:rsidRDefault="002D51F6" w:rsidP="002D51F6">
      <w:pPr>
        <w:widowControl w:val="0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1F6">
        <w:rPr>
          <w:rFonts w:ascii="Times New Roman" w:eastAsia="Times New Roman" w:hAnsi="Times New Roman"/>
          <w:sz w:val="24"/>
          <w:szCs w:val="24"/>
          <w:lang w:eastAsia="pl-PL"/>
        </w:rPr>
        <w:t>gwarancja: minimum 24 miesiące.</w:t>
      </w:r>
    </w:p>
    <w:p w:rsidR="002D51F6" w:rsidRPr="002D51F6" w:rsidRDefault="002D51F6" w:rsidP="002D51F6">
      <w:pPr>
        <w:widowControl w:val="0"/>
        <w:spacing w:after="0" w:line="360" w:lineRule="auto"/>
        <w:ind w:left="40" w:right="23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2D51F6">
        <w:rPr>
          <w:rFonts w:ascii="Times New Roman" w:hAnsi="Times New Roman"/>
          <w:b/>
          <w:sz w:val="24"/>
          <w:szCs w:val="24"/>
          <w:shd w:val="clear" w:color="auto" w:fill="FFFFFF"/>
        </w:rPr>
        <w:t>Podstawowe dane jednostki sterującej:</w:t>
      </w:r>
    </w:p>
    <w:p w:rsidR="002D51F6" w:rsidRPr="002D51F6" w:rsidRDefault="002D51F6" w:rsidP="002D51F6">
      <w:pPr>
        <w:widowControl w:val="0"/>
        <w:numPr>
          <w:ilvl w:val="0"/>
          <w:numId w:val="7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D51F6">
        <w:rPr>
          <w:rFonts w:ascii="Times New Roman" w:hAnsi="Times New Roman"/>
          <w:sz w:val="24"/>
          <w:szCs w:val="24"/>
          <w:shd w:val="clear" w:color="auto" w:fill="FFFFFF"/>
        </w:rPr>
        <w:t>komputer przenośny z systemem Windows 10 spełniający wymagania sprzętowe oprogramowania aparatu,</w:t>
      </w:r>
    </w:p>
    <w:p w:rsidR="002D51F6" w:rsidRPr="002D51F6" w:rsidRDefault="002D51F6" w:rsidP="002D51F6">
      <w:pPr>
        <w:widowControl w:val="0"/>
        <w:numPr>
          <w:ilvl w:val="0"/>
          <w:numId w:val="7"/>
        </w:numPr>
        <w:spacing w:after="0" w:line="360" w:lineRule="auto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D51F6">
        <w:rPr>
          <w:rFonts w:ascii="Times New Roman" w:hAnsi="Times New Roman"/>
          <w:sz w:val="24"/>
          <w:szCs w:val="24"/>
          <w:shd w:val="clear" w:color="auto" w:fill="FFFFFF"/>
        </w:rPr>
        <w:t>zainstalowane niezbędne do obsługi aparatu oprogramowanie.</w:t>
      </w:r>
    </w:p>
    <w:p w:rsidR="00AB2B99" w:rsidRDefault="00AB2B99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D51F6" w:rsidRDefault="002D51F6" w:rsidP="002D51F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3</w:t>
      </w:r>
    </w:p>
    <w:p w:rsidR="002D51F6" w:rsidRPr="002D51F6" w:rsidRDefault="002D51F6" w:rsidP="002D51F6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>Zintegrowany zestaw do pomiarów i analiz biomechanicznych zawierający:</w:t>
      </w:r>
    </w:p>
    <w:p w:rsidR="002D51F6" w:rsidRPr="002D51F6" w:rsidRDefault="002D51F6" w:rsidP="002D51F6">
      <w:pPr>
        <w:widowControl w:val="0"/>
        <w:numPr>
          <w:ilvl w:val="0"/>
          <w:numId w:val="8"/>
        </w:numPr>
        <w:tabs>
          <w:tab w:val="num" w:pos="540"/>
        </w:tabs>
        <w:spacing w:after="0" w:line="269" w:lineRule="exact"/>
        <w:ind w:left="540" w:right="23" w:hanging="720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>System rejestracji sygnałów EMG i sygnałów z innych czujników biomechanicznych o następujących cechach:</w:t>
      </w:r>
    </w:p>
    <w:p w:rsidR="002D51F6" w:rsidRPr="002D51F6" w:rsidRDefault="002D51F6" w:rsidP="002D51F6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>- zbieranie sygnałów z 16 kanałów,</w:t>
      </w:r>
    </w:p>
    <w:p w:rsidR="002D51F6" w:rsidRPr="002D51F6" w:rsidRDefault="002D51F6" w:rsidP="002D51F6">
      <w:pPr>
        <w:widowControl w:val="0"/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 xml:space="preserve"> </w:t>
      </w:r>
      <w:r w:rsidRPr="002D51F6">
        <w:rPr>
          <w:rFonts w:ascii="Palatino Linotype" w:eastAsia="Times New Roman" w:hAnsi="Palatino Linotype"/>
          <w:sz w:val="24"/>
          <w:szCs w:val="24"/>
        </w:rPr>
        <w:t>- całkowicie bezprzewodowe wzmacniacze;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praca z częstotliwością  4000Hz (zbieranie danych z samego EMG);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 xml:space="preserve">- wbudowane akcelerometry, magnetometry i żyroskopy (pracujące z częstotliwością 500 </w:t>
      </w:r>
      <w:proofErr w:type="spellStart"/>
      <w:r w:rsidRPr="002D51F6">
        <w:rPr>
          <w:rFonts w:ascii="Palatino Linotype" w:eastAsia="Times New Roman" w:hAnsi="Palatino Linotype"/>
          <w:sz w:val="24"/>
          <w:szCs w:val="24"/>
        </w:rPr>
        <w:t>Hz</w:t>
      </w:r>
      <w:proofErr w:type="spellEnd"/>
      <w:r w:rsidRPr="002D51F6">
        <w:rPr>
          <w:rFonts w:ascii="Palatino Linotype" w:eastAsia="Times New Roman" w:hAnsi="Palatino Linotype"/>
          <w:sz w:val="24"/>
          <w:szCs w:val="24"/>
        </w:rPr>
        <w:t>,) pozwalające na jednoczesny pomiar wraz z sygnałem EMG;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 xml:space="preserve">- technologii pozwalającej przekształcić wzmacniacz EMG w inne czujniki biomechaniczne (goniometr, akcelerometr, czujniki siły czy </w:t>
      </w:r>
      <w:proofErr w:type="spellStart"/>
      <w:r w:rsidRPr="002D51F6">
        <w:rPr>
          <w:rFonts w:ascii="Palatino Linotype" w:eastAsia="Times New Roman" w:hAnsi="Palatino Linotype"/>
          <w:sz w:val="24"/>
          <w:szCs w:val="24"/>
        </w:rPr>
        <w:t>footswitch’e</w:t>
      </w:r>
      <w:proofErr w:type="spellEnd"/>
      <w:r w:rsidRPr="002D51F6">
        <w:rPr>
          <w:rFonts w:ascii="Palatino Linotype" w:eastAsia="Times New Roman" w:hAnsi="Palatino Linotype"/>
          <w:sz w:val="24"/>
          <w:szCs w:val="24"/>
        </w:rPr>
        <w:t>)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wbudowany pomiar impedancji – pozwalającym ocenić stan przygotowania pacjenta oraz ujednolicić badania,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pamięć wbudowana, pozwalająca na  8 godzinny zapis  poza zasięgiem, tak by nie miał znaczenia zasięg pomiędzy przedwzmacniaczem na odbiornikiem;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opcja odnajdywania czujnika – po założenia na pacjenta;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- 32 wyjścia analogowe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 xml:space="preserve">- </w:t>
      </w:r>
      <w:proofErr w:type="spellStart"/>
      <w:r w:rsidRPr="002D51F6">
        <w:rPr>
          <w:rFonts w:ascii="Palatino Linotype" w:eastAsia="Times New Roman" w:hAnsi="Palatino Linotype"/>
          <w:sz w:val="24"/>
          <w:szCs w:val="24"/>
        </w:rPr>
        <w:t>baseline</w:t>
      </w:r>
      <w:proofErr w:type="spellEnd"/>
      <w:r w:rsidRPr="002D51F6">
        <w:rPr>
          <w:rFonts w:ascii="Palatino Linotype" w:eastAsia="Times New Roman" w:hAnsi="Palatino Linotype"/>
          <w:sz w:val="24"/>
          <w:szCs w:val="24"/>
        </w:rPr>
        <w:t xml:space="preserve"> poniżej 1uV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dioda sygnalizująca status czujnika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oprogramowanie umożliwiające jednoczesną, zsynchronizowaną rejestrację sygnałów EMG i sygnałów z innych czujników biomechanicznych, z platform dynamometrycznych oraz z systemu analizy ruchu wideo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widowControl w:val="0"/>
        <w:numPr>
          <w:ilvl w:val="0"/>
          <w:numId w:val="8"/>
        </w:numPr>
        <w:tabs>
          <w:tab w:val="num" w:pos="540"/>
        </w:tabs>
        <w:spacing w:after="0" w:line="269" w:lineRule="exact"/>
        <w:ind w:left="540" w:right="23" w:hanging="720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 xml:space="preserve">System do rejestracji i analizy wideo, zawierający: 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oprogramowanie do rejestracji i obróbki obrazu,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 xml:space="preserve">- 2 kamery </w:t>
      </w:r>
      <w:proofErr w:type="spellStart"/>
      <w:r w:rsidRPr="002D51F6">
        <w:rPr>
          <w:rFonts w:ascii="Palatino Linotype" w:eastAsia="Times New Roman" w:hAnsi="Palatino Linotype"/>
          <w:sz w:val="24"/>
          <w:szCs w:val="24"/>
        </w:rPr>
        <w:t>szybkoklatkowe</w:t>
      </w:r>
      <w:proofErr w:type="spellEnd"/>
      <w:r w:rsidRPr="002D51F6">
        <w:rPr>
          <w:rFonts w:ascii="Palatino Linotype" w:eastAsia="Times New Roman" w:hAnsi="Palatino Linotype"/>
          <w:sz w:val="24"/>
          <w:szCs w:val="24"/>
        </w:rPr>
        <w:t xml:space="preserve"> ze zintegrowanym reflektorem LED (rejestrujące z prędkością do 300 </w:t>
      </w:r>
      <w:proofErr w:type="spellStart"/>
      <w:r w:rsidRPr="002D51F6">
        <w:rPr>
          <w:rFonts w:ascii="Palatino Linotype" w:eastAsia="Times New Roman" w:hAnsi="Palatino Linotype"/>
          <w:sz w:val="24"/>
          <w:szCs w:val="24"/>
        </w:rPr>
        <w:t>kl</w:t>
      </w:r>
      <w:proofErr w:type="spellEnd"/>
      <w:r w:rsidRPr="002D51F6">
        <w:rPr>
          <w:rFonts w:ascii="Palatino Linotype" w:eastAsia="Times New Roman" w:hAnsi="Palatino Linotype"/>
          <w:sz w:val="24"/>
          <w:szCs w:val="24"/>
        </w:rPr>
        <w:t>/s w kolorze), 2 obiektywy o stałej ogniskowej (</w:t>
      </w:r>
      <w:smartTag w:uri="urn:schemas-microsoft-com:office:smarttags" w:element="metricconverter">
        <w:smartTagPr>
          <w:attr w:name="ProductID" w:val="3.5 mm"/>
        </w:smartTagPr>
        <w:r w:rsidRPr="002D51F6">
          <w:rPr>
            <w:rFonts w:ascii="Palatino Linotype" w:eastAsia="Times New Roman" w:hAnsi="Palatino Linotype"/>
            <w:sz w:val="24"/>
            <w:szCs w:val="24"/>
          </w:rPr>
          <w:t>3.5 mm</w:t>
        </w:r>
      </w:smartTag>
      <w:r w:rsidRPr="002D51F6">
        <w:rPr>
          <w:rFonts w:ascii="Palatino Linotype" w:eastAsia="Times New Roman" w:hAnsi="Palatino Linotype"/>
          <w:sz w:val="24"/>
          <w:szCs w:val="24"/>
        </w:rPr>
        <w:t>) wraz ze statywami i kablami, 8 markerów pokrytych farbą refleksyjną, zestaw synchronizacyjny,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prekonfigurowany komputer.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widowControl w:val="0"/>
        <w:numPr>
          <w:ilvl w:val="0"/>
          <w:numId w:val="8"/>
        </w:numPr>
        <w:tabs>
          <w:tab w:val="num" w:pos="540"/>
        </w:tabs>
        <w:spacing w:after="0" w:line="269" w:lineRule="exact"/>
        <w:ind w:left="540" w:right="23" w:hanging="720"/>
        <w:jc w:val="both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 xml:space="preserve">Platforma do pomiaru sił reakcji podłoża ze </w:t>
      </w:r>
      <w:r w:rsidRPr="002D51F6">
        <w:rPr>
          <w:rFonts w:ascii="Palatino Linotype" w:eastAsia="Times New Roman" w:hAnsi="Palatino Linotype"/>
          <w:sz w:val="24"/>
          <w:szCs w:val="24"/>
        </w:rPr>
        <w:t>wzmacniaczem  i akcesoriami o następujących cechach: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platforma o wymiarach 400x600x82.5 mm o górnej płycie z aluminium,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-  wzmacniacz sygnału, kabel do podłączenia platformy ze wzmacniaczem, oprogramowanie do rejestracji danych, zestaw montażowy do podłoża.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 xml:space="preserve">Dokładność pozycjonowania COP na platformie poniżej </w:t>
      </w:r>
      <w:smartTag w:uri="urn:schemas-microsoft-com:office:smarttags" w:element="metricconverter">
        <w:smartTagPr>
          <w:attr w:name="ProductID" w:val="0,5 mm"/>
        </w:smartTagPr>
        <w:r w:rsidRPr="002D51F6">
          <w:rPr>
            <w:rFonts w:ascii="Palatino Linotype" w:eastAsia="Times New Roman" w:hAnsi="Palatino Linotype"/>
            <w:sz w:val="24"/>
            <w:szCs w:val="24"/>
          </w:rPr>
          <w:t>0,5 mm</w:t>
        </w:r>
      </w:smartTag>
      <w:r w:rsidRPr="002D51F6">
        <w:rPr>
          <w:rFonts w:ascii="Palatino Linotype" w:eastAsia="Times New Roman" w:hAnsi="Palatino Linotype"/>
          <w:sz w:val="24"/>
          <w:szCs w:val="24"/>
        </w:rPr>
        <w:t xml:space="preserve">, a rozdzielczość pomiaru 0,5% przyłożonej wagi (dla wag od ok. </w:t>
      </w:r>
      <w:smartTag w:uri="urn:schemas-microsoft-com:office:smarttags" w:element="metricconverter">
        <w:smartTagPr>
          <w:attr w:name="ProductID" w:val="22 kg"/>
        </w:smartTagPr>
        <w:r w:rsidRPr="002D51F6">
          <w:rPr>
            <w:rFonts w:ascii="Palatino Linotype" w:eastAsia="Times New Roman" w:hAnsi="Palatino Linotype"/>
            <w:sz w:val="24"/>
            <w:szCs w:val="24"/>
          </w:rPr>
          <w:t>22 kg</w:t>
        </w:r>
      </w:smartTag>
      <w:r w:rsidRPr="002D51F6">
        <w:rPr>
          <w:rFonts w:ascii="Palatino Linotype" w:eastAsia="Times New Roman" w:hAnsi="Palatino Linotype"/>
          <w:sz w:val="24"/>
          <w:szCs w:val="24"/>
        </w:rPr>
        <w:t xml:space="preserve"> wzwyż).</w:t>
      </w:r>
      <w:r w:rsidRPr="002D51F6">
        <w:rPr>
          <w:rFonts w:ascii="Palatino Linotype" w:eastAsia="Times New Roman" w:hAnsi="Palatino Linotype"/>
          <w:sz w:val="24"/>
          <w:szCs w:val="24"/>
        </w:rPr>
        <w:br/>
        <w:t>Platforma powinna posiadać fabrycznie otwory do montowania od góry płyty.</w:t>
      </w:r>
    </w:p>
    <w:p w:rsidR="002D51F6" w:rsidRPr="002D51F6" w:rsidRDefault="002D51F6" w:rsidP="002D51F6">
      <w:pPr>
        <w:shd w:val="clear" w:color="auto" w:fill="FFFFFF"/>
        <w:spacing w:after="0" w:line="240" w:lineRule="auto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widowControl w:val="0"/>
        <w:numPr>
          <w:ilvl w:val="0"/>
          <w:numId w:val="8"/>
        </w:numPr>
        <w:tabs>
          <w:tab w:val="num" w:pos="540"/>
        </w:tabs>
        <w:spacing w:after="0" w:line="269" w:lineRule="exact"/>
        <w:ind w:left="540" w:right="23" w:hanging="720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>Dodatkowy moduł zintegrowanego oprogramowania umożliwiający pomiar i obróbkę sygnału z platform dynamometrycznych z nałożeniem wektora siły reakcji podłoża na obraz wideo oraz protokołem obliczającym wskaźniki biomechaniczne wyskoku na platformie.</w:t>
      </w:r>
    </w:p>
    <w:p w:rsid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2D51F6" w:rsidRP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hAnsi="Palatino Linotype"/>
          <w:sz w:val="24"/>
          <w:szCs w:val="24"/>
          <w:shd w:val="clear" w:color="auto" w:fill="FFFFFF"/>
        </w:rPr>
        <w:t>Wszystkie moduły oprogramowania powinny wchodzić w skład jednego zintegrowanego systemu umożliwiającego jednoczesną, zsynchronizowaną rejestrację sygnałów EMG i sygnałów z innych czujników biomechanicznych, z platform dynamometrycznych oraz z systemu</w:t>
      </w:r>
      <w:r w:rsidRPr="002D51F6">
        <w:rPr>
          <w:rFonts w:ascii="Palatino Linotype" w:eastAsia="Times New Roman" w:hAnsi="Palatino Linotype"/>
          <w:sz w:val="24"/>
          <w:szCs w:val="24"/>
        </w:rPr>
        <w:t xml:space="preserve"> analizy ruchu wideo. A następnie umożliwiać obróbkę wszystkich sygnałów i obrazu oraz jednoczesną ich wizualizację w układzie wielu okien.</w:t>
      </w:r>
    </w:p>
    <w:p w:rsidR="002D51F6" w:rsidRP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Gwarancja na sprzęt powinna obejmować co najmniej okres 24 miesięcy</w:t>
      </w:r>
    </w:p>
    <w:p w:rsidR="002D51F6" w:rsidRP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eastAsia="Times New Roman" w:hAnsi="Palatino Linotype"/>
          <w:sz w:val="24"/>
          <w:szCs w:val="24"/>
        </w:rPr>
      </w:pPr>
    </w:p>
    <w:p w:rsidR="002D51F6" w:rsidRPr="002D51F6" w:rsidRDefault="002D51F6" w:rsidP="002D51F6">
      <w:pPr>
        <w:widowControl w:val="0"/>
        <w:spacing w:after="0" w:line="269" w:lineRule="exact"/>
        <w:ind w:right="23"/>
        <w:jc w:val="both"/>
        <w:rPr>
          <w:rFonts w:ascii="Palatino Linotype" w:eastAsia="Times New Roman" w:hAnsi="Palatino Linotype"/>
          <w:sz w:val="24"/>
          <w:szCs w:val="24"/>
        </w:rPr>
      </w:pPr>
      <w:r w:rsidRPr="002D51F6">
        <w:rPr>
          <w:rFonts w:ascii="Palatino Linotype" w:eastAsia="Times New Roman" w:hAnsi="Palatino Linotype"/>
          <w:sz w:val="24"/>
          <w:szCs w:val="24"/>
        </w:rPr>
        <w:t>Dostawca aparatury zobowiązany jest do przeprowadzenia szkoleń w zakresie jej obsługi.</w:t>
      </w:r>
    </w:p>
    <w:p w:rsidR="002D51F6" w:rsidRDefault="002D51F6" w:rsidP="002D51F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4</w:t>
      </w:r>
    </w:p>
    <w:p w:rsidR="002D51F6" w:rsidRDefault="002D51F6" w:rsidP="002D51F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rgospirometr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mobilny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do pracy stacjonarnej i mobilnej wraz z oprogramowaniem – 1szt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Zestaw wyposażony w następujące akcesoria: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a.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głowica pomiarowa z turbiną wielorazowego użytku – 1 szt.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b.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maski różnych rozmiarów z mocowaniem – 2 szt.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c.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szelki do mocowania na klatce piersiowej różnych rozmiarów - 2 szt.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d.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akumulatory wewnętrzne o czasie pracy min. 6 godz. – 2szt.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e.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ładowarka akumulatorów wewnętrznych – 1 szt.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f.</w:t>
      </w:r>
      <w:r w:rsidRPr="002D51F6">
        <w:rPr>
          <w:rFonts w:ascii="Times New Roman" w:hAnsi="Times New Roman"/>
          <w:sz w:val="14"/>
          <w:szCs w:val="14"/>
        </w:rPr>
        <w:t xml:space="preserve">        </w:t>
      </w:r>
      <w:r w:rsidRPr="002D51F6">
        <w:rPr>
          <w:rFonts w:ascii="Times New Roman" w:hAnsi="Times New Roman"/>
          <w:sz w:val="24"/>
          <w:szCs w:val="24"/>
        </w:rPr>
        <w:t xml:space="preserve">zestaw słuchawkowy do komunikacji z zawodnikiem – 1 szt.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g.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bezprzewodowy pas Bluetooth pomiaru tętna – 1 szt.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h.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tablet z dedykowanym oprogramowaniem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– 1szt.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i.</w:t>
      </w:r>
      <w:r w:rsidRPr="002D51F6">
        <w:rPr>
          <w:rFonts w:ascii="Times New Roman" w:hAnsi="Times New Roman"/>
          <w:sz w:val="14"/>
          <w:szCs w:val="14"/>
        </w:rPr>
        <w:t xml:space="preserve">         </w:t>
      </w:r>
      <w:r w:rsidRPr="002D51F6">
        <w:rPr>
          <w:rFonts w:ascii="Times New Roman" w:hAnsi="Times New Roman"/>
          <w:sz w:val="24"/>
          <w:szCs w:val="24"/>
        </w:rPr>
        <w:t xml:space="preserve">oprogramowanie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w języku polskim kompatybilne z Win10 – 1szt.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j.</w:t>
      </w:r>
      <w:r w:rsidRPr="002D51F6">
        <w:rPr>
          <w:rFonts w:ascii="Times New Roman" w:hAnsi="Times New Roman"/>
          <w:sz w:val="14"/>
          <w:szCs w:val="14"/>
        </w:rPr>
        <w:t xml:space="preserve">         </w:t>
      </w:r>
      <w:r w:rsidRPr="002D51F6">
        <w:rPr>
          <w:rFonts w:ascii="Times New Roman" w:hAnsi="Times New Roman"/>
          <w:sz w:val="24"/>
          <w:szCs w:val="24"/>
        </w:rPr>
        <w:t xml:space="preserve">instrukcja obsługi w języku polskim – 1szt.   </w:t>
      </w:r>
    </w:p>
    <w:p w:rsidR="002D51F6" w:rsidRPr="002D51F6" w:rsidRDefault="002D51F6" w:rsidP="002D51F6">
      <w:pPr>
        <w:spacing w:after="0" w:line="100" w:lineRule="atLeast"/>
        <w:ind w:left="1134" w:hanging="367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k.</w:t>
      </w:r>
      <w:r w:rsidRPr="002D51F6">
        <w:rPr>
          <w:rFonts w:ascii="Times New Roman" w:hAnsi="Times New Roman"/>
          <w:sz w:val="14"/>
          <w:szCs w:val="14"/>
        </w:rPr>
        <w:t xml:space="preserve">       </w:t>
      </w:r>
      <w:r w:rsidRPr="002D51F6">
        <w:rPr>
          <w:rFonts w:ascii="Times New Roman" w:hAnsi="Times New Roman"/>
          <w:sz w:val="24"/>
          <w:szCs w:val="24"/>
        </w:rPr>
        <w:t xml:space="preserve">walizka transportowa– 1szt.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Sterowanie pracą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z laptopa i tabletu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Dwukierunkowa odporna na zakłócenia komunikacja Bluetooth dużego zasięgu w promieniu 1000m.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5.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Dedykowane oprogramowanie producenta do pracy na tablecie, umożliwiające wykonanie testu oraz kalibrację gazową i objętościową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6.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Możliwość przesyłania z komputera komunikatów głosowych do zawodnika drogą radiową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7.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wyposażony w przycisk zdarzeń dla zawodnika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8.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Możliwość odtworzenia badań z pamięci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przy zaniku łącza radiowego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9.</w:t>
      </w:r>
      <w:r w:rsidRPr="002D51F6">
        <w:rPr>
          <w:rFonts w:ascii="Times New Roman" w:hAnsi="Times New Roman"/>
          <w:sz w:val="14"/>
          <w:szCs w:val="14"/>
        </w:rPr>
        <w:t xml:space="preserve">      </w:t>
      </w:r>
      <w:r w:rsidRPr="002D51F6">
        <w:rPr>
          <w:rFonts w:ascii="Times New Roman" w:hAnsi="Times New Roman"/>
          <w:sz w:val="24"/>
          <w:szCs w:val="24"/>
        </w:rPr>
        <w:t xml:space="preserve">Czas pracy ciągłej min. 6 godz. na akumulatorze  wewnętrznym i powyżej 15 godz. z wykorzystaniem akumulatora zewnętrznego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10.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Możliwość wymiany akumulatorów bez przerwania rejestracji badania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11.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Pamięć wewnętrzna wyników badań z minimum ostatnich 48 godzin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12.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Temperatura pracy w zakresie od -10 do +40 °C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13.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Waga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poniżej 600 g 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14.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musi posiadać certyfikat CE zgodny z dyrektywę jakości 93/42/EEC oraz spełniać normy EN ISO 13485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15.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Analiza gazów oddechowych metodą „oddech po oddechu”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16.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Monitorowanie cykli oddechowych z możliwością pełnego ich zapisu i odtworzenia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17.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Wyznaczanie BF, %BR, VD(</w:t>
      </w:r>
      <w:proofErr w:type="spellStart"/>
      <w:r w:rsidRPr="002D51F6">
        <w:rPr>
          <w:rFonts w:ascii="Times New Roman" w:hAnsi="Times New Roman"/>
          <w:sz w:val="24"/>
          <w:szCs w:val="24"/>
        </w:rPr>
        <w:t>est</w:t>
      </w:r>
      <w:proofErr w:type="spellEnd"/>
      <w:r w:rsidRPr="002D51F6">
        <w:rPr>
          <w:rFonts w:ascii="Times New Roman" w:hAnsi="Times New Roman"/>
          <w:sz w:val="24"/>
          <w:szCs w:val="24"/>
        </w:rPr>
        <w:t>), VD/VT(</w:t>
      </w:r>
      <w:proofErr w:type="spellStart"/>
      <w:r w:rsidRPr="002D51F6">
        <w:rPr>
          <w:rFonts w:ascii="Times New Roman" w:hAnsi="Times New Roman"/>
          <w:sz w:val="24"/>
          <w:szCs w:val="24"/>
        </w:rPr>
        <w:t>est</w:t>
      </w:r>
      <w:proofErr w:type="spellEnd"/>
      <w:r w:rsidRPr="002D51F6">
        <w:rPr>
          <w:rFonts w:ascii="Times New Roman" w:hAnsi="Times New Roman"/>
          <w:sz w:val="24"/>
          <w:szCs w:val="24"/>
        </w:rPr>
        <w:t>), VT, V’E, HR, V’E/V’O2, V’E/V’CO2, V’E/MVV, PEO2, PECO2, PetO2, PetCO2, FIO2, FEO2, FEetO2, FICO2, FECO2, FEetCO2 ,V’O2, V’O2/kg, V’O2/HR, V’O2/WR, V’CO2, RER, METS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18.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Wyznaczanie deficytu i długu tlenowego oraz opóźnienia czasu odpowiedzi fizjologicznej na wysiłek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19.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Pomiar częstości skurczów serca z pasa </w:t>
      </w:r>
      <w:proofErr w:type="spellStart"/>
      <w:r w:rsidRPr="002D51F6">
        <w:rPr>
          <w:rFonts w:ascii="Times New Roman" w:hAnsi="Times New Roman"/>
          <w:sz w:val="24"/>
          <w:szCs w:val="24"/>
        </w:rPr>
        <w:t>bluetooth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z klatki piersiowej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20.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Możliwość zakładania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na zawodnika z przodu na klatce piersiowej i na plecach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21.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Możliwość rozbudowy o bezprzewodowy piersiowy pas elektrodowy </w:t>
      </w:r>
      <w:proofErr w:type="spellStart"/>
      <w:r w:rsidRPr="002D51F6">
        <w:rPr>
          <w:rFonts w:ascii="Times New Roman" w:hAnsi="Times New Roman"/>
          <w:sz w:val="24"/>
          <w:szCs w:val="24"/>
        </w:rPr>
        <w:t>bluetooth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trzech kanałów EKG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22.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Cyfrowa turbina optyczna wielokrotnego użytku o oporach do 0,1 </w:t>
      </w:r>
      <w:proofErr w:type="spellStart"/>
      <w:r w:rsidRPr="002D51F6">
        <w:rPr>
          <w:rFonts w:ascii="Times New Roman" w:hAnsi="Times New Roman"/>
          <w:sz w:val="24"/>
          <w:szCs w:val="24"/>
        </w:rPr>
        <w:t>kPa</w:t>
      </w:r>
      <w:proofErr w:type="spellEnd"/>
      <w:r w:rsidRPr="002D51F6">
        <w:rPr>
          <w:rFonts w:ascii="Times New Roman" w:hAnsi="Times New Roman"/>
          <w:sz w:val="24"/>
          <w:szCs w:val="24"/>
        </w:rPr>
        <w:t>/l/s w pełnym zakresie przepływów od -20 l/s do +20 l/s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23.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stosowania turbin jednorazowego użytku nie wymagających sterylizacji i kalibracji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24.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Analizator O2 z czujnikiem elektrochemicznym o czasie odpowiedzi do 100 ms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25.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Analizator CO2 wykorzystujący zjawisko absorpcji podczerwieni o czasie odpowiedzi do 100 ms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26.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Zakres pomiaru O2 od 0 - 100% z dokładnością do 0,1% obj.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27.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Zakres pomiaru CO2 minimum 0 - 13% z dokładnością do 0,1% obj.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28.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Zakres pomiaru przepływu od -20 l/s do +20 l/s z dokładnością do +/-2%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29.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Prezentacja parametrów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ergospirometrycznych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w formie uśrednień po czasie, liczbie oddechów i danych pomiarowych oryginalnych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30.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definiowania własnych formuł obliczeniowych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31.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Możliwość wprowadzania gazometrii do badania </w:t>
      </w:r>
      <w:proofErr w:type="spellStart"/>
      <w:r w:rsidRPr="002D51F6">
        <w:rPr>
          <w:rFonts w:ascii="Times New Roman" w:hAnsi="Times New Roman"/>
          <w:sz w:val="24"/>
          <w:szCs w:val="24"/>
        </w:rPr>
        <w:t>spiroergometrycznego</w:t>
      </w:r>
      <w:proofErr w:type="spellEnd"/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32.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Automatyczne i ręczne określanie progów wentylacyjnych AT i RCP metodami: V-</w:t>
      </w:r>
      <w:proofErr w:type="spellStart"/>
      <w:r w:rsidRPr="002D51F6">
        <w:rPr>
          <w:rFonts w:ascii="Times New Roman" w:hAnsi="Times New Roman"/>
          <w:sz w:val="24"/>
          <w:szCs w:val="24"/>
        </w:rPr>
        <w:t>Slope</w:t>
      </w:r>
      <w:proofErr w:type="spellEnd"/>
      <w:r w:rsidRPr="002D51F6">
        <w:rPr>
          <w:rFonts w:ascii="Times New Roman" w:hAnsi="Times New Roman"/>
          <w:sz w:val="24"/>
          <w:szCs w:val="24"/>
        </w:rPr>
        <w:t>, ExCO2 oraz ciśnień parcjalnych i równoważników wentylacyjnych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33.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Algorytm interpretacji testu </w:t>
      </w:r>
      <w:proofErr w:type="spellStart"/>
      <w:r w:rsidRPr="002D51F6">
        <w:rPr>
          <w:rFonts w:ascii="Times New Roman" w:hAnsi="Times New Roman"/>
          <w:sz w:val="24"/>
          <w:szCs w:val="24"/>
        </w:rPr>
        <w:t>spiroergometrycznego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wg Wassermana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34.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Automatyczne wyznaczanie nachyleń prostych regresji dla V’O2/W, V’E/V’CO2, V’E/V’O2, V’O2/HR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35.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Graficzny i tekstowy edytor protokołów wysiłkowych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36.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System zaopatrzony w jednorazową bezobsługową butlę z gazem kalibracyjnym o wadze do 1 kg (brak konieczności ręcznego odkręcania/zakręcania zaworu redukcyjnego) pozwalająca na kalibrację systemu przez okres minimum 12 miesięcy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37.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Wymagana kalibracja z użyciem butli nie częściej niż raz w miesiącu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38.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tworzenia własnych raportów badania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39.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generowania raportu w formie elektronicznej w formatach PDF i TIFF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40.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eksportu do arkusza Excel danych pomiarowych oryginalnych i uśrednionych (parametry uśrednienia ustawiane przez użytkownika).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41.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Oprogramowanie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dostosowane do pracy z ekranem dotykowym 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42.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Oferowany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mobilny ma być  kompatybilny z posiadanym przez Zamawiającego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ergospirometrem</w:t>
      </w:r>
      <w:proofErr w:type="spellEnd"/>
      <w:r w:rsidRPr="002D51F6">
        <w:rPr>
          <w:rFonts w:ascii="Times New Roman" w:hAnsi="Times New Roman"/>
          <w:sz w:val="24"/>
          <w:szCs w:val="24"/>
        </w:rPr>
        <w:t xml:space="preserve"> stacjonarnym w zakresie oprogramowania i akcesoriów</w:t>
      </w:r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43.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 xml:space="preserve">Możliwość rozbudowy o zewnętrzny moduł GPS zintegrowany z oprogramowaniem </w:t>
      </w:r>
      <w:proofErr w:type="spellStart"/>
      <w:r w:rsidRPr="002D51F6">
        <w:rPr>
          <w:rFonts w:ascii="Times New Roman" w:hAnsi="Times New Roman"/>
          <w:sz w:val="24"/>
          <w:szCs w:val="24"/>
        </w:rPr>
        <w:t>ergospirometru</w:t>
      </w:r>
      <w:proofErr w:type="spellEnd"/>
    </w:p>
    <w:p w:rsidR="002D51F6" w:rsidRPr="002D51F6" w:rsidRDefault="002D51F6" w:rsidP="002D51F6">
      <w:pPr>
        <w:spacing w:after="0" w:line="100" w:lineRule="atLeast"/>
        <w:ind w:left="720" w:hanging="36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2D51F6">
        <w:rPr>
          <w:rFonts w:ascii="Times New Roman" w:hAnsi="Times New Roman"/>
          <w:sz w:val="24"/>
          <w:szCs w:val="24"/>
        </w:rPr>
        <w:t>44.</w:t>
      </w:r>
      <w:r w:rsidRPr="002D51F6">
        <w:rPr>
          <w:rFonts w:ascii="Times New Roman" w:hAnsi="Times New Roman"/>
          <w:sz w:val="14"/>
          <w:szCs w:val="14"/>
        </w:rPr>
        <w:t xml:space="preserve">  </w:t>
      </w:r>
      <w:r w:rsidRPr="002D51F6">
        <w:rPr>
          <w:rFonts w:ascii="Times New Roman" w:hAnsi="Times New Roman"/>
          <w:sz w:val="24"/>
          <w:szCs w:val="24"/>
        </w:rPr>
        <w:t>Możliwość rozbudowy o moduł dla pływaków wyposażony w system odprowadzania śliny</w:t>
      </w:r>
    </w:p>
    <w:p w:rsidR="002D51F6" w:rsidRDefault="002D51F6" w:rsidP="002D51F6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5</w:t>
      </w:r>
    </w:p>
    <w:p w:rsidR="0086178A" w:rsidRPr="0086178A" w:rsidRDefault="0086178A" w:rsidP="0086178A">
      <w:pPr>
        <w:tabs>
          <w:tab w:val="left" w:leader="dot" w:pos="10773"/>
        </w:tabs>
        <w:spacing w:line="360" w:lineRule="auto"/>
        <w:rPr>
          <w:rFonts w:ascii="Times New Roman" w:hAnsi="Times New Roman"/>
        </w:rPr>
      </w:pPr>
      <w:r w:rsidRPr="0086178A">
        <w:rPr>
          <w:rFonts w:ascii="Times New Roman" w:hAnsi="Times New Roman"/>
        </w:rPr>
        <w:t>Aparat rentgeno</w:t>
      </w:r>
      <w:r>
        <w:rPr>
          <w:rFonts w:ascii="Times New Roman" w:hAnsi="Times New Roman"/>
        </w:rPr>
        <w:t>wski z metodą DEXA (densytometr)</w:t>
      </w:r>
    </w:p>
    <w:tbl>
      <w:tblPr>
        <w:tblW w:w="9555" w:type="dxa"/>
        <w:tblInd w:w="-58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54"/>
        <w:gridCol w:w="31"/>
        <w:gridCol w:w="8770"/>
      </w:tblGrid>
      <w:tr w:rsidR="0086178A" w:rsidRPr="0086178A" w:rsidTr="0086178A">
        <w:trPr>
          <w:trHeight w:val="88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8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6178A" w:rsidRPr="0086178A" w:rsidRDefault="0086178A" w:rsidP="0086178A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</w:tr>
      <w:tr w:rsidR="0086178A" w:rsidRPr="0086178A" w:rsidTr="0086178A">
        <w:trPr>
          <w:trHeight w:val="77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Aparat rentgenowski z metodą DEXA (stacjonarny).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Stół skaningowy stacjonarny nieskładany z ramieniem typu „L”.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Napięcie zasilające system: 230 V/50 </w:t>
            </w:r>
            <w:proofErr w:type="spellStart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Hz</w:t>
            </w:r>
            <w:proofErr w:type="spellEnd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bez konieczności stosowania dodatkowych urządzeń zasilających.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Maksymalne wymiary urządzenia:</w:t>
            </w:r>
          </w:p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260 x 110 x 130 cm (</w:t>
            </w:r>
            <w:proofErr w:type="spellStart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Dł</w:t>
            </w:r>
            <w:proofErr w:type="spellEnd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x Szer. x </w:t>
            </w:r>
            <w:proofErr w:type="spellStart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Wys</w:t>
            </w:r>
            <w:proofErr w:type="spellEnd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z tolerancją +/-5cm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Aktywny obszar skanowania min. 200 x 60 cm z tolerancją +/- 5 cm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Stół z materacem pokrytym materiałem z możliwością mycia i dezynfekcji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Maksymalna waga stołu skaningowego 280 kg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Maksymalne napięcie zasilania lampy RTG 80 </w:t>
            </w:r>
            <w:proofErr w:type="spellStart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kV</w:t>
            </w:r>
            <w:proofErr w:type="spellEnd"/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Maksymalne natężenie prądu lampy RTG 3 </w:t>
            </w:r>
            <w:proofErr w:type="spellStart"/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</w:t>
            </w:r>
            <w:proofErr w:type="spellEnd"/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Maksymalna moc generatora RTG 250 W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Lampa RTG ze stałą anodą, materiał anody: Wolfram</w:t>
            </w:r>
          </w:p>
        </w:tc>
      </w:tr>
      <w:tr w:rsidR="0086178A" w:rsidRPr="0086178A" w:rsidTr="0086178A">
        <w:trPr>
          <w:trHeight w:val="946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Maksymalny pobór mocy: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 trybie spoczynkowym – 50 W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 trybie skanowania – 500 W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240"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Promieniowanie w wiązce wachlarzowej. Maksymalny kąt rozwarcia 5</w:t>
            </w: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eastAsia="pl-PL"/>
              </w:rPr>
              <w:t>o</w:t>
            </w: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(tzw. wąski wachlarz), z dokładnym opisem geometrii wiązki umożliwiającym eliminacje artefaktów znajdujących się poza osią stołu.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240"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Detektor min. 16 elementowy, półprzewodnikowy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Maksymalna dawka promieniowania rozproszonego 1 metr od aparatu (lampy) : &lt;8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Sv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/hr. 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Dawka promieniowania dla pacjenta (pacjent normalny):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kręgosłup AP – max 50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szyjka kości udowej – max 50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przedramię  - max 10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dłoń – max 10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całe ciało – max 5 µ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</w:t>
            </w:r>
            <w:proofErr w:type="spellEnd"/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Czasy skanowania dla lokalizacji (pacjent normalny):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kręgosłup AP- max. 30 s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szyjka kości udowej – max. 30 s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przedramię – max 30 s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dłoń – max 65 s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całe ciało – max 300 s</w:t>
            </w:r>
          </w:p>
        </w:tc>
      </w:tr>
      <w:tr w:rsidR="0086178A" w:rsidRPr="0086178A" w:rsidTr="0086178A">
        <w:trPr>
          <w:trHeight w:val="140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Szyjka kości udowej: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BMD,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BMC,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powierzchnia dla krętarza, trzpienia, szyjki, górnej części szyjki kości udowej, oraz dla „Total”,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T-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Store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Z-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Score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zmiana procentowa w stosunku do masy szczytowej,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zmiana procentowa w stosunku do rówieśników,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Kręgosłup lędźwiowy w projekcji AP: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BMD,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BMC oraz powierzchnia,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T-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Score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Z-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Score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zmiana procentowa w stosunku do masy szczytowej,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zmiana procentowa w stosunku do rówieśników.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20.</w:t>
            </w:r>
          </w:p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do pomiaru gęstości w obrębie przedramienia, w pozycji siedzącej i leżącej: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BMD,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BMC oraz powierzchnia,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T-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Score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wskaźnik Z-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Score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zmiana procentowa w stosunku do masy szczytowej,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zmiana procentowa w stosunku do rówieśników.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do pomiaru w obrębie całego ciała: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BMD,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Badanie w celu oceny ilościowej i procentowej rozmieszczenia tkanki kostnej, mięśniowej i tłuszczowej,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Badanie całego ciała oraz poszczególnych części ciała: kończyny, tułów, obszar Android i 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Gynoid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Automatyczna kalkulacja BMI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Możliwość otrzymania szacunkowego wyniku dla pacjentów nie mieszczących się w aktywnym obszarze skanowania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zaawansowana analiza składu ciała (% tkanka miękka/tłuszczowa/kostna) z uwzględnieniem podziału na regiony ręka/tułów/noga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mapowanie lub kodowanie kolorowe tkanek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pozwalające na zaawansowaną analizę stawu biodrowego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pozwalające na ocenę stopnia kompresji kręgów oraz umożliwiające skan kręgosłupa w pozycji bocznej (kręgosłup lędźwiowy i piersiowy)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pozwalające na wykonanie skanu kręgosłupa AP i jednej\obu kości biodrowych w jednym badaniu bez konieczności repozycjonowania pacjenta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Pełna opcja pediatryczna – pomiar w obszarze kręgosłupa AP, szyjki kości udowej i całego ciała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pozwalające na ocenę składu ciała w małych regionach zainteresowania (przedramię/biceps, łydka/udo)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pozwalające na ocenę zawartości trzewnej i podskórnej tkanki tłuszczowej z prezentacją wyników w postaci objętości i masy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Oprogramowanie pozwalające na ocenę zaniku tkanki mięśniowej u osób w podeszłym wieku - 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Sarcopenia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Zintegrowane programowanie pozwalające na analizę mikrostruktury gąbczastej kości – TBS.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umożliwiające wykonanie skanu zwierząt laboratoryjnych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Szybki max 15 s skan poglądowy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Dowolna konfiguracja wyglądu raportu z badania.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Maksymalna waga pacjenta dopuszczona przez oprogramowanie aparatu nie mniej niż: 140 kg.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Oprogramowanie pozwalające na tworzenie wielu baz danych, z przydzieleniem nazwy każdej z nich (nazwa programu badawczego, nazwisko użytkownika, typy schorzeń, itp.). Możliwość transferu danych do arkusza kalkulacyjnego Excel. 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Możliwość obliczania indywidualnego 10-letniego ryzyka złamania (ryzyko jakiegokolwiek złamania oraz ryzyko złamania 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bkku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) na podstawie algorytmu FRAX wg wytycznych WHO, z zastosowaniem metody Johna A. 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Kanisa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(z uwzględnieniem wieku, czynników ryzyka i BMD).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Możliwość zdalnego repozycjonowania punktu startu badania z konsoli technika bez konieczności przemieszczania pacjenta na stole skaningowym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37.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Zestaw niezbędnych fantomów i pozycjonerów w tym fantom kręgosłupa nie wymagający zbiornika z wodą w celu symulacji tkanek miękkich (zatopiony w tworzywie)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38.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Interfejsy sieciowe DICOM i HL7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39.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System komputerowy stacji roboczej w klasie PC, system operacyjny Windows 10.</w:t>
            </w:r>
          </w:p>
          <w:p w:rsidR="0086178A" w:rsidRPr="0086178A" w:rsidRDefault="0086178A" w:rsidP="008617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Parametry wymagane: 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monitor LED min. 22”,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dysk twardy min. 1 TB,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pamięć RAM min. 4 GB,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drukarka laserowa kolorowa do wydruku raportów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dysk USB do archiwizacji danych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Oprogramowanie w języku polskim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napToGrid w:val="0"/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Instrukcja obsługi w języku polskim (wersja elektroniczna i drukowana)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 oferty należy dołączyć katalogi i / lub ulotki informacyjne producenta lub dystrybutora – w języku polskim lub angielskim, potwierdzające parametry techniczne oferowanego wyrobu </w:t>
            </w:r>
          </w:p>
        </w:tc>
      </w:tr>
      <w:tr w:rsidR="0086178A" w:rsidRPr="0086178A" w:rsidTr="0086178A">
        <w:trPr>
          <w:trHeight w:val="69"/>
        </w:trPr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43.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 zestawie z aparatem dostarczone zostaną: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waga ze wzrostomierzem</w:t>
            </w:r>
          </w:p>
        </w:tc>
      </w:tr>
      <w:tr w:rsidR="0086178A" w:rsidRPr="0086178A" w:rsidTr="0086178A">
        <w:trPr>
          <w:trHeight w:val="69"/>
        </w:trPr>
        <w:tc>
          <w:tcPr>
            <w:tcW w:w="95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</w:p>
          <w:p w:rsidR="0086178A" w:rsidRPr="0086178A" w:rsidRDefault="0086178A" w:rsidP="008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ar-SA"/>
              </w:rPr>
              <w:t>WARUNKI SERWISOWE i INNE WYMAGANIA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</w:p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Przedmiot oferty jest fabrycznie nowy (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nierekondycjonowany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 i </w:t>
            </w:r>
            <w:proofErr w:type="spellStart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niedemontracyjny</w:t>
            </w:r>
            <w:proofErr w:type="spellEnd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), min. rok produkcji 2020, kompletny i po zainstalowaniu gotowy do pracy bez żadnych dodatkowych zakupów. 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Możliwość zgłoszeń awarii 24 h/ dobę, 365 dni w roku.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Okres gwarancji - 24 miesiące, licząc od daty instalacji 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Zabezpieczenie dostępności części zamiennych i serwisu pogwarancyjnego przez min. 10 lat od daty zawarcia umowy.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Liczba bezpłatnych przeglądów aparatu w czasie gwarancji, min. 1 w każdym roku trwania gwarancji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Serwis autoryzowany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6178A" w:rsidRPr="0086178A" w:rsidRDefault="0086178A" w:rsidP="0086178A">
            <w:pPr>
              <w:widowControl w:val="0"/>
              <w:tabs>
                <w:tab w:val="left" w:pos="851"/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Montaż i uruchomienie natychmiast po dostawie urządzenia wraz ze szkoleniem personelu medycznego w placówce użytkownika – potwierdzenie protokółem odbioru, szkolenia i przekazania do eksploatacji.</w:t>
            </w: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12.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178A" w:rsidRPr="0086178A" w:rsidRDefault="0086178A" w:rsidP="008617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Certyfikaty i inne dokumenty dopuszczające aparat do użytkowania na terenie Polski i  UE wymagane obowiązującymi przepisami prawa </w:t>
            </w:r>
          </w:p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86178A" w:rsidRPr="0086178A" w:rsidTr="0086178A">
        <w:trPr>
          <w:cantSplit/>
          <w:trHeight w:val="16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13.</w:t>
            </w:r>
          </w:p>
        </w:tc>
        <w:tc>
          <w:tcPr>
            <w:tcW w:w="8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6178A" w:rsidRPr="0086178A" w:rsidRDefault="0086178A" w:rsidP="0086178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617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Przygotowanie projektu osłon stałych, testów odbiorczych oraz dostawa naklejek ostrzegawczych na pracownię w cenie oferowanego aparatu</w:t>
            </w:r>
          </w:p>
        </w:tc>
      </w:tr>
    </w:tbl>
    <w:p w:rsidR="002D51F6" w:rsidRDefault="002D51F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6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ANALIZATOR LASEROWO- ROTACYJNY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Analizator laserowo – rotacyjny używany do półautomatycznych,  ilościowych pomiarów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hemoreologicznych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krwi in vitro. Unikalny przyrząd, który łączy odkształcalność krwinek czerwonych (RBC) i ich agregację za pomocą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ektacytometrii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,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osmoscanu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i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agregometrii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; kontroluje też temperaturę. W pełni zautomatyzowany pomiar, który pozwala obliczyć RBC poprzez analizę ich reologicznych zachować. Technika dokładnie wykrywa odkształcalność krwinek czerwonych  jako funkcję naprężenia ścinającego, stabilności przed hemolizą i agregacją krwinek czerwonych co stanowi wartość dla analizy hematologicznej. Analizator zawiera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Osmoscan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do pomiaru i wizualizacji wydłużenia RBC w naprężeniu ścinającym w gradiencie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osmolarności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.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Analizator stosuje różne techniki wykonywania tych konkretnych pomiarów: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1. Odkształcalność: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ektacytometria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dyfrakcyjna, parametryzacja krzywej deformacji,   stabilność komórki i błony komórkowej, wyniki EI otrzymane przy sile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shear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stress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2.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Osmoscan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: Odkształcalność zgodnie z gradientem osmotycznym, test odporności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3. Agregacja i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dezagregacja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: Zakres agregacji, kinetyka agregacji. Wyniki uzyskane w postaci AI [%],  T½ [s] , AMP [au]. Aparat mierzy prędkość, z jaką zachodzi tworzenie się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rouleaux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erytrocytów i jest prezentowany na </w:t>
      </w:r>
      <w:proofErr w:type="spellStart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sellektogramie</w:t>
      </w:r>
      <w:proofErr w:type="spellEnd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. Za pomocą fotodiody (która mierzy zmianę absorpcji światła) wyświetlana jest tendencja i kinetyka agregacji, a także minimalna szybkość ścinania (próg) niezbędna do zapobiegania agregacji RBC.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Główne elementy wyposażenia analizatora, zestaw zawiera: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1.  laptop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2.  BOB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3.  CUP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6.  Pompy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>7.  zawory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8. Laser 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 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Parametry minimalne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Napięcie sieciowe 100/240V, 50-60 </w:t>
      </w:r>
      <w:proofErr w:type="spellStart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Hz</w:t>
      </w:r>
      <w:proofErr w:type="spellEnd"/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Bezpiecznik ( 20</w:t>
      </w:r>
      <w:r w:rsidRPr="0086178A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 xml:space="preserve">  </w:t>
      </w:r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x 5 mm) 1,6 </w:t>
      </w:r>
      <w:proofErr w:type="spellStart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Amp</w:t>
      </w:r>
      <w:proofErr w:type="spellEnd"/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Zużycie energii max. 150 VA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Moc cieplna 150 Watt 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Temperatura pracy urządzenia 15 – 35 °C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Kamera 780x582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Laser długość fali 655 </w:t>
      </w:r>
      <w:proofErr w:type="spellStart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nm</w:t>
      </w:r>
      <w:proofErr w:type="spellEnd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, odległość ogniskowania 170 mm, moc wyjściowa max 3mW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CUP wewnętrzny promień 16.01±0.005mm, chropowatość powierzchni Ra&lt;0.026µm, materiał PMMA</w:t>
      </w:r>
    </w:p>
    <w:p w:rsidR="0086178A" w:rsidRPr="0086178A" w:rsidRDefault="0086178A" w:rsidP="0086178A">
      <w:pPr>
        <w:widowControl w:val="0"/>
        <w:numPr>
          <w:ilvl w:val="0"/>
          <w:numId w:val="19"/>
        </w:numPr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Shear</w:t>
      </w:r>
      <w:proofErr w:type="spellEnd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>rate</w:t>
      </w:r>
      <w:proofErr w:type="spellEnd"/>
      <w:r w:rsidRPr="0086178A">
        <w:rPr>
          <w:rFonts w:ascii="Times New Roman" w:hAnsi="Times New Roman"/>
          <w:sz w:val="24"/>
          <w:szCs w:val="24"/>
          <w:shd w:val="clear" w:color="auto" w:fill="FFFFFF"/>
        </w:rPr>
        <w:t xml:space="preserve"> 0-800 s</w:t>
      </w:r>
      <w:r w:rsidRPr="0086178A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-1</w:t>
      </w:r>
    </w:p>
    <w:p w:rsidR="0086178A" w:rsidRPr="0086178A" w:rsidRDefault="0086178A" w:rsidP="0086178A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6178A" w:rsidRPr="0086178A" w:rsidRDefault="0086178A" w:rsidP="0086178A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Gwarancja:12 miesięcy</w:t>
      </w:r>
    </w:p>
    <w:p w:rsidR="0086178A" w:rsidRPr="0086178A" w:rsidRDefault="0086178A" w:rsidP="0086178A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178A">
        <w:rPr>
          <w:rFonts w:ascii="Times New Roman" w:hAnsi="Times New Roman"/>
          <w:sz w:val="24"/>
          <w:szCs w:val="24"/>
          <w:shd w:val="clear" w:color="auto" w:fill="FFFFFF"/>
        </w:rPr>
        <w:t>Nie jest wymagane szkolenie w zakresie obsługi aparatury.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7</w:t>
      </w:r>
    </w:p>
    <w:p w:rsidR="0086178A" w:rsidRPr="0086178A" w:rsidRDefault="0086178A" w:rsidP="0086178A">
      <w:pPr>
        <w:keepNext/>
        <w:tabs>
          <w:tab w:val="left" w:pos="2265"/>
        </w:tabs>
        <w:spacing w:before="240" w:after="60"/>
        <w:jc w:val="both"/>
        <w:outlineLvl w:val="2"/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</w:pPr>
      <w:bookmarkStart w:id="1" w:name="_Hlk43454131"/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>Zintegrowany system detekcji oparty na współdziałaniu mikrosfer XMAP, laserów, systemów optycznych oraz wysoce wydajnych mikroprocesorów z systemem umożliwiającym płukania płytek oraz urządzeniem sterującym i oprogramowaniem pozwalającym na analizę wyników</w:t>
      </w:r>
      <w:bookmarkEnd w:id="1"/>
    </w:p>
    <w:tbl>
      <w:tblPr>
        <w:tblStyle w:val="Tabela-Siatka1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8222"/>
      </w:tblGrid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L.p.</w:t>
            </w:r>
            <w:proofErr w:type="spellEnd"/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ab/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Funkcje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parametry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techniczne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warunki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wymagane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Ogólne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Wymiary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większe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niż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): 43 cm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szerokość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x 50.5 cm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głębokość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x 24.5 cm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wysokość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Temperatura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pracy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co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najmniej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w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zakresie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15° C do 30° C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Czas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rozgrzewania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systemu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do 30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minut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Inicjalizacja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systemu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&lt;45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minut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włączając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w to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czas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rozgrzewania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systemu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cotygodniową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kalibrację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Weryfikacja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systemu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dłużej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niż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5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minut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Czas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zczytywania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płytki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96-dołkowej: &lt;45 min.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System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umożliwia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jednoczesną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analizę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minimum 80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analitów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w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próbie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Możliwość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analizy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płytek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96-dołkowych od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różnych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producentów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Automatyczny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pobór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próbek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płytki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96-dołkowej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Wykrywa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rozróżnia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emisję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fluorescencji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barwników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reporterowych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przy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długości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fali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575 nm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powierzchni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1-80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unikalnych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xMAP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mikrosfer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w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pojedynczej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próbce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Elektronika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Zakres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napięcia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wejściowego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</w:t>
            </w:r>
            <w:r w:rsidRPr="0086178A">
              <w:rPr>
                <w:lang w:eastAsia="pl-PL"/>
              </w:rPr>
              <w:t xml:space="preserve"> </w:t>
            </w:r>
            <w:r w:rsidRPr="0086178A">
              <w:rPr>
                <w:sz w:val="24"/>
                <w:szCs w:val="24"/>
                <w:lang w:eastAsia="pl-PL"/>
              </w:rPr>
              <w:t>200 - 240 V~ ±10%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Optyka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3.1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Laser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reporterowy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532 nm,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wydajność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nominalna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10 - 15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mW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maksimum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500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mW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3.2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Laser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klasyfikacji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mikrokulek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635 nm, 9.1 ± 6%,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wydajność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maksymalna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25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mW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3.3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Detektor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reportera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fotopowielacz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detekcja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szerokości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pasma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565 - 585 nm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3.4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Detektor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klasyfikacji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dyskryminator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dla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mikrokulek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fotodioda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lawinowa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kompensacją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temperatury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Płyny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Kuweta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200 μm²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kanał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przepływu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Szybkość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iniekcji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próbki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1 µL/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sekundę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Modyfikacja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objętości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próbki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20 – 200 µL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W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zestawie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płyn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osłonowy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20L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wraz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pojemnikiem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umożliwiającym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łatwy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transport,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możliwość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stabilnego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ustawienia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zbiornika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płynem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w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pobliżu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aparatu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Pojemnik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musi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być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elementem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pasującym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zestawu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umożliwiającym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przetrzymywanie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dostarczanie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płynu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. 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Pojemnik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odpady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pojemności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wystarczającej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wykonania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badań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wykorzystaniem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co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najmniej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dwóch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płytek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96-dołkowych bez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konieczności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opróżniania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4.5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Zestaw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kalibracji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– 1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zestaw</w:t>
            </w:r>
            <w:proofErr w:type="spellEnd"/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Zestaw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weryfikacji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– 1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zestaw</w:t>
            </w:r>
            <w:proofErr w:type="spellEnd"/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xMAP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Sheath Fluid (20L) – 1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sztuka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Komputer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monitor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Procesor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3.0 GHz Intel Core i5 (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lub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wyższy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Pamięć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8 GB RAM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Dysk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twardy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1 TB Hard drive space (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lub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więcej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Porty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1x USB 3.1 Type-C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5x USB 3.1 Type-A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4x USB 2.0 Type-A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2x Display ports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1x VGA port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1x DVD R/W type drive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System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operacyjny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Microsoft® Windows® 10 Professional 64 bit, Version 1709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lub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wyższy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Rozdzielczość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ekranu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: SXGA 1280 x 1024, 32 bit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kolor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5.7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Rozmiar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ekranu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: 48.3 cm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Oprogramowanie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6.1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xPONENT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4.3 (3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licencje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Allele-call module (3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licencje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 xml:space="preserve">Remote Web Monitoring module (3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licencje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>)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Wymagania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dodatkowe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7.1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Gwarancja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– min. 12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miesięcy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7.2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Bezpłatna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instalacja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sprzętu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7.3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Bezpłatne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szkolenie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użytkowników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obejmujące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pełen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zakres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obsługi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/>
                <w:color w:val="000000"/>
                <w:lang w:eastAsia="pl-PL"/>
              </w:rPr>
              <w:t>sprzętu</w:t>
            </w:r>
            <w:proofErr w:type="spellEnd"/>
            <w:r w:rsidRPr="0086178A">
              <w:rPr>
                <w:rFonts w:eastAsia="Times New Roman"/>
                <w:color w:val="000000"/>
                <w:lang w:eastAsia="pl-PL"/>
              </w:rPr>
              <w:t>:</w:t>
            </w:r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Uruchamianie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Kalibracja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Weryfikacja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Wymiana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i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czyszczenie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igły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Ustawienie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wysokości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igły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Obsługa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oprogramowania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Przeprowadzenie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eksperymentu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obejmujące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>:</w:t>
            </w:r>
          </w:p>
          <w:p w:rsidR="0086178A" w:rsidRPr="0086178A" w:rsidRDefault="0086178A" w:rsidP="0086178A">
            <w:pPr>
              <w:widowControl w:val="0"/>
              <w:numPr>
                <w:ilvl w:val="2"/>
                <w:numId w:val="21"/>
              </w:numPr>
              <w:spacing w:line="252" w:lineRule="auto"/>
              <w:ind w:left="1165" w:hanging="284"/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Przygotowanie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próbek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2"/>
                <w:numId w:val="21"/>
              </w:numPr>
              <w:spacing w:line="252" w:lineRule="auto"/>
              <w:ind w:left="1165" w:hanging="284"/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Pomiar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2"/>
                <w:numId w:val="21"/>
              </w:numPr>
              <w:spacing w:line="252" w:lineRule="auto"/>
              <w:ind w:left="1165" w:hanging="284"/>
              <w:contextualSpacing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Analiza</w:t>
            </w:r>
            <w:proofErr w:type="spellEnd"/>
            <w:r w:rsidRPr="0086178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86178A">
              <w:rPr>
                <w:rFonts w:eastAsia="Times New Roman" w:cs="Calibri"/>
                <w:color w:val="000000"/>
                <w:lang w:eastAsia="pl-PL"/>
              </w:rPr>
              <w:t>wyników</w:t>
            </w:r>
            <w:proofErr w:type="spellEnd"/>
          </w:p>
          <w:p w:rsidR="0086178A" w:rsidRPr="0086178A" w:rsidRDefault="0086178A" w:rsidP="0086178A">
            <w:pPr>
              <w:widowControl w:val="0"/>
              <w:numPr>
                <w:ilvl w:val="0"/>
                <w:numId w:val="20"/>
              </w:numPr>
              <w:spacing w:line="252" w:lineRule="auto"/>
              <w:rPr>
                <w:rFonts w:cs="Calibri"/>
              </w:rPr>
            </w:pPr>
            <w:proofErr w:type="spellStart"/>
            <w:r w:rsidRPr="0086178A">
              <w:rPr>
                <w:rFonts w:cs="Calibri"/>
              </w:rPr>
              <w:t>Dołączony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kompletny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zestaw</w:t>
            </w:r>
            <w:proofErr w:type="spellEnd"/>
            <w:r w:rsidRPr="0086178A">
              <w:rPr>
                <w:rFonts w:cs="Calibri"/>
              </w:rPr>
              <w:t xml:space="preserve">, co </w:t>
            </w:r>
            <w:proofErr w:type="spellStart"/>
            <w:r w:rsidRPr="0086178A">
              <w:rPr>
                <w:rFonts w:cs="Calibri"/>
              </w:rPr>
              <w:t>najmniej</w:t>
            </w:r>
            <w:proofErr w:type="spellEnd"/>
            <w:r w:rsidRPr="0086178A">
              <w:rPr>
                <w:rFonts w:cs="Calibri"/>
              </w:rPr>
              <w:t xml:space="preserve"> 2X96, </w:t>
            </w:r>
            <w:proofErr w:type="spellStart"/>
            <w:r w:rsidRPr="0086178A">
              <w:rPr>
                <w:rFonts w:cs="Calibri"/>
              </w:rPr>
              <w:t>wysokoczułych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odczynników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pozwalających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na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jednoczesne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oznaczenie</w:t>
            </w:r>
            <w:proofErr w:type="spellEnd"/>
            <w:r w:rsidRPr="0086178A">
              <w:rPr>
                <w:rFonts w:cs="Calibri"/>
              </w:rPr>
              <w:t xml:space="preserve"> w </w:t>
            </w:r>
            <w:proofErr w:type="spellStart"/>
            <w:r w:rsidRPr="0086178A">
              <w:rPr>
                <w:rFonts w:cs="Calibri"/>
              </w:rPr>
              <w:t>materiale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ludzkim</w:t>
            </w:r>
            <w:proofErr w:type="spellEnd"/>
            <w:r w:rsidRPr="0086178A">
              <w:rPr>
                <w:rFonts w:cs="Calibri"/>
              </w:rPr>
              <w:t xml:space="preserve"> (</w:t>
            </w:r>
            <w:proofErr w:type="spellStart"/>
            <w:r w:rsidRPr="0086178A">
              <w:rPr>
                <w:rFonts w:cs="Calibri"/>
              </w:rPr>
              <w:t>osocze</w:t>
            </w:r>
            <w:proofErr w:type="spellEnd"/>
            <w:r w:rsidRPr="0086178A">
              <w:rPr>
                <w:rFonts w:cs="Calibri"/>
              </w:rPr>
              <w:t xml:space="preserve">, </w:t>
            </w:r>
            <w:proofErr w:type="spellStart"/>
            <w:r w:rsidRPr="0086178A">
              <w:rPr>
                <w:rFonts w:cs="Calibri"/>
              </w:rPr>
              <w:t>surowica</w:t>
            </w:r>
            <w:proofErr w:type="spellEnd"/>
            <w:r w:rsidRPr="0086178A">
              <w:rPr>
                <w:rFonts w:cs="Calibri"/>
              </w:rPr>
              <w:t xml:space="preserve">) </w:t>
            </w:r>
            <w:proofErr w:type="spellStart"/>
            <w:r w:rsidRPr="0086178A">
              <w:rPr>
                <w:rFonts w:cs="Calibri"/>
              </w:rPr>
              <w:t>poniższych</w:t>
            </w:r>
            <w:proofErr w:type="spellEnd"/>
            <w:r w:rsidRPr="0086178A">
              <w:rPr>
                <w:rFonts w:cs="Calibri"/>
              </w:rPr>
              <w:t xml:space="preserve"> </w:t>
            </w:r>
            <w:proofErr w:type="spellStart"/>
            <w:r w:rsidRPr="0086178A">
              <w:rPr>
                <w:rFonts w:cs="Calibri"/>
              </w:rPr>
              <w:t>analitów</w:t>
            </w:r>
            <w:proofErr w:type="spellEnd"/>
            <w:r w:rsidRPr="0086178A">
              <w:rPr>
                <w:rFonts w:cs="Calibri"/>
              </w:rPr>
              <w:t>: IL-1b (</w:t>
            </w:r>
            <w:proofErr w:type="spellStart"/>
            <w:r w:rsidRPr="0086178A">
              <w:rPr>
                <w:rFonts w:cs="Calibri"/>
              </w:rPr>
              <w:t>zakres</w:t>
            </w:r>
            <w:proofErr w:type="spellEnd"/>
            <w:r w:rsidRPr="0086178A">
              <w:rPr>
                <w:rFonts w:cs="Calibri"/>
              </w:rPr>
              <w:t xml:space="preserve"> 0,34-1400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 xml:space="preserve">/ml, </w:t>
            </w:r>
            <w:proofErr w:type="spellStart"/>
            <w:r w:rsidRPr="0086178A">
              <w:rPr>
                <w:rFonts w:cs="Calibri"/>
              </w:rPr>
              <w:t>czułość</w:t>
            </w:r>
            <w:proofErr w:type="spellEnd"/>
            <w:r w:rsidRPr="0086178A">
              <w:rPr>
                <w:rFonts w:cs="Calibri"/>
              </w:rPr>
              <w:t xml:space="preserve"> 0,18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>/ml), IL-2 (</w:t>
            </w:r>
            <w:proofErr w:type="spellStart"/>
            <w:r w:rsidRPr="0086178A">
              <w:rPr>
                <w:rFonts w:cs="Calibri"/>
              </w:rPr>
              <w:t>zakres</w:t>
            </w:r>
            <w:proofErr w:type="spellEnd"/>
            <w:r w:rsidRPr="0086178A">
              <w:rPr>
                <w:rFonts w:cs="Calibri"/>
              </w:rPr>
              <w:t xml:space="preserve"> 0,684-2800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 xml:space="preserve">/ml, </w:t>
            </w:r>
            <w:proofErr w:type="spellStart"/>
            <w:r w:rsidRPr="0086178A">
              <w:rPr>
                <w:rFonts w:cs="Calibri"/>
              </w:rPr>
              <w:t>czułość</w:t>
            </w:r>
            <w:proofErr w:type="spellEnd"/>
            <w:r w:rsidRPr="0086178A">
              <w:rPr>
                <w:rFonts w:cs="Calibri"/>
              </w:rPr>
              <w:t xml:space="preserve"> 0,2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>/ml), IL-8 (</w:t>
            </w:r>
            <w:proofErr w:type="spellStart"/>
            <w:r w:rsidRPr="0086178A">
              <w:rPr>
                <w:rFonts w:cs="Calibri"/>
              </w:rPr>
              <w:t>zakres</w:t>
            </w:r>
            <w:proofErr w:type="spellEnd"/>
            <w:r w:rsidRPr="0086178A">
              <w:rPr>
                <w:rFonts w:cs="Calibri"/>
              </w:rPr>
              <w:t xml:space="preserve"> 0,879-3600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 xml:space="preserve">/ml, </w:t>
            </w:r>
            <w:proofErr w:type="spellStart"/>
            <w:r w:rsidRPr="0086178A">
              <w:rPr>
                <w:rFonts w:cs="Calibri"/>
              </w:rPr>
              <w:t>czułość</w:t>
            </w:r>
            <w:proofErr w:type="spellEnd"/>
            <w:r w:rsidRPr="0086178A">
              <w:rPr>
                <w:rFonts w:cs="Calibri"/>
              </w:rPr>
              <w:t xml:space="preserve"> 0,07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>/ml), IL-10 (</w:t>
            </w:r>
            <w:proofErr w:type="spellStart"/>
            <w:r w:rsidRPr="0086178A">
              <w:rPr>
                <w:rFonts w:cs="Calibri"/>
              </w:rPr>
              <w:t>zakres</w:t>
            </w:r>
            <w:proofErr w:type="spellEnd"/>
            <w:r w:rsidRPr="0086178A">
              <w:rPr>
                <w:rFonts w:cs="Calibri"/>
              </w:rPr>
              <w:t xml:space="preserve"> 0,244-1000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 xml:space="preserve">/ml, </w:t>
            </w:r>
            <w:proofErr w:type="spellStart"/>
            <w:r w:rsidRPr="0086178A">
              <w:rPr>
                <w:rFonts w:cs="Calibri"/>
              </w:rPr>
              <w:t>czułość</w:t>
            </w:r>
            <w:proofErr w:type="spellEnd"/>
            <w:r w:rsidRPr="0086178A">
              <w:rPr>
                <w:rFonts w:cs="Calibri"/>
              </w:rPr>
              <w:t xml:space="preserve"> 0,24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>/ml), TNF-a (</w:t>
            </w:r>
            <w:proofErr w:type="spellStart"/>
            <w:r w:rsidRPr="0086178A">
              <w:rPr>
                <w:rFonts w:cs="Calibri"/>
              </w:rPr>
              <w:t>zakres</w:t>
            </w:r>
            <w:proofErr w:type="spellEnd"/>
            <w:r w:rsidRPr="0086178A">
              <w:rPr>
                <w:rFonts w:cs="Calibri"/>
              </w:rPr>
              <w:t xml:space="preserve"> 0,757-3100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 xml:space="preserve">/ml, </w:t>
            </w:r>
            <w:proofErr w:type="spellStart"/>
            <w:r w:rsidRPr="0086178A">
              <w:rPr>
                <w:rFonts w:cs="Calibri"/>
              </w:rPr>
              <w:t>czułość</w:t>
            </w:r>
            <w:proofErr w:type="spellEnd"/>
            <w:r w:rsidRPr="0086178A">
              <w:rPr>
                <w:rFonts w:cs="Calibri"/>
              </w:rPr>
              <w:t xml:space="preserve"> 0,54 </w:t>
            </w:r>
            <w:proofErr w:type="spellStart"/>
            <w:r w:rsidRPr="0086178A">
              <w:rPr>
                <w:rFonts w:cs="Calibri"/>
              </w:rPr>
              <w:t>pg</w:t>
            </w:r>
            <w:proofErr w:type="spellEnd"/>
            <w:r w:rsidRPr="0086178A">
              <w:rPr>
                <w:rFonts w:cs="Calibri"/>
              </w:rPr>
              <w:t>/ml).</w:t>
            </w:r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r w:rsidRPr="0086178A">
              <w:rPr>
                <w:sz w:val="24"/>
                <w:szCs w:val="24"/>
                <w:lang w:eastAsia="pl-PL"/>
              </w:rPr>
              <w:t>7.4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  <w:proofErr w:type="spellStart"/>
            <w:r w:rsidRPr="0086178A">
              <w:rPr>
                <w:sz w:val="24"/>
                <w:szCs w:val="24"/>
                <w:lang w:eastAsia="pl-PL"/>
              </w:rPr>
              <w:t>Magnes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umożliwiający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ręczne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płukanie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płytki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96-dołkowej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podczas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znakowania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materiału</w:t>
            </w:r>
            <w:proofErr w:type="spellEnd"/>
            <w:r w:rsidRPr="0086178A">
              <w:rPr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86178A">
              <w:rPr>
                <w:sz w:val="24"/>
                <w:szCs w:val="24"/>
                <w:lang w:eastAsia="pl-PL"/>
              </w:rPr>
              <w:t>analizy</w:t>
            </w:r>
            <w:proofErr w:type="spellEnd"/>
          </w:p>
        </w:tc>
      </w:tr>
      <w:tr w:rsidR="0086178A" w:rsidRPr="0086178A" w:rsidTr="008617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8A" w:rsidRPr="0086178A" w:rsidRDefault="0086178A" w:rsidP="0086178A">
            <w:pPr>
              <w:rPr>
                <w:sz w:val="24"/>
                <w:szCs w:val="24"/>
                <w:lang w:eastAsia="pl-PL"/>
              </w:rPr>
            </w:pPr>
          </w:p>
        </w:tc>
      </w:tr>
    </w:tbl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</w:p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8</w:t>
      </w:r>
    </w:p>
    <w:p w:rsidR="0086178A" w:rsidRPr="0086178A" w:rsidRDefault="0086178A" w:rsidP="0086178A">
      <w:pPr>
        <w:widowControl w:val="0"/>
        <w:spacing w:after="0" w:line="240" w:lineRule="auto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  <w:bookmarkStart w:id="2" w:name="_Hlk43458030"/>
      <w:r w:rsidRPr="0086178A">
        <w:rPr>
          <w:rFonts w:ascii="Palatino Linotype" w:hAnsi="Palatino Linotype"/>
          <w:sz w:val="24"/>
          <w:szCs w:val="24"/>
          <w:shd w:val="clear" w:color="auto" w:fill="FFFFFF"/>
        </w:rPr>
        <w:t xml:space="preserve">Przenośny analizator parametrów krytycznych </w:t>
      </w:r>
    </w:p>
    <w:bookmarkEnd w:id="2"/>
    <w:p w:rsidR="0086178A" w:rsidRPr="0086178A" w:rsidRDefault="0086178A" w:rsidP="0086178A">
      <w:pPr>
        <w:widowControl w:val="0"/>
        <w:spacing w:after="0" w:line="240" w:lineRule="auto"/>
        <w:ind w:left="40" w:right="23"/>
        <w:jc w:val="both"/>
        <w:rPr>
          <w:rFonts w:ascii="Palatino Linotype" w:hAnsi="Palatino Linotype"/>
          <w:sz w:val="24"/>
          <w:szCs w:val="24"/>
          <w:shd w:val="clear" w:color="auto" w:fill="FFFFFF"/>
        </w:rPr>
      </w:pP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Analizator parametrów krytycznych przenośny, kompaktowy, waga poniżej 1kg.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Analizator składający się z terminala odbiorczego i czytnika kart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Możliwość podłączenia kilku czytników kart z jednym terminalem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Komunikacja bezprzewodowa pomiędzy terminalem i czytnikiem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Bez konieczności stałego podłączenia do sieci elektrycznej. Wbudowana bateria.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Możliwość jednoczesnego i z jednej próbki pomiaru następujących parametrów: PH, PO2, PCO2, NA+, K+, CA++, CL-, glukoza, mleczan, hematokryt, kreatynina.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Pomiar w oparciu o kasety testowe jednorazowego użytku, zawierające elektrody </w:t>
      </w:r>
      <w:r w:rsidRPr="0086178A">
        <w:rPr>
          <w:rFonts w:cs="Calibri"/>
        </w:rPr>
        <w:br/>
        <w:t>i płyny kalibracyjne.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Prosty i ekonomiczny w obsłudze, automatyczna kalibracja kart testowych z płynów zawartych w kartach przed każdym badaniem. 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Mała wielkość próbki, do 92ul. Możliwość podania materiału zarówno ze strzykawki jak i dedykowanej kapilary.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Możliwość pomiaru z krwi pełnej tętniczej, żylnej, włośniczkowej, płynów kontrolnych.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Możliwość uzyskania szybkiego wyniku badania, do 35 s. od momentu podania materiału. Możliwość wydruku wyników.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Wbudowany kolorowy wyświetlacz dotykowy. Menu w języku polskim.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Dwukierunkowa komunikacja z LIS/HIS za pomocą łączności bezprzewodowej w standardzie Wi-Fi.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Wbudowany czytnik kodów kreskowych 1D i 2D umożliwiających identyfikację pacjenta i operatora.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Podwójny system kontroli jakości. Kontrola elektroniczna oraz możliwość wykonania kontroli w oparciu o dedykowane płyny kontrolne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Możliwość poszerzenia panelu badań o mocznik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Karty testowe (odczynnikowe) umożliwiające przechowywanie</w:t>
      </w:r>
      <w:r w:rsidRPr="0086178A">
        <w:rPr>
          <w:rFonts w:cs="Calibri"/>
        </w:rPr>
        <w:br/>
        <w:t xml:space="preserve"> w temperaturze pokojowej.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Aparat wyposażony w komplet odczynników na start umożliwiający wykonanie co najmniej 100 oznaczeń pacjentów, płyny kontroli jakości umożliwiający wykonywanie kontroli jakości na 2 poziomach, profesjonalne strzykawki 200szt. do wykonywania badań gazometrycznych, z bezpiecznym filtrem umożliwiającym usunięcie nadmiaru powietrza z próbki, minimalizującym ryzyko kontaktu personelu wykonującego badanie z materiałem potencjalnie zakaźnym, dedykowane kapilary co najmniej 100szt.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 xml:space="preserve">Oprogramowanie umożliwiające wysyłanie i archiwizację wyników z analizatora na komputer PC, dostęp do późniejszych aktualizacji oprogramowania 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Szkolenie personelu</w:t>
      </w:r>
    </w:p>
    <w:p w:rsidR="0086178A" w:rsidRPr="0086178A" w:rsidRDefault="0086178A" w:rsidP="0086178A">
      <w:pPr>
        <w:widowControl w:val="0"/>
        <w:numPr>
          <w:ilvl w:val="0"/>
          <w:numId w:val="22"/>
        </w:numPr>
        <w:spacing w:after="0" w:line="240" w:lineRule="auto"/>
        <w:contextualSpacing/>
        <w:rPr>
          <w:rFonts w:cs="Calibri"/>
        </w:rPr>
      </w:pPr>
      <w:r w:rsidRPr="0086178A">
        <w:rPr>
          <w:rFonts w:cs="Calibri"/>
        </w:rPr>
        <w:t>Dostawa, instalacja, uruchomienie i opieka serwisowa pokrywająca koszty ew. napraw w okresie co najmniej 24 m-ce, gwarancja co najmniej 2 lata</w:t>
      </w:r>
    </w:p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9</w:t>
      </w:r>
    </w:p>
    <w:p w:rsidR="0086178A" w:rsidRPr="0086178A" w:rsidRDefault="0086178A" w:rsidP="0086178A">
      <w:pPr>
        <w:widowControl w:val="0"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proofErr w:type="spellStart"/>
      <w:r w:rsidRPr="0086178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Termocykler</w:t>
      </w:r>
      <w:proofErr w:type="spellEnd"/>
      <w:r w:rsidRPr="0086178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– szczegółowy opis parametrów technicznych</w:t>
      </w:r>
    </w:p>
    <w:p w:rsidR="0086178A" w:rsidRPr="0086178A" w:rsidRDefault="0086178A" w:rsidP="0086178A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</w:tblGrid>
      <w:tr w:rsidR="0086178A" w:rsidRPr="0086178A" w:rsidTr="0086178A">
        <w:trPr>
          <w:trHeight w:val="5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b/>
                <w:color w:val="000000"/>
                <w:lang w:eastAsia="pl-PL"/>
              </w:rPr>
              <w:t>l.p.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b/>
                <w:color w:val="000000"/>
                <w:lang w:eastAsia="pl-PL"/>
              </w:rPr>
              <w:t xml:space="preserve">Parametr 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Termocykler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w systemie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Peltier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z wymiennymi blokami 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Wymiana bloków przez użytkownika bez użycia narzędzi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Termocykler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wyposażony w blok gradientowy srebrny pokryty złotem 96x0,2ml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Blok wyposażony w 6 elementów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Peltier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nowej generacji.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Elementy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Peltier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testowane przez 600 000 cykli.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Zakres temperatur bloku od -5,0 do 99.9 °C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Szybkość zmiany temperatury regulowana programowo w zakresie 0,001 do 5,0 °C/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sek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w każdym kroku oddzielnie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Funkcja automatycznego zwiększania i/lub zmniejszania temperatury i/lub czasu w kolejnych krokach programu w zakresie regulowanym do 19,98°C i do 199,98 sek.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Dokładność kontroli temperatury w bloku 0,01 °C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Jednorodność temperatury w bloku ± 0,25°C w 55°C, ± 0,40°C w 95°C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Dostępne dodatkowe wymienne bloki: blok potrójny 3x21x0,2ml, blok 48x0,5ml, blok 384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Termocykler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gradientowy o rozpiętości gradientu regulowanej do 40°C w całym zakresie temperatur. 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Pokrywa grzejna o temperaturze regulowanej z automatycznym włączaniem/wyłączaniem przy różnicy temperatury 75°C miedzy blokiem a pokrywą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Elektrycznie kontrolowana siła nacisku pokrywy grzejnej, ustawiana w programie w zakresie 30-120N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Funkcja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preheating’u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– podgrzewanie pokrywy do zadanej temperatury przed rozpoczęciem programu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Możliwość wyłączania/włączania grzania pokrywy oraz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preheating’u</w:t>
            </w:r>
            <w:proofErr w:type="spellEnd"/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Programowanie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termocyklera</w:t>
            </w:r>
            <w:proofErr w:type="spellEnd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 xml:space="preserve"> poprzez kolorowy ekran dotykowy o rozmiarach 320 x 240 </w:t>
            </w:r>
            <w:proofErr w:type="spellStart"/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pixel</w:t>
            </w:r>
            <w:proofErr w:type="spellEnd"/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Programy przechowywane w strukturze folderów i plików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Pojemność pamięci 680 programów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Podgląd temperatury w postaci wykresu na ekranie podczas przebiegu programu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Podgląd ustawionego gradientu w postaci graficznej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Możliwość przeglądania i modyfikowania programów podczas pracy urządzenia na innym programie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Poziom głośności typowy 44dB, maksymalny  48dB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Pobór mocy do 350W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Waga 11,5 kg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6178A">
              <w:rPr>
                <w:rFonts w:ascii="Arial" w:eastAsia="Times New Roman" w:hAnsi="Arial" w:cs="Arial"/>
                <w:lang w:eastAsia="pl-PL"/>
              </w:rPr>
              <w:t xml:space="preserve">5-letnia gwarancja oraz pomoc techniczna i merytoryczna świadczona przez podmiot autoryzowany przez producenta 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6178A">
              <w:rPr>
                <w:rFonts w:ascii="Arial" w:eastAsia="Times New Roman" w:hAnsi="Arial" w:cs="Arial"/>
                <w:lang w:eastAsia="pl-PL"/>
              </w:rPr>
              <w:t>dostawa i instalacja urządzenia przez podmiot posiadający autoryzację producenta, bezpłatne szkolenie personelu</w:t>
            </w:r>
          </w:p>
        </w:tc>
      </w:tr>
      <w:tr w:rsidR="0086178A" w:rsidRPr="0086178A" w:rsidTr="008617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6178A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8A" w:rsidRPr="0086178A" w:rsidRDefault="0086178A" w:rsidP="0086178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6178A">
              <w:rPr>
                <w:rFonts w:ascii="Arial" w:eastAsia="Times New Roman" w:hAnsi="Arial" w:cs="Arial"/>
                <w:lang w:eastAsia="pl-PL"/>
              </w:rPr>
              <w:t xml:space="preserve">serwis gwarancyjny i pogwarancyjny na terenie Polski posiadający autoryzację producenta na wykonywanie napraw i konserwacji </w:t>
            </w:r>
          </w:p>
        </w:tc>
      </w:tr>
    </w:tbl>
    <w:p w:rsidR="0086178A" w:rsidRDefault="0086178A" w:rsidP="0086178A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</w:p>
    <w:p w:rsidR="0086178A" w:rsidRDefault="0086178A" w:rsidP="00AB2B99">
      <w:pPr>
        <w:widowControl w:val="0"/>
        <w:spacing w:after="0" w:line="269" w:lineRule="exact"/>
        <w:ind w:right="23"/>
        <w:jc w:val="both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ZADANIE CZĘŚCIOWE NR 10</w:t>
      </w:r>
    </w:p>
    <w:p w:rsidR="0086178A" w:rsidRDefault="0086178A" w:rsidP="00AB2B99">
      <w:pPr>
        <w:widowControl w:val="0"/>
        <w:spacing w:after="0" w:line="269" w:lineRule="exact"/>
        <w:ind w:right="23"/>
        <w:jc w:val="both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</w:pPr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 xml:space="preserve">Urządzenie do uzyskiwania wody ultra-czystej - urządzenie wyposażone w moduł </w:t>
      </w:r>
      <w:proofErr w:type="spellStart"/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>ultrafiltracyjny</w:t>
      </w:r>
      <w:proofErr w:type="spellEnd"/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 xml:space="preserve"> UF oraz moduł </w:t>
      </w:r>
      <w:proofErr w:type="spellStart"/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>fotooksydacyjny</w:t>
      </w:r>
      <w:proofErr w:type="spellEnd"/>
      <w:r w:rsidRPr="0086178A"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  <w:t xml:space="preserve"> UV 185/254nm, wydajność co najmniej 10l/h.</w:t>
      </w:r>
    </w:p>
    <w:p w:rsidR="0086178A" w:rsidRPr="0086178A" w:rsidRDefault="0086178A" w:rsidP="0086178A">
      <w:pPr>
        <w:widowControl w:val="0"/>
        <w:spacing w:after="0" w:line="269" w:lineRule="exact"/>
        <w:ind w:left="40" w:right="23"/>
        <w:jc w:val="both"/>
        <w:rPr>
          <w:rFonts w:ascii="Palatino Linotype" w:eastAsia="Times New Roman" w:hAnsi="Palatino Linotype"/>
          <w:b/>
          <w:bCs/>
          <w:i/>
          <w:sz w:val="24"/>
          <w:szCs w:val="24"/>
          <w:lang w:eastAsia="pl-PL"/>
        </w:rPr>
      </w:pP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-Bold" w:hAnsi="Helvetica-Bold" w:cs="Helvetica-Bold"/>
          <w:b/>
          <w:bCs/>
          <w:sz w:val="20"/>
          <w:szCs w:val="20"/>
        </w:rPr>
        <w:t>Parametry techniczne</w:t>
      </w:r>
      <w:r w:rsidRPr="0086178A">
        <w:rPr>
          <w:rFonts w:ascii="Helvetica" w:hAnsi="Helvetica"/>
          <w:sz w:val="20"/>
          <w:szCs w:val="20"/>
        </w:rPr>
        <w:t>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dzenie zasilane wod</w:t>
      </w:r>
      <w:r w:rsidRPr="0086178A">
        <w:rPr>
          <w:rFonts w:ascii="Arial" w:hAnsi="Arial" w:cs="Arial"/>
          <w:sz w:val="20"/>
          <w:szCs w:val="20"/>
        </w:rPr>
        <w:t xml:space="preserve">ą </w:t>
      </w:r>
      <w:r w:rsidRPr="0086178A">
        <w:rPr>
          <w:rFonts w:ascii="Helvetica" w:hAnsi="Helvetica"/>
          <w:sz w:val="20"/>
          <w:szCs w:val="20"/>
        </w:rPr>
        <w:t>wodoci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gow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Stopnie oczyszczania wody: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proofErr w:type="spellStart"/>
      <w:r w:rsidRPr="0086178A">
        <w:rPr>
          <w:rFonts w:ascii="Helvetica" w:hAnsi="Helvetica"/>
          <w:sz w:val="20"/>
          <w:szCs w:val="20"/>
        </w:rPr>
        <w:t>prefiltr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osadowy 5μm,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zintegrowany moduł oczyszczania wst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pnego (</w:t>
      </w:r>
      <w:proofErr w:type="spellStart"/>
      <w:r w:rsidRPr="0086178A">
        <w:rPr>
          <w:rFonts w:ascii="Helvetica" w:hAnsi="Helvetica"/>
          <w:sz w:val="20"/>
          <w:szCs w:val="20"/>
        </w:rPr>
        <w:t>osadowow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glowo</w:t>
      </w:r>
      <w:proofErr w:type="spellEnd"/>
      <w:r w:rsidRPr="0086178A">
        <w:rPr>
          <w:rFonts w:ascii="Helvetica" w:hAnsi="Helvetica"/>
          <w:sz w:val="20"/>
          <w:szCs w:val="20"/>
        </w:rPr>
        <w:t>-zmi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kczaj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cy),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odwrócona osmoza,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demineralizacja na mieszanym spektralnie czystym zło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u jonowymiennym TOC,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dwuzakresowa lampa UV 185 / 254 </w:t>
      </w:r>
      <w:proofErr w:type="spellStart"/>
      <w:r w:rsidRPr="0086178A">
        <w:rPr>
          <w:rFonts w:ascii="Helvetica" w:hAnsi="Helvetica"/>
          <w:sz w:val="20"/>
          <w:szCs w:val="20"/>
        </w:rPr>
        <w:t>nm</w:t>
      </w:r>
      <w:proofErr w:type="spellEnd"/>
      <w:r w:rsidRPr="0086178A">
        <w:rPr>
          <w:rFonts w:ascii="Helvetica" w:hAnsi="Helvetica"/>
          <w:sz w:val="20"/>
          <w:szCs w:val="20"/>
        </w:rPr>
        <w:t>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moduł ultrafiltracji UF,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kapsuła </w:t>
      </w:r>
      <w:proofErr w:type="spellStart"/>
      <w:r w:rsidRPr="0086178A">
        <w:rPr>
          <w:rFonts w:ascii="Helvetica" w:hAnsi="Helvetica"/>
          <w:sz w:val="20"/>
          <w:szCs w:val="20"/>
        </w:rPr>
        <w:t>mikrofiltracyjna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0,45/0,2μm.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Wydajno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systemu: min. 10 dm</w:t>
      </w:r>
      <w:r w:rsidRPr="0086178A">
        <w:rPr>
          <w:rFonts w:ascii="Helvetica" w:hAnsi="Helvetica"/>
          <w:sz w:val="13"/>
          <w:szCs w:val="13"/>
        </w:rPr>
        <w:t>3</w:t>
      </w:r>
      <w:r w:rsidRPr="0086178A">
        <w:rPr>
          <w:rFonts w:ascii="Helvetica" w:hAnsi="Helvetica"/>
          <w:sz w:val="20"/>
          <w:szCs w:val="20"/>
        </w:rPr>
        <w:t>/h.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Przewodnictwo wody </w:t>
      </w:r>
      <w:proofErr w:type="spellStart"/>
      <w:r w:rsidRPr="0086178A">
        <w:rPr>
          <w:rFonts w:ascii="Helvetica" w:hAnsi="Helvetica"/>
          <w:sz w:val="20"/>
          <w:szCs w:val="20"/>
        </w:rPr>
        <w:t>ultraczystej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0,055 </w:t>
      </w:r>
      <w:r w:rsidRPr="0086178A">
        <w:rPr>
          <w:rFonts w:ascii="Symbol" w:hAnsi="Symbol" w:cs="Symbol"/>
          <w:sz w:val="20"/>
          <w:szCs w:val="20"/>
        </w:rPr>
        <w:t></w:t>
      </w:r>
      <w:r w:rsidRPr="0086178A">
        <w:rPr>
          <w:rFonts w:ascii="Helvetica" w:hAnsi="Helvetica"/>
          <w:sz w:val="20"/>
          <w:szCs w:val="20"/>
        </w:rPr>
        <w:t>S/cm.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Praca 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dzenia automatyczna i bezobsługowa.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System wyposa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ony w pomp</w:t>
      </w:r>
      <w:r w:rsidRPr="0086178A">
        <w:rPr>
          <w:rFonts w:ascii="Arial" w:hAnsi="Arial" w:cs="Arial"/>
          <w:sz w:val="20"/>
          <w:szCs w:val="20"/>
        </w:rPr>
        <w:t xml:space="preserve">ę </w:t>
      </w:r>
      <w:r w:rsidRPr="0086178A">
        <w:rPr>
          <w:rFonts w:ascii="Helvetica" w:hAnsi="Helvetica"/>
          <w:sz w:val="20"/>
          <w:szCs w:val="20"/>
        </w:rPr>
        <w:t>recyrkulacyjn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System wyposa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ony dodatkowo w pomp</w:t>
      </w:r>
      <w:r w:rsidRPr="0086178A">
        <w:rPr>
          <w:rFonts w:ascii="Arial" w:hAnsi="Arial" w:cs="Arial"/>
          <w:sz w:val="20"/>
          <w:szCs w:val="20"/>
        </w:rPr>
        <w:t xml:space="preserve">ę </w:t>
      </w:r>
      <w:r w:rsidRPr="0086178A">
        <w:rPr>
          <w:rFonts w:ascii="Helvetica" w:hAnsi="Helvetica"/>
          <w:sz w:val="20"/>
          <w:szCs w:val="20"/>
        </w:rPr>
        <w:t>podnosz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</w:t>
      </w:r>
      <w:r w:rsidRPr="0086178A">
        <w:rPr>
          <w:rFonts w:ascii="Arial" w:hAnsi="Arial" w:cs="Arial"/>
          <w:sz w:val="20"/>
          <w:szCs w:val="20"/>
        </w:rPr>
        <w:t xml:space="preserve">ą </w:t>
      </w:r>
      <w:r w:rsidRPr="0086178A">
        <w:rPr>
          <w:rFonts w:ascii="Helvetica" w:hAnsi="Helvetica"/>
          <w:sz w:val="20"/>
          <w:szCs w:val="20"/>
        </w:rPr>
        <w:t>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nienie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cej 24V.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Ruchomy punkt poboru wody </w:t>
      </w:r>
      <w:proofErr w:type="spellStart"/>
      <w:r w:rsidRPr="0086178A">
        <w:rPr>
          <w:rFonts w:ascii="Helvetica" w:hAnsi="Helvetica"/>
          <w:sz w:val="20"/>
          <w:szCs w:val="20"/>
        </w:rPr>
        <w:t>ultraczystej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– pierwsza klasa czysto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wg PN-EN ISO 3696:1999, zgodna z FP (zaopatrzony w kran z kapsuł</w:t>
      </w:r>
      <w:r w:rsidRPr="0086178A">
        <w:rPr>
          <w:rFonts w:ascii="Arial" w:hAnsi="Arial" w:cs="Arial"/>
          <w:sz w:val="20"/>
          <w:szCs w:val="20"/>
        </w:rPr>
        <w:t xml:space="preserve">ą </w:t>
      </w:r>
      <w:proofErr w:type="spellStart"/>
      <w:r w:rsidRPr="0086178A">
        <w:rPr>
          <w:rFonts w:ascii="Helvetica" w:hAnsi="Helvetica"/>
          <w:sz w:val="20"/>
          <w:szCs w:val="20"/>
        </w:rPr>
        <w:t>mikrofiltracyjn</w:t>
      </w:r>
      <w:r w:rsidRPr="0086178A">
        <w:rPr>
          <w:rFonts w:ascii="Arial" w:hAnsi="Arial" w:cs="Arial"/>
          <w:sz w:val="20"/>
          <w:szCs w:val="20"/>
        </w:rPr>
        <w:t>ą</w:t>
      </w:r>
      <w:proofErr w:type="spellEnd"/>
      <w:r w:rsidRPr="0086178A">
        <w:rPr>
          <w:rFonts w:ascii="Helvetica" w:hAnsi="Helvetica"/>
          <w:sz w:val="20"/>
          <w:szCs w:val="20"/>
        </w:rPr>
        <w:t>).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Instalacja dodatkowego punktu poboru wody </w:t>
      </w:r>
      <w:proofErr w:type="spellStart"/>
      <w:r w:rsidRPr="0086178A">
        <w:rPr>
          <w:rFonts w:ascii="Helvetica" w:hAnsi="Helvetica"/>
          <w:sz w:val="20"/>
          <w:szCs w:val="20"/>
        </w:rPr>
        <w:t>ogólnolaboratoryjnej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– trzecia klasa czysto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wg PN-EN ISO 3696:1999 – punkt zaopatrzony w dodatkowy kran.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Zbiornik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nieniowy o poj. 10 dm</w:t>
      </w:r>
      <w:r w:rsidRPr="0086178A">
        <w:rPr>
          <w:rFonts w:ascii="Helvetica" w:hAnsi="Helvetica"/>
          <w:sz w:val="13"/>
          <w:szCs w:val="13"/>
        </w:rPr>
        <w:t xml:space="preserve">3 </w:t>
      </w:r>
      <w:r w:rsidRPr="0086178A">
        <w:rPr>
          <w:rFonts w:ascii="Helvetica" w:hAnsi="Helvetica"/>
          <w:sz w:val="20"/>
          <w:szCs w:val="20"/>
        </w:rPr>
        <w:t xml:space="preserve">(wys. 390 mm, 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rednica: 250 mm) do magazynowania wody po procesie odwróconej osmozy.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Szybko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podawania wody oczyszczonej z kranu: min. 1 l/min.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Ruchome, regulowane rami</w:t>
      </w:r>
      <w:r w:rsidRPr="0086178A">
        <w:rPr>
          <w:rFonts w:ascii="Arial" w:hAnsi="Arial" w:cs="Arial"/>
          <w:sz w:val="20"/>
          <w:szCs w:val="20"/>
        </w:rPr>
        <w:t xml:space="preserve">ę </w:t>
      </w:r>
      <w:proofErr w:type="spellStart"/>
      <w:r w:rsidRPr="0086178A">
        <w:rPr>
          <w:rFonts w:ascii="Helvetica" w:hAnsi="Helvetica"/>
          <w:sz w:val="20"/>
          <w:szCs w:val="20"/>
        </w:rPr>
        <w:t>inox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mocuj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 punkty (krany) poboru wody – regulacja ustawie</w:t>
      </w:r>
      <w:r w:rsidRPr="0086178A">
        <w:rPr>
          <w:rFonts w:ascii="Arial" w:hAnsi="Arial" w:cs="Arial"/>
          <w:sz w:val="20"/>
          <w:szCs w:val="20"/>
        </w:rPr>
        <w:t xml:space="preserve">ń </w:t>
      </w:r>
      <w:r w:rsidRPr="0086178A">
        <w:rPr>
          <w:rFonts w:ascii="Helvetica" w:hAnsi="Helvetica"/>
          <w:sz w:val="20"/>
          <w:szCs w:val="20"/>
        </w:rPr>
        <w:t>w zakresie: góra/dół, przód/tył, prawo/lewo.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Wbudowany recyrkulacyjny zbiornik wody </w:t>
      </w:r>
      <w:proofErr w:type="spellStart"/>
      <w:r w:rsidRPr="0086178A">
        <w:rPr>
          <w:rFonts w:ascii="Helvetica" w:hAnsi="Helvetica"/>
          <w:sz w:val="20"/>
          <w:szCs w:val="20"/>
        </w:rPr>
        <w:t>ultraczystej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o poj. 2 l z filtrem oddechowym.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zamiany zbiornika na zbiornik o innej pojemno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podł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czenia systemu do innych 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</w:t>
      </w:r>
      <w:r w:rsidRPr="0086178A">
        <w:rPr>
          <w:rFonts w:ascii="Arial" w:hAnsi="Arial" w:cs="Arial"/>
          <w:sz w:val="20"/>
          <w:szCs w:val="20"/>
        </w:rPr>
        <w:t>ń</w:t>
      </w:r>
      <w:r w:rsidRPr="0086178A">
        <w:rPr>
          <w:rFonts w:ascii="Helvetica" w:hAnsi="Helvetica"/>
          <w:sz w:val="20"/>
          <w:szCs w:val="20"/>
        </w:rPr>
        <w:t>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Automatyczne zatrzymanie pracy systemu przy pełnym zbiorniku lub zamkni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tym zaworze filtratu.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Okresowa automatyczna recyrkulacja wody </w:t>
      </w:r>
      <w:proofErr w:type="spellStart"/>
      <w:r w:rsidRPr="0086178A">
        <w:rPr>
          <w:rFonts w:ascii="Helvetica" w:hAnsi="Helvetica"/>
          <w:sz w:val="20"/>
          <w:szCs w:val="20"/>
        </w:rPr>
        <w:t>ultraczystej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pomi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dzy poborami wody (tryb ci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gły lub okresowy).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Automatyczne płukanie modułów membranowych.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samodzielnego serwisowania przez U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ytkownika (łatwy dost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p i wymiana materiałów eksploatacyjnych, bez konieczno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wzywania serwisu).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Zasilanie: 230V/50Hz.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Obudowa systemu z nierdzewnej stali kwasoodpornej – </w:t>
      </w:r>
      <w:proofErr w:type="spellStart"/>
      <w:r w:rsidRPr="0086178A">
        <w:rPr>
          <w:rFonts w:ascii="Helvetica" w:hAnsi="Helvetica"/>
          <w:sz w:val="20"/>
          <w:szCs w:val="20"/>
        </w:rPr>
        <w:t>inox</w:t>
      </w:r>
      <w:proofErr w:type="spellEnd"/>
      <w:r w:rsidRPr="0086178A">
        <w:rPr>
          <w:rFonts w:ascii="Helvetica" w:hAnsi="Helvetica"/>
          <w:sz w:val="20"/>
          <w:szCs w:val="20"/>
        </w:rPr>
        <w:t>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Maksymalne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 xml:space="preserve">nienie robocze: 1 </w:t>
      </w:r>
      <w:proofErr w:type="spellStart"/>
      <w:r w:rsidRPr="0086178A">
        <w:rPr>
          <w:rFonts w:ascii="Helvetica" w:hAnsi="Helvetica"/>
          <w:sz w:val="20"/>
          <w:szCs w:val="20"/>
        </w:rPr>
        <w:t>MPa</w:t>
      </w:r>
      <w:proofErr w:type="spellEnd"/>
      <w:r w:rsidRPr="0086178A">
        <w:rPr>
          <w:rFonts w:ascii="Helvetica" w:hAnsi="Helvetica"/>
          <w:sz w:val="20"/>
          <w:szCs w:val="20"/>
        </w:rPr>
        <w:t>.</w:t>
      </w:r>
    </w:p>
    <w:p w:rsidR="0086178A" w:rsidRPr="0086178A" w:rsidRDefault="0086178A" w:rsidP="0086178A">
      <w:pPr>
        <w:spacing w:after="0" w:line="254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System przeznaczony jest do zasilania zimn</w:t>
      </w:r>
      <w:r w:rsidRPr="0086178A">
        <w:rPr>
          <w:rFonts w:ascii="Arial" w:hAnsi="Arial" w:cs="Arial"/>
          <w:sz w:val="20"/>
          <w:szCs w:val="20"/>
        </w:rPr>
        <w:t xml:space="preserve">ą </w:t>
      </w:r>
      <w:r w:rsidRPr="0086178A">
        <w:rPr>
          <w:rFonts w:ascii="Helvetica" w:hAnsi="Helvetica"/>
          <w:sz w:val="20"/>
          <w:szCs w:val="20"/>
        </w:rPr>
        <w:t>wod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: 5-40°C.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samodzielnego monta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u 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dzenia.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Wymiary (</w:t>
      </w:r>
      <w:proofErr w:type="spellStart"/>
      <w:r w:rsidRPr="0086178A">
        <w:rPr>
          <w:rFonts w:ascii="Helvetica" w:hAnsi="Helvetica"/>
          <w:sz w:val="20"/>
          <w:szCs w:val="20"/>
        </w:rPr>
        <w:t>SxGxW</w:t>
      </w:r>
      <w:proofErr w:type="spellEnd"/>
      <w:r w:rsidRPr="0086178A">
        <w:rPr>
          <w:rFonts w:ascii="Helvetica" w:hAnsi="Helvetica"/>
          <w:sz w:val="20"/>
          <w:szCs w:val="20"/>
        </w:rPr>
        <w:t>): 230x480x560 mm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-Bold" w:hAnsi="Helvetica-Bold" w:cs="Helvetica-Bold"/>
          <w:b/>
          <w:bCs/>
          <w:sz w:val="20"/>
          <w:szCs w:val="20"/>
        </w:rPr>
        <w:t>Funkcje monitoruj</w:t>
      </w:r>
      <w:r w:rsidRPr="0086178A">
        <w:rPr>
          <w:rFonts w:ascii="Arial,Bold" w:hAnsi="Arial,Bold" w:cs="Arial,Bold"/>
          <w:b/>
          <w:bCs/>
          <w:sz w:val="20"/>
          <w:szCs w:val="20"/>
        </w:rPr>
        <w:t>ą</w:t>
      </w:r>
      <w:r w:rsidRPr="0086178A">
        <w:rPr>
          <w:rFonts w:ascii="Helvetica-Bold" w:hAnsi="Helvetica-Bold" w:cs="Helvetica-Bold"/>
          <w:b/>
          <w:bCs/>
          <w:sz w:val="20"/>
          <w:szCs w:val="20"/>
        </w:rPr>
        <w:t>ce prac</w:t>
      </w:r>
      <w:r w:rsidRPr="0086178A">
        <w:rPr>
          <w:rFonts w:ascii="Arial,Bold" w:hAnsi="Arial,Bold" w:cs="Arial,Bold"/>
          <w:b/>
          <w:bCs/>
          <w:sz w:val="20"/>
          <w:szCs w:val="20"/>
        </w:rPr>
        <w:t xml:space="preserve">ę </w:t>
      </w:r>
      <w:r w:rsidRPr="0086178A">
        <w:rPr>
          <w:rFonts w:ascii="Helvetica-Bold" w:hAnsi="Helvetica-Bold" w:cs="Helvetica-Bold"/>
          <w:b/>
          <w:bCs/>
          <w:sz w:val="20"/>
          <w:szCs w:val="20"/>
        </w:rPr>
        <w:t>systemu</w:t>
      </w:r>
      <w:r w:rsidRPr="0086178A">
        <w:rPr>
          <w:rFonts w:ascii="Helvetica" w:hAnsi="Helvetica"/>
          <w:sz w:val="20"/>
          <w:szCs w:val="20"/>
        </w:rPr>
        <w:t>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dzenie wyposa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one w automatyk</w:t>
      </w:r>
      <w:r w:rsidRPr="0086178A">
        <w:rPr>
          <w:rFonts w:ascii="Arial" w:hAnsi="Arial" w:cs="Arial"/>
          <w:sz w:val="20"/>
          <w:szCs w:val="20"/>
        </w:rPr>
        <w:t xml:space="preserve">ę </w:t>
      </w:r>
      <w:r w:rsidRPr="0086178A">
        <w:rPr>
          <w:rFonts w:ascii="Helvetica" w:hAnsi="Helvetica"/>
          <w:sz w:val="20"/>
          <w:szCs w:val="20"/>
        </w:rPr>
        <w:t>24V z systemem kontrolno-pomiarowym posiadaj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cym: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kolorowy dotykowy wy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wietlacz graficzny z funkcj</w:t>
      </w:r>
      <w:r w:rsidRPr="0086178A">
        <w:rPr>
          <w:rFonts w:ascii="Arial" w:hAnsi="Arial" w:cs="Arial"/>
          <w:sz w:val="20"/>
          <w:szCs w:val="20"/>
        </w:rPr>
        <w:t xml:space="preserve">ą </w:t>
      </w:r>
      <w:proofErr w:type="spellStart"/>
      <w:r w:rsidRPr="0086178A">
        <w:rPr>
          <w:rFonts w:ascii="Helvetica" w:hAnsi="Helvetica"/>
          <w:sz w:val="20"/>
          <w:szCs w:val="20"/>
        </w:rPr>
        <w:t>Touch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Panel,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konduktometr dokonuj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 pomiaru przewodnictwa oraz temperatury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 xml:space="preserve">cej, po odwróconej osmozie i </w:t>
      </w:r>
      <w:proofErr w:type="spellStart"/>
      <w:r w:rsidRPr="0086178A">
        <w:rPr>
          <w:rFonts w:ascii="Helvetica" w:hAnsi="Helvetica"/>
          <w:sz w:val="20"/>
          <w:szCs w:val="20"/>
        </w:rPr>
        <w:t>ultraczystej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w jednostkach </w:t>
      </w:r>
      <w:proofErr w:type="spellStart"/>
      <w:r w:rsidRPr="0086178A">
        <w:rPr>
          <w:rFonts w:ascii="Helvetica" w:hAnsi="Helvetica"/>
          <w:sz w:val="20"/>
          <w:szCs w:val="20"/>
        </w:rPr>
        <w:t>μS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/cm lub </w:t>
      </w:r>
      <w:proofErr w:type="spellStart"/>
      <w:r w:rsidRPr="0086178A">
        <w:rPr>
          <w:rFonts w:ascii="Helvetica" w:hAnsi="Helvetica"/>
          <w:sz w:val="20"/>
          <w:szCs w:val="20"/>
        </w:rPr>
        <w:t>MOhm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zamiennie,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automatyczna kompensacja temperatury,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zegar wy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wietlaj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 dat</w:t>
      </w:r>
      <w:r w:rsidRPr="0086178A">
        <w:rPr>
          <w:rFonts w:ascii="Arial" w:hAnsi="Arial" w:cs="Arial"/>
          <w:sz w:val="20"/>
          <w:szCs w:val="20"/>
        </w:rPr>
        <w:t xml:space="preserve">ę </w:t>
      </w:r>
      <w:r w:rsidRPr="0086178A">
        <w:rPr>
          <w:rFonts w:ascii="Helvetica" w:hAnsi="Helvetica"/>
          <w:sz w:val="20"/>
          <w:szCs w:val="20"/>
        </w:rPr>
        <w:t>oraz godzin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informacja o aktualnym stanie pracy systemu,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alarm informuj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 o wymianie modułów oczyszczania wst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pnego,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alarm informuj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 o wymianie promiennika lampy UV,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alarm informuj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 xml:space="preserve">cy o wymianie modułu </w:t>
      </w:r>
      <w:proofErr w:type="spellStart"/>
      <w:r w:rsidRPr="0086178A">
        <w:rPr>
          <w:rFonts w:ascii="Helvetica" w:hAnsi="Helvetica"/>
          <w:sz w:val="20"/>
          <w:szCs w:val="20"/>
        </w:rPr>
        <w:t>ultrafiltracyjnego</w:t>
      </w:r>
      <w:proofErr w:type="spellEnd"/>
      <w:r w:rsidRPr="0086178A">
        <w:rPr>
          <w:rFonts w:ascii="Helvetica" w:hAnsi="Helvetica"/>
          <w:sz w:val="20"/>
          <w:szCs w:val="20"/>
        </w:rPr>
        <w:t>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alarm informuj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 xml:space="preserve">cy o wymianie kapsuły </w:t>
      </w:r>
      <w:proofErr w:type="spellStart"/>
      <w:r w:rsidRPr="0086178A">
        <w:rPr>
          <w:rFonts w:ascii="Helvetica" w:hAnsi="Helvetica"/>
          <w:sz w:val="20"/>
          <w:szCs w:val="20"/>
        </w:rPr>
        <w:t>mikrofiltracyjnej</w:t>
      </w:r>
      <w:proofErr w:type="spellEnd"/>
      <w:r w:rsidRPr="0086178A">
        <w:rPr>
          <w:rFonts w:ascii="Helvetica" w:hAnsi="Helvetica"/>
          <w:sz w:val="20"/>
          <w:szCs w:val="20"/>
        </w:rPr>
        <w:t>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alarm informuj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 o konieczno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wymiany modułu jonowymiennego,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informacja o stopniu retencji modułu membranowego,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podgl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 terminów serwisowych,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menu w j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zyku polskim na wy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wietlaczu 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graficzna i d</w:t>
      </w:r>
      <w:r w:rsidRPr="0086178A">
        <w:rPr>
          <w:rFonts w:ascii="Arial" w:hAnsi="Arial" w:cs="Arial"/>
          <w:sz w:val="20"/>
          <w:szCs w:val="20"/>
        </w:rPr>
        <w:t>ź</w:t>
      </w:r>
      <w:r w:rsidRPr="0086178A">
        <w:rPr>
          <w:rFonts w:ascii="Helvetica" w:hAnsi="Helvetica"/>
          <w:sz w:val="20"/>
          <w:szCs w:val="20"/>
        </w:rPr>
        <w:t>wi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kowa sygnalizacja alarmowa,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informacja o aktualnym stanie pracy systemu,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poziom napełnienia zbiornika,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wbudowane zł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cze RS 232 do komunikacji z komputerem zapewniaj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 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indywidualnego dostosowania cz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stotliwo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serwisów i poziomów alarmu,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wbudowane zł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cze USB do komunikacji z komputerem zapewniaj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 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indywidualnego dostosowania cz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stotliwo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 serwisów i poziomów alarmu,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archiwizacji danych,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oprogramowanie na zewn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trznym no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niku do kalibracji urz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dzenia,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podł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czenia drukarki.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Wbudowany manometr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nienia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cej.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0"/>
          <w:szCs w:val="20"/>
        </w:rPr>
      </w:pPr>
      <w:r w:rsidRPr="0086178A">
        <w:rPr>
          <w:rFonts w:ascii="Helvetica-Bold" w:hAnsi="Helvetica-Bold" w:cs="Helvetica-Bold"/>
          <w:b/>
          <w:bCs/>
          <w:sz w:val="20"/>
          <w:szCs w:val="20"/>
        </w:rPr>
        <w:t>Funkcje zabezpieczaj</w:t>
      </w:r>
      <w:r w:rsidRPr="0086178A">
        <w:rPr>
          <w:rFonts w:ascii="Arial,Bold" w:hAnsi="Arial,Bold" w:cs="Arial,Bold"/>
          <w:b/>
          <w:bCs/>
          <w:sz w:val="20"/>
          <w:szCs w:val="20"/>
        </w:rPr>
        <w:t>ą</w:t>
      </w:r>
      <w:r w:rsidRPr="0086178A">
        <w:rPr>
          <w:rFonts w:ascii="Helvetica-Bold" w:hAnsi="Helvetica-Bold" w:cs="Helvetica-Bold"/>
          <w:b/>
          <w:bCs/>
          <w:sz w:val="20"/>
          <w:szCs w:val="20"/>
        </w:rPr>
        <w:t>ce prac</w:t>
      </w:r>
      <w:r w:rsidRPr="0086178A">
        <w:rPr>
          <w:rFonts w:ascii="Arial,Bold" w:hAnsi="Arial,Bold" w:cs="Arial,Bold"/>
          <w:b/>
          <w:bCs/>
          <w:sz w:val="20"/>
          <w:szCs w:val="20"/>
        </w:rPr>
        <w:t xml:space="preserve">ę </w:t>
      </w:r>
      <w:r w:rsidRPr="0086178A">
        <w:rPr>
          <w:rFonts w:ascii="Helvetica-Bold" w:hAnsi="Helvetica-Bold" w:cs="Helvetica-Bold"/>
          <w:b/>
          <w:bCs/>
          <w:sz w:val="20"/>
          <w:szCs w:val="20"/>
        </w:rPr>
        <w:t>systemu: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Przerwanie pracy pompy przy: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- niskim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nieniu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cej (brak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cej) – czujnik niskiego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nienia,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- pełnym zbiorniku – czujnik wysokiego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nienia.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Termiczne zabezpieczenie pracy modułu osmotycznego, automatyczne zatrzymanie pracy systemu przy temperaturze wody zasilaj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cej poni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ej 4</w:t>
      </w:r>
      <w:r w:rsidRPr="0086178A">
        <w:rPr>
          <w:rFonts w:ascii="Helvetica" w:hAnsi="Helvetica"/>
          <w:sz w:val="13"/>
          <w:szCs w:val="13"/>
        </w:rPr>
        <w:t>0</w:t>
      </w:r>
      <w:r w:rsidRPr="0086178A">
        <w:rPr>
          <w:rFonts w:ascii="Helvetica" w:hAnsi="Helvetica"/>
          <w:sz w:val="20"/>
          <w:szCs w:val="20"/>
        </w:rPr>
        <w:t>C lub powy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ej 40</w:t>
      </w:r>
      <w:r w:rsidRPr="0086178A">
        <w:rPr>
          <w:rFonts w:ascii="Helvetica" w:hAnsi="Helvetica"/>
          <w:sz w:val="13"/>
          <w:szCs w:val="13"/>
        </w:rPr>
        <w:t>0</w:t>
      </w:r>
      <w:r w:rsidRPr="0086178A">
        <w:rPr>
          <w:rFonts w:ascii="Helvetica" w:hAnsi="Helvetica"/>
          <w:sz w:val="20"/>
          <w:szCs w:val="20"/>
        </w:rPr>
        <w:t>C.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przerwania pracy systemu przy pojawieniu si</w:t>
      </w:r>
      <w:r w:rsidRPr="0086178A">
        <w:rPr>
          <w:rFonts w:ascii="Arial" w:hAnsi="Arial" w:cs="Arial"/>
          <w:sz w:val="20"/>
          <w:szCs w:val="20"/>
        </w:rPr>
        <w:t xml:space="preserve">ę </w:t>
      </w:r>
      <w:r w:rsidRPr="0086178A">
        <w:rPr>
          <w:rFonts w:ascii="Helvetica" w:hAnsi="Helvetica"/>
          <w:sz w:val="20"/>
          <w:szCs w:val="20"/>
        </w:rPr>
        <w:t>jakiekolwiek alarmu.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liwo</w:t>
      </w:r>
      <w:r w:rsidRPr="0086178A">
        <w:rPr>
          <w:rFonts w:ascii="Arial" w:hAnsi="Arial" w:cs="Arial"/>
          <w:sz w:val="20"/>
          <w:szCs w:val="20"/>
        </w:rPr>
        <w:t xml:space="preserve">ść </w:t>
      </w:r>
      <w:r w:rsidRPr="0086178A">
        <w:rPr>
          <w:rFonts w:ascii="Helvetica" w:hAnsi="Helvetica"/>
          <w:sz w:val="20"/>
          <w:szCs w:val="20"/>
        </w:rPr>
        <w:t>autostartu systemu.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Podgl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d komunikatów/alarmów monitoruj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cych.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-Bold" w:hAnsi="Helvetica-Bold" w:cs="Helvetica-Bold"/>
          <w:b/>
          <w:bCs/>
          <w:sz w:val="20"/>
          <w:szCs w:val="20"/>
        </w:rPr>
        <w:t>Urządzenie wyposażone w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Komplet przył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czy (wodoci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gowe, kanalizacyjne, do zbiornika).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Kran do poboru wody oczyszczonej I </w:t>
      </w:r>
      <w:proofErr w:type="spellStart"/>
      <w:r w:rsidRPr="0086178A">
        <w:rPr>
          <w:rFonts w:ascii="Helvetica" w:hAnsi="Helvetica"/>
          <w:sz w:val="20"/>
          <w:szCs w:val="20"/>
        </w:rPr>
        <w:t>i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III klasy czysto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ci.</w:t>
      </w:r>
    </w:p>
    <w:p w:rsidR="0086178A" w:rsidRPr="0086178A" w:rsidRDefault="0086178A" w:rsidP="0086178A">
      <w:pPr>
        <w:spacing w:after="0" w:line="254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Wbudowany zbiornik recyrkulacyjny o poj. 2 dm</w:t>
      </w:r>
      <w:r w:rsidRPr="0086178A">
        <w:rPr>
          <w:rFonts w:ascii="Helvetica" w:hAnsi="Helvetica"/>
          <w:sz w:val="13"/>
          <w:szCs w:val="13"/>
        </w:rPr>
        <w:t xml:space="preserve">3 </w:t>
      </w:r>
      <w:r w:rsidRPr="0086178A">
        <w:rPr>
          <w:rFonts w:ascii="Helvetica" w:hAnsi="Helvetica"/>
          <w:sz w:val="20"/>
          <w:szCs w:val="20"/>
        </w:rPr>
        <w:t>z filtrem oddechowym.</w:t>
      </w:r>
    </w:p>
    <w:p w:rsidR="0086178A" w:rsidRPr="0086178A" w:rsidRDefault="0086178A" w:rsidP="0086178A">
      <w:pPr>
        <w:spacing w:after="0" w:line="254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Zbiornik ci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nieniowy o poj. 10 dm</w:t>
      </w:r>
      <w:r w:rsidRPr="0086178A">
        <w:rPr>
          <w:rFonts w:ascii="Helvetica" w:hAnsi="Helvetica"/>
          <w:sz w:val="13"/>
          <w:szCs w:val="13"/>
        </w:rPr>
        <w:t xml:space="preserve">3 </w:t>
      </w:r>
      <w:r w:rsidRPr="0086178A">
        <w:rPr>
          <w:rFonts w:ascii="Helvetica" w:hAnsi="Helvetica"/>
          <w:sz w:val="20"/>
          <w:szCs w:val="20"/>
        </w:rPr>
        <w:t>do magazynowania wody oczyszczonej III klasy czysto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Zapas materiałów eksploatacyjnych obejmuj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cy: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ind w:left="567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 xml:space="preserve">- </w:t>
      </w:r>
      <w:proofErr w:type="spellStart"/>
      <w:r w:rsidRPr="0086178A">
        <w:rPr>
          <w:rFonts w:ascii="Helvetica" w:hAnsi="Helvetica"/>
          <w:sz w:val="20"/>
          <w:szCs w:val="20"/>
        </w:rPr>
        <w:t>prefiltr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5um + moduł A2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ind w:left="567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- moduł H6TOC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ind w:left="567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 xml:space="preserve">- moduł </w:t>
      </w:r>
      <w:proofErr w:type="spellStart"/>
      <w:r w:rsidRPr="0086178A">
        <w:rPr>
          <w:rFonts w:ascii="Helvetica" w:hAnsi="Helvetica"/>
          <w:sz w:val="20"/>
          <w:szCs w:val="20"/>
        </w:rPr>
        <w:t>ultrafiltracyjny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UF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ind w:left="567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 xml:space="preserve">- kapsuła </w:t>
      </w:r>
      <w:proofErr w:type="spellStart"/>
      <w:r w:rsidRPr="0086178A">
        <w:rPr>
          <w:rFonts w:ascii="Helvetica" w:hAnsi="Helvetica"/>
          <w:sz w:val="20"/>
          <w:szCs w:val="20"/>
        </w:rPr>
        <w:t>mikrofiltracyjna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MF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ind w:left="567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 xml:space="preserve">- promiennik </w:t>
      </w:r>
      <w:proofErr w:type="spellStart"/>
      <w:r w:rsidRPr="0086178A">
        <w:rPr>
          <w:rFonts w:ascii="Helvetica" w:hAnsi="Helvetica"/>
          <w:sz w:val="20"/>
          <w:szCs w:val="20"/>
        </w:rPr>
        <w:t>lamoy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UV 185/254 </w:t>
      </w:r>
      <w:proofErr w:type="spellStart"/>
      <w:r w:rsidRPr="0086178A">
        <w:rPr>
          <w:rFonts w:ascii="Helvetica" w:hAnsi="Helvetica"/>
          <w:sz w:val="20"/>
          <w:szCs w:val="20"/>
        </w:rPr>
        <w:t>nm</w:t>
      </w:r>
      <w:proofErr w:type="spellEnd"/>
      <w:r w:rsidRPr="0086178A">
        <w:rPr>
          <w:rFonts w:ascii="Helvetica" w:hAnsi="Helvetica"/>
          <w:sz w:val="20"/>
          <w:szCs w:val="20"/>
        </w:rPr>
        <w:t>)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-Bold" w:hAnsi="Helvetica-Bold" w:cs="Helvetica-Bold"/>
          <w:b/>
          <w:bCs/>
          <w:sz w:val="20"/>
          <w:szCs w:val="20"/>
        </w:rPr>
        <w:t>Parametry wody oczyszczonej</w:t>
      </w:r>
      <w:r w:rsidRPr="0086178A">
        <w:rPr>
          <w:rFonts w:ascii="Helvetica" w:hAnsi="Helvetica"/>
          <w:sz w:val="20"/>
          <w:szCs w:val="20"/>
        </w:rPr>
        <w:t>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Woda oczyszczona w systemie spełnia wymogi normy PN-EN ISO 3696: 1999, ASTM, CLSI dla wód pierwszego stopnia czysto</w:t>
      </w:r>
      <w:r w:rsidRPr="0086178A">
        <w:rPr>
          <w:rFonts w:ascii="Arial" w:hAnsi="Arial" w:cs="Arial"/>
          <w:sz w:val="20"/>
          <w:szCs w:val="20"/>
        </w:rPr>
        <w:t>ś</w:t>
      </w:r>
      <w:r w:rsidRPr="0086178A">
        <w:rPr>
          <w:rFonts w:ascii="Helvetica" w:hAnsi="Helvetica"/>
          <w:sz w:val="20"/>
          <w:szCs w:val="20"/>
        </w:rPr>
        <w:t>ci.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Otrzymana woda odpowiada pod wzgl</w:t>
      </w:r>
      <w:r w:rsidRPr="0086178A">
        <w:rPr>
          <w:rFonts w:ascii="Arial" w:hAnsi="Arial" w:cs="Arial"/>
          <w:sz w:val="20"/>
          <w:szCs w:val="20"/>
        </w:rPr>
        <w:t>ę</w:t>
      </w:r>
      <w:r w:rsidRPr="0086178A">
        <w:rPr>
          <w:rFonts w:ascii="Helvetica" w:hAnsi="Helvetica"/>
          <w:sz w:val="20"/>
          <w:szCs w:val="20"/>
        </w:rPr>
        <w:t>dem mikrobiologicznym i fizykochemicznym wymaganiom FP dla wody oczyszczonej produkcyjnej.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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Otrzymana woda mo</w:t>
      </w:r>
      <w:r w:rsidRPr="0086178A">
        <w:rPr>
          <w:rFonts w:ascii="Arial" w:hAnsi="Arial" w:cs="Arial"/>
          <w:sz w:val="20"/>
          <w:szCs w:val="20"/>
        </w:rPr>
        <w:t>ż</w:t>
      </w:r>
      <w:r w:rsidRPr="0086178A">
        <w:rPr>
          <w:rFonts w:ascii="Helvetica" w:hAnsi="Helvetica"/>
          <w:sz w:val="20"/>
          <w:szCs w:val="20"/>
        </w:rPr>
        <w:t>e mie</w:t>
      </w:r>
      <w:r w:rsidRPr="0086178A">
        <w:rPr>
          <w:rFonts w:ascii="Arial" w:hAnsi="Arial" w:cs="Arial"/>
          <w:sz w:val="20"/>
          <w:szCs w:val="20"/>
        </w:rPr>
        <w:t xml:space="preserve">ć </w:t>
      </w:r>
      <w:r w:rsidRPr="0086178A">
        <w:rPr>
          <w:rFonts w:ascii="Helvetica" w:hAnsi="Helvetica"/>
          <w:sz w:val="20"/>
          <w:szCs w:val="20"/>
        </w:rPr>
        <w:t>zastosowanie do analiz instrumentalnych AAS, ICP/MS, IC, HPLC, GC, PCR, hodowli bakteryjnych, analiz biochemicznych, biologii molekularnej, hodowli komórkowych.</w:t>
      </w:r>
    </w:p>
    <w:p w:rsidR="0086178A" w:rsidRPr="0086178A" w:rsidRDefault="0086178A" w:rsidP="0086178A">
      <w:pPr>
        <w:autoSpaceDE w:val="0"/>
        <w:autoSpaceDN w:val="0"/>
        <w:adjustRightInd w:val="0"/>
        <w:spacing w:before="240"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Parametry wody oczyszczonej: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bakterie &lt; 1 </w:t>
      </w:r>
      <w:proofErr w:type="spellStart"/>
      <w:r w:rsidRPr="0086178A">
        <w:rPr>
          <w:rFonts w:ascii="Helvetica" w:hAnsi="Helvetica"/>
          <w:sz w:val="20"/>
          <w:szCs w:val="20"/>
        </w:rPr>
        <w:t>cfu</w:t>
      </w:r>
      <w:proofErr w:type="spellEnd"/>
      <w:r w:rsidRPr="0086178A">
        <w:rPr>
          <w:rFonts w:ascii="Helvetica" w:hAnsi="Helvetica"/>
          <w:sz w:val="20"/>
          <w:szCs w:val="20"/>
        </w:rPr>
        <w:t>/ml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cz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stki &gt; 0.2μm &lt; 1/ml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endotoksyny &lt; 0.001 EU/ml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proofErr w:type="spellStart"/>
      <w:r w:rsidRPr="0086178A">
        <w:rPr>
          <w:rFonts w:ascii="Helvetica" w:hAnsi="Helvetica"/>
          <w:sz w:val="20"/>
          <w:szCs w:val="20"/>
        </w:rPr>
        <w:t>RNazy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&lt; 0.001 </w:t>
      </w:r>
      <w:proofErr w:type="spellStart"/>
      <w:r w:rsidRPr="0086178A">
        <w:rPr>
          <w:rFonts w:ascii="Helvetica" w:hAnsi="Helvetica"/>
          <w:sz w:val="20"/>
          <w:szCs w:val="20"/>
        </w:rPr>
        <w:t>ng</w:t>
      </w:r>
      <w:proofErr w:type="spellEnd"/>
      <w:r w:rsidRPr="0086178A">
        <w:rPr>
          <w:rFonts w:ascii="Helvetica" w:hAnsi="Helvetica"/>
          <w:sz w:val="20"/>
          <w:szCs w:val="20"/>
        </w:rPr>
        <w:t>/ml</w:t>
      </w:r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proofErr w:type="spellStart"/>
      <w:r w:rsidRPr="0086178A">
        <w:rPr>
          <w:rFonts w:ascii="Helvetica" w:hAnsi="Helvetica"/>
          <w:sz w:val="20"/>
          <w:szCs w:val="20"/>
        </w:rPr>
        <w:t>DNazy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 &lt; 4 </w:t>
      </w:r>
      <w:proofErr w:type="spellStart"/>
      <w:r w:rsidRPr="0086178A">
        <w:rPr>
          <w:rFonts w:ascii="Helvetica" w:hAnsi="Helvetica"/>
          <w:sz w:val="20"/>
          <w:szCs w:val="20"/>
        </w:rPr>
        <w:t>pg</w:t>
      </w:r>
      <w:proofErr w:type="spellEnd"/>
      <w:r w:rsidRPr="0086178A">
        <w:rPr>
          <w:rFonts w:ascii="Helvetica" w:hAnsi="Helvetica"/>
          <w:sz w:val="20"/>
          <w:szCs w:val="20"/>
        </w:rPr>
        <w:t>/</w:t>
      </w:r>
      <w:proofErr w:type="spellStart"/>
      <w:r w:rsidRPr="0086178A">
        <w:rPr>
          <w:rFonts w:ascii="Helvetica" w:hAnsi="Helvetica"/>
          <w:sz w:val="20"/>
          <w:szCs w:val="20"/>
        </w:rPr>
        <w:t>μl</w:t>
      </w:r>
      <w:proofErr w:type="spellEnd"/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 xml:space="preserve">TOC &lt; 5 </w:t>
      </w:r>
      <w:proofErr w:type="spellStart"/>
      <w:r w:rsidRPr="0086178A">
        <w:rPr>
          <w:rFonts w:ascii="Helvetica" w:hAnsi="Helvetica"/>
          <w:sz w:val="20"/>
          <w:szCs w:val="20"/>
        </w:rPr>
        <w:t>ppb</w:t>
      </w:r>
      <w:proofErr w:type="spellEnd"/>
    </w:p>
    <w:p w:rsidR="0086178A" w:rsidRPr="0086178A" w:rsidRDefault="0086178A" w:rsidP="0086178A">
      <w:pPr>
        <w:autoSpaceDE w:val="0"/>
        <w:autoSpaceDN w:val="0"/>
        <w:adjustRightInd w:val="0"/>
        <w:spacing w:after="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przewodno</w:t>
      </w:r>
      <w:r w:rsidRPr="0086178A">
        <w:rPr>
          <w:rFonts w:ascii="Arial" w:hAnsi="Arial" w:cs="Arial"/>
          <w:sz w:val="20"/>
          <w:szCs w:val="20"/>
        </w:rPr>
        <w:t>ść</w:t>
      </w:r>
      <w:r w:rsidRPr="0086178A">
        <w:rPr>
          <w:rFonts w:ascii="Helvetica" w:hAnsi="Helvetica"/>
          <w:sz w:val="20"/>
          <w:szCs w:val="20"/>
        </w:rPr>
        <w:t xml:space="preserve">: 0,055 </w:t>
      </w:r>
      <w:r w:rsidRPr="0086178A">
        <w:rPr>
          <w:rFonts w:ascii="Symbol" w:hAnsi="Symbol" w:cs="Symbol"/>
          <w:sz w:val="20"/>
          <w:szCs w:val="20"/>
        </w:rPr>
        <w:t></w:t>
      </w:r>
      <w:r w:rsidRPr="0086178A">
        <w:rPr>
          <w:rFonts w:ascii="Helvetica" w:hAnsi="Helvetica"/>
          <w:sz w:val="20"/>
          <w:szCs w:val="20"/>
        </w:rPr>
        <w:t>S/cm</w:t>
      </w:r>
    </w:p>
    <w:p w:rsidR="0086178A" w:rsidRPr="0086178A" w:rsidRDefault="0086178A" w:rsidP="0086178A">
      <w:pPr>
        <w:autoSpaceDE w:val="0"/>
        <w:autoSpaceDN w:val="0"/>
        <w:adjustRightInd w:val="0"/>
        <w:spacing w:after="16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Symbol" w:hAnsi="Symbol" w:cs="Symbol"/>
          <w:sz w:val="20"/>
          <w:szCs w:val="20"/>
        </w:rPr>
        <w:t></w:t>
      </w:r>
      <w:r w:rsidRPr="0086178A">
        <w:rPr>
          <w:rFonts w:ascii="Symbol" w:hAnsi="Symbol" w:cs="Symbol"/>
          <w:sz w:val="20"/>
          <w:szCs w:val="20"/>
        </w:rPr>
        <w:t></w:t>
      </w:r>
      <w:r w:rsidRPr="0086178A">
        <w:rPr>
          <w:rFonts w:ascii="Helvetica" w:hAnsi="Helvetica"/>
          <w:sz w:val="20"/>
          <w:szCs w:val="20"/>
        </w:rPr>
        <w:t>oporno</w:t>
      </w:r>
      <w:r w:rsidRPr="0086178A">
        <w:rPr>
          <w:rFonts w:ascii="Arial" w:hAnsi="Arial" w:cs="Arial"/>
          <w:sz w:val="20"/>
          <w:szCs w:val="20"/>
        </w:rPr>
        <w:t>ść</w:t>
      </w:r>
      <w:r w:rsidRPr="0086178A">
        <w:rPr>
          <w:rFonts w:ascii="Helvetica" w:hAnsi="Helvetica"/>
          <w:sz w:val="20"/>
          <w:szCs w:val="20"/>
        </w:rPr>
        <w:t xml:space="preserve">: 18,2 </w:t>
      </w:r>
      <w:proofErr w:type="spellStart"/>
      <w:r w:rsidRPr="0086178A">
        <w:rPr>
          <w:rFonts w:ascii="Helvetica" w:hAnsi="Helvetica"/>
          <w:sz w:val="20"/>
          <w:szCs w:val="20"/>
        </w:rPr>
        <w:t>MOhm</w:t>
      </w:r>
      <w:proofErr w:type="spellEnd"/>
      <w:r w:rsidRPr="0086178A">
        <w:rPr>
          <w:rFonts w:ascii="Helvetica" w:hAnsi="Helvetica"/>
          <w:sz w:val="20"/>
          <w:szCs w:val="20"/>
        </w:rPr>
        <w:t xml:space="preserve">*cm </w:t>
      </w:r>
    </w:p>
    <w:p w:rsidR="0086178A" w:rsidRPr="0086178A" w:rsidRDefault="0086178A" w:rsidP="0086178A">
      <w:pPr>
        <w:autoSpaceDE w:val="0"/>
        <w:autoSpaceDN w:val="0"/>
        <w:adjustRightInd w:val="0"/>
        <w:spacing w:before="240" w:after="16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Bezpłatna dostawa, montaż i szkolenie personelu</w:t>
      </w:r>
    </w:p>
    <w:p w:rsidR="0086178A" w:rsidRPr="0086178A" w:rsidRDefault="0086178A" w:rsidP="0086178A">
      <w:pPr>
        <w:autoSpaceDE w:val="0"/>
        <w:autoSpaceDN w:val="0"/>
        <w:adjustRightInd w:val="0"/>
        <w:spacing w:before="240" w:after="160" w:line="240" w:lineRule="auto"/>
        <w:rPr>
          <w:rFonts w:ascii="Helvetica" w:hAnsi="Helvetica"/>
          <w:sz w:val="20"/>
          <w:szCs w:val="20"/>
        </w:rPr>
      </w:pPr>
      <w:r w:rsidRPr="0086178A">
        <w:rPr>
          <w:rFonts w:ascii="Helvetica" w:hAnsi="Helvetica"/>
          <w:sz w:val="20"/>
          <w:szCs w:val="20"/>
        </w:rPr>
        <w:t>Gwarancja: co najmniej 24 miesi</w:t>
      </w:r>
      <w:r w:rsidRPr="0086178A">
        <w:rPr>
          <w:rFonts w:ascii="Arial" w:hAnsi="Arial" w:cs="Arial"/>
          <w:sz w:val="20"/>
          <w:szCs w:val="20"/>
        </w:rPr>
        <w:t>ą</w:t>
      </w:r>
      <w:r w:rsidRPr="0086178A">
        <w:rPr>
          <w:rFonts w:ascii="Helvetica" w:hAnsi="Helvetica"/>
          <w:sz w:val="20"/>
          <w:szCs w:val="20"/>
        </w:rPr>
        <w:t>ce.</w:t>
      </w:r>
    </w:p>
    <w:p w:rsidR="00A246E6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86178A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ZADANIE CZĘŚCIOWE NR 11</w:t>
      </w:r>
    </w:p>
    <w:p w:rsidR="00A246E6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A246E6" w:rsidRPr="00A246E6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A246E6">
        <w:rPr>
          <w:rFonts w:ascii="Times New Roman" w:hAnsi="Times New Roman"/>
          <w:bCs/>
          <w:sz w:val="24"/>
          <w:szCs w:val="24"/>
          <w:shd w:val="clear" w:color="auto" w:fill="FFFFFF"/>
        </w:rPr>
        <w:t>Urządzenie do pomiaru głębokiego utlenowania tkanek  z oprogramowaniem</w:t>
      </w:r>
    </w:p>
    <w:tbl>
      <w:tblPr>
        <w:tblW w:w="8212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7644"/>
      </w:tblGrid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1.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CA"/>
              </w:rPr>
              <w:t xml:space="preserve">NIRS </w:t>
            </w:r>
          </w:p>
          <w:p w:rsidR="00A246E6" w:rsidRPr="00A246E6" w:rsidRDefault="00A246E6" w:rsidP="00A246E6">
            <w:pPr>
              <w:spacing w:after="0" w:line="240" w:lineRule="auto"/>
              <w:ind w:hanging="1395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dwukanałowy monitor głębokiego natlenienia tkanek do pomiaru: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CA"/>
              </w:rPr>
              <w:t>SO 2</w:t>
            </w: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 (nasycenie tkanek tlenem)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Zasięg: 0–99%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+2 jednostki SO 2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+ 3% wartości mierzonej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Rozkład: 1 jednostka SO 2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proofErr w:type="spellStart"/>
            <w:r w:rsidRPr="00A246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CA"/>
              </w:rPr>
              <w:t>oxyHb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 (stężenie utlenionej hemoglobiny)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Zasięg: 0–1000 AU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+ 10% lub +10 AU, w zależności od tego, która wartość jest większa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+3% wartości mierzonej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proofErr w:type="spellStart"/>
            <w:r w:rsidRPr="00A246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en-CA"/>
              </w:rPr>
              <w:t>deoksyHb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 ( stężenia odtlenionej hemoglobiny)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Zasięg: 0–1000 AU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+ 10% lub +10 AU, w zależności od tego, która wartość jest większa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Precyzja: + 3% wartości pomiaru</w:t>
            </w:r>
          </w:p>
          <w:p w:rsidR="00A246E6" w:rsidRPr="00A246E6" w:rsidRDefault="00A246E6" w:rsidP="00A246E6">
            <w:pPr>
              <w:keepNext/>
              <w:spacing w:before="240" w:after="60"/>
              <w:jc w:val="both"/>
              <w:outlineLvl w:val="2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głębokość pomiaru 15 -25mm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Częstotliwość próbkowania (wszystkie parametry) 5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Hz</w:t>
            </w:r>
            <w:proofErr w:type="spellEnd"/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Szybkość przesyłania danych do komputera </w:t>
            </w: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C9D7F1"/>
                <w:lang w:eastAsia="en-CA"/>
              </w:rPr>
              <w:t xml:space="preserve">40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C9D7F1"/>
                <w:lang w:eastAsia="en-CA"/>
              </w:rPr>
              <w:t>Hz</w:t>
            </w:r>
            <w:proofErr w:type="spellEnd"/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Liczba kanałów: 2 Wyjścia analogowe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Emitery podczerwieni: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Szczytowa długość fali 750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nm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, rozkład widmowy 60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nm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 FWHM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Szczytowa długość fali 850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nm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, rozkład widmowy 80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>nm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CA"/>
              </w:rPr>
              <w:t xml:space="preserve"> FWHM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 xml:space="preserve">Moc wyjściowa: maksymalnie 12 </w:t>
            </w:r>
            <w:proofErr w:type="spellStart"/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mW</w:t>
            </w:r>
            <w:proofErr w:type="spellEnd"/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 xml:space="preserve"> na każdej długości fali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IEC62471 Grupa ryzyka: Grupa zwolniona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Bezpieczeństwo elektryczne Klasyfikacja Klasa I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Zastosowane części typu BF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 xml:space="preserve">Urządzenia medyczne Klasyfikacja Klasa </w:t>
            </w:r>
            <w:proofErr w:type="spellStart"/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IIa</w:t>
            </w:r>
            <w:proofErr w:type="spellEnd"/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 xml:space="preserve"> Aktywne urządzenie do diagnozy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en-CA"/>
              </w:rPr>
              <w:t>Metoda sterylizacji, sprzęt i sondy nieprzeznaczone do sterylizacji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2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 2 sztuki - sonda NIRS do pomiaru głębokiego natlenienia tkanek 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oraz uchwyty sond ( -30, -40 i -50 mm) x 50 sztuk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klej do sondy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 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3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 Pakiet oprogramowania  zgodność z Microsoft Windows 7,</w:t>
            </w: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 xml:space="preserve">8 </w:t>
            </w:r>
            <w:proofErr w:type="spellStart"/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i</w:t>
            </w:r>
            <w:proofErr w:type="spellEnd"/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 xml:space="preserve"> 10 (Windows 32 </w:t>
            </w:r>
            <w:proofErr w:type="spellStart"/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i</w:t>
            </w:r>
            <w:proofErr w:type="spellEnd"/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 xml:space="preserve"> 64 bit).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4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 </w:t>
            </w: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Pakiet dwustronnych podkładek samoprzylepnych służących do mocowania uchwytów sond NIRS do skóry w celu rozdzielenia sondy (30 40,50 mm). x 50 sztuk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5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1 LAPTOP-PC  - standard medyczny,</w:t>
            </w: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 xml:space="preserve"> </w:t>
            </w: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oprogramowanie, 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6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  <w:t> 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Transformator -  zapewnia nieuziemiony system zasilania,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poprawa niezawodności napięcia zasilania i zmniejszenie upływu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prąd, skutecznie eliminując potencjał wysokich napięć dotykowych na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podłączony sprzęt.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Główny: 100-130 / 200-250 V. Przełączalne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Wtórne: 100-130 / 200-250 V Przełączalne z 2-biegunowym bezpiecznikiem wejściowym i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eastAsia="en-CA"/>
              </w:rPr>
              <w:t>elektroniczne włączanie TÜV SÜD - NRTL C + Zgodny z US / CE: EN60601-1:</w:t>
            </w:r>
          </w:p>
          <w:p w:rsidR="00A246E6" w:rsidRPr="00A246E6" w:rsidRDefault="00A246E6" w:rsidP="00A246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val="en-CA" w:eastAsia="en-CA"/>
              </w:rPr>
              <w:t>2006, IEC 60601-1: 2005, EN60601-1-2: 2007</w:t>
            </w:r>
          </w:p>
        </w:tc>
      </w:tr>
      <w:tr w:rsidR="00A246E6" w:rsidRPr="00A246E6" w:rsidTr="00A246E6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sz w:val="24"/>
                <w:szCs w:val="24"/>
                <w:lang w:val="en-CA" w:eastAsia="en-CA"/>
              </w:rPr>
              <w:t> 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6E6" w:rsidRPr="00A246E6" w:rsidRDefault="00A246E6" w:rsidP="00A246E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en-CA" w:eastAsia="en-CA"/>
              </w:rPr>
            </w:pPr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en-CA" w:eastAsia="en-CA"/>
              </w:rPr>
              <w:t xml:space="preserve">3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en-CA" w:eastAsia="en-CA"/>
              </w:rPr>
              <w:t>lata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en-CA" w:eastAsia="en-CA"/>
              </w:rPr>
              <w:t xml:space="preserve"> </w:t>
            </w:r>
            <w:proofErr w:type="spellStart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en-CA" w:eastAsia="en-CA"/>
              </w:rPr>
              <w:t>gwarancji</w:t>
            </w:r>
            <w:proofErr w:type="spellEnd"/>
            <w:r w:rsidRPr="00A246E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en-CA" w:eastAsia="en-CA"/>
              </w:rPr>
              <w:t>.</w:t>
            </w:r>
            <w:r w:rsidRPr="00A246E6">
              <w:rPr>
                <w:rFonts w:ascii="Times New Roman" w:eastAsia="Times New Roman" w:hAnsi="Times New Roman"/>
                <w:iCs/>
                <w:sz w:val="24"/>
                <w:szCs w:val="24"/>
                <w:lang w:val="en-CA" w:eastAsia="en-CA"/>
              </w:rPr>
              <w:t> </w:t>
            </w:r>
          </w:p>
        </w:tc>
      </w:tr>
    </w:tbl>
    <w:p w:rsidR="00A246E6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A246E6" w:rsidRDefault="00A246E6" w:rsidP="00A246E6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ZADANIE CZĘŚCIOWE NR 12</w:t>
      </w:r>
    </w:p>
    <w:p w:rsidR="00A246E6" w:rsidRDefault="00A246E6" w:rsidP="00A246E6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7752F7" w:rsidRPr="007752F7" w:rsidRDefault="007752F7" w:rsidP="007752F7">
      <w:pPr>
        <w:tabs>
          <w:tab w:val="left" w:leader="dot" w:pos="10606"/>
        </w:tabs>
        <w:spacing w:after="0" w:line="360" w:lineRule="auto"/>
        <w:contextualSpacing/>
        <w:rPr>
          <w:rFonts w:ascii="&amp;quot" w:eastAsia="Times New Roman" w:hAnsi="&amp;quot"/>
          <w:color w:val="000000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bCs/>
          <w:sz w:val="24"/>
          <w:szCs w:val="24"/>
          <w:shd w:val="clear" w:color="auto" w:fill="FFFFFF"/>
          <w:lang w:eastAsia="pl-PL"/>
        </w:rPr>
        <w:t xml:space="preserve">System diagnostyki naczyniowej z oprogramowaniem obejmujący: 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• Moduł oscylograficzny (oscylografia segmentowa 8 kanałowa) z  10 mankietami (2 duże, 2 średnie, 4 małe, 2 na palec średni) i poduszkami do pozycjonowania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 xml:space="preserve">• Moduł </w:t>
      </w:r>
      <w:proofErr w:type="spellStart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pletyzmograficzny</w:t>
      </w:r>
      <w:proofErr w:type="spellEnd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 xml:space="preserve"> (VOP)  APG/VOP - pletyzmografia okluzji żylnej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• Moduł EKG dla prędkości fali tętna i zmienności tętna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• Moduł do pomiarów żylnych (D-PPG/LRR) i tętniczych (OPO) – żylna i tętnicza sonda optyczna z pomiarem temperatury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i oferujący następujące metody pomiarowe: 8-kanałowa segmentowa oscylografia, optyczna oscylografia pulsacyjna (OPO),optyczny pomiar ciśnienia tętniczego (OAD), powietrzna pletyzmografia żylna (</w:t>
      </w:r>
      <w:proofErr w:type="spellStart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Air</w:t>
      </w:r>
      <w:proofErr w:type="spellEnd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 xml:space="preserve">-VVP) – ocena napływu tętniczego, pojemność żylna, drenaż żylny; </w:t>
      </w:r>
      <w:proofErr w:type="spellStart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>okluzyjna</w:t>
      </w:r>
      <w:proofErr w:type="spellEnd"/>
      <w:r w:rsidRPr="007752F7"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  <w:t xml:space="preserve"> pletyzmografia żylna (VOP), badanie D-PPG/LRR z użyciem opaski uciskowej, optyczny pomiar ciśnienia perfuzji tkanek (TOPP), diagnoza zespołu górnego otworu klatki piersiowej (TOS), badanie pompy mięśniowej łydki, badanie przekrwienia reaktywnego, zmienność rytmu serca</w:t>
      </w: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7752F7" w:rsidRPr="007752F7" w:rsidRDefault="007752F7" w:rsidP="007752F7">
      <w:pPr>
        <w:widowControl w:val="0"/>
        <w:spacing w:after="0" w:line="240" w:lineRule="auto"/>
        <w:rPr>
          <w:rFonts w:ascii="Courier New" w:eastAsia="Times New Roman" w:hAnsi="Courier New" w:cs="Arial"/>
          <w:color w:val="000000"/>
          <w:sz w:val="24"/>
          <w:szCs w:val="24"/>
          <w:bdr w:val="none" w:sz="0" w:space="0" w:color="auto" w:frame="1"/>
          <w:lang w:eastAsia="pl-PL"/>
        </w:rPr>
      </w:pPr>
    </w:p>
    <w:tbl>
      <w:tblPr>
        <w:tblW w:w="0" w:type="auto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842"/>
      </w:tblGrid>
      <w:tr w:rsidR="007752F7" w:rsidRPr="007752F7" w:rsidTr="007752F7">
        <w:trPr>
          <w:trHeight w:val="715"/>
        </w:trPr>
        <w:tc>
          <w:tcPr>
            <w:tcW w:w="2127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Metoda</w:t>
            </w:r>
            <w:proofErr w:type="spellEnd"/>
          </w:p>
        </w:tc>
        <w:tc>
          <w:tcPr>
            <w:tcW w:w="5842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możliwość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oceny</w:t>
            </w:r>
            <w:proofErr w:type="spellEnd"/>
          </w:p>
        </w:tc>
      </w:tr>
      <w:tr w:rsidR="007752F7" w:rsidRPr="007752F7" w:rsidTr="007752F7">
        <w:trPr>
          <w:trHeight w:val="119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val="en-CA"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8-kanałowa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segmentowa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oscylografia</w:t>
            </w:r>
            <w:proofErr w:type="spellEnd"/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 rejestracja segmentową i oddzielna analiza do ośmiu ścieżek pomiarowych przy 60 mmHg, po pomiarze, lokalizacja niedrożności,   w pełni zautomatyzowana, szybka kalkulacja różnych parametrów fali tętna </w:t>
            </w:r>
          </w:p>
        </w:tc>
      </w:tr>
      <w:tr w:rsidR="007752F7" w:rsidRPr="007752F7" w:rsidTr="007752F7">
        <w:trPr>
          <w:trHeight w:val="95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OPO –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optyczna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oscylografia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pulsacyjna</w:t>
            </w:r>
            <w:proofErr w:type="spellEnd"/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 optyczna oscylografia impulsowa w celu określenia przepływu krwi w palcach rąk i stóp, a także do pomiarów ciśnienia tętniczego.</w:t>
            </w:r>
          </w:p>
        </w:tc>
      </w:tr>
      <w:tr w:rsidR="007752F7" w:rsidRPr="007752F7" w:rsidTr="007752F7">
        <w:trPr>
          <w:trHeight w:val="950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OAD – optyczny pomiar ciśnienia tętniczego</w:t>
            </w: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Rejestracja pulsacji tętnic na końcach palców i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ocenaTBI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(wskaźnik paluchowo-ramienny).</w:t>
            </w:r>
          </w:p>
        </w:tc>
      </w:tr>
      <w:tr w:rsidR="007752F7" w:rsidRPr="007752F7" w:rsidTr="007752F7">
        <w:trPr>
          <w:trHeight w:val="95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Powietrzna pletyzmografia żylna –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Air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VVP</w:t>
            </w: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 badanie  funkcji żylnej w oparciu o mankiety ciśnieniowe (czujniki).</w:t>
            </w:r>
          </w:p>
        </w:tc>
      </w:tr>
      <w:tr w:rsidR="007752F7" w:rsidRPr="007752F7" w:rsidTr="007752F7">
        <w:trPr>
          <w:trHeight w:val="190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VOP –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Okluzyjna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pletyzmografia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żylna</w:t>
            </w:r>
            <w:proofErr w:type="spellEnd"/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 ocena bieżącego stanu napływu tętniczego, pojemności żylnej oraz drenażu żylnego.</w:t>
            </w:r>
          </w:p>
        </w:tc>
      </w:tr>
      <w:tr w:rsidR="007752F7" w:rsidRPr="007752F7" w:rsidTr="007752F7">
        <w:trPr>
          <w:trHeight w:val="71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7752F7" w:rsidRPr="007752F7" w:rsidTr="007752F7">
        <w:trPr>
          <w:trHeight w:val="95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Badanie D-PPG/LRR z użyciem opaski uciskowej</w:t>
            </w: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ocena lokalizacji  niewydolności zastawki ( głęboki lub powierzchownym układ żylny).</w:t>
            </w:r>
          </w:p>
        </w:tc>
      </w:tr>
      <w:tr w:rsidR="007752F7" w:rsidRPr="007752F7" w:rsidTr="007752F7">
        <w:trPr>
          <w:trHeight w:val="1190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TOPP – optyczny pomiar ciśnienia perfuzji tkanek</w:t>
            </w: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752F7">
              <w:rPr>
                <w:rFonts w:ascii="Arial" w:eastAsia="Times New Roman" w:hAnsi="Arial" w:cs="Arial"/>
                <w:sz w:val="18"/>
                <w:szCs w:val="18"/>
              </w:rPr>
              <w:t>PomiarTOPP</w:t>
            </w:r>
            <w:proofErr w:type="spellEnd"/>
            <w:r w:rsidRPr="007752F7">
              <w:rPr>
                <w:rFonts w:ascii="Arial" w:eastAsia="Times New Roman" w:hAnsi="Arial" w:cs="Arial"/>
                <w:sz w:val="18"/>
                <w:szCs w:val="18"/>
              </w:rPr>
              <w:t> w oparciu o cztery mankiety i dwa czujniki optyczne, umożliwiające pomiar w sześciu punktach.  Wykrywanie zaburzeń przepływu krwi w końcowych obszarach przepływu, ocena gojenia się ran u pacjentów z cukrzycą.</w:t>
            </w:r>
          </w:p>
        </w:tc>
      </w:tr>
      <w:tr w:rsidR="007752F7" w:rsidRPr="007752F7" w:rsidTr="007752F7">
        <w:trPr>
          <w:trHeight w:val="1195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TOS – diagnoza zespołu górnego otworu klatki piersiowej / manewr obręczy barkowej</w:t>
            </w:r>
          </w:p>
        </w:tc>
        <w:tc>
          <w:tcPr>
            <w:tcW w:w="5842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ocena zależnych od ruchu ograniczeń przepływu krwi w obrębie ramion.</w:t>
            </w:r>
          </w:p>
        </w:tc>
      </w:tr>
    </w:tbl>
    <w:p w:rsidR="007752F7" w:rsidRPr="007752F7" w:rsidRDefault="007752F7" w:rsidP="007752F7">
      <w:pPr>
        <w:spacing w:after="0" w:line="240" w:lineRule="auto"/>
        <w:rPr>
          <w:rFonts w:eastAsia="Times New Roman"/>
        </w:rPr>
      </w:pPr>
    </w:p>
    <w:p w:rsidR="007752F7" w:rsidRPr="007752F7" w:rsidRDefault="007752F7" w:rsidP="007752F7">
      <w:pPr>
        <w:spacing w:after="0" w:line="240" w:lineRule="auto"/>
        <w:rPr>
          <w:rFonts w:eastAsia="Times New Roman"/>
        </w:rPr>
      </w:pPr>
      <w:r w:rsidRPr="007752F7">
        <w:rPr>
          <w:rFonts w:ascii="Calibri Light" w:eastAsia="Times New Roman" w:hAnsi="Calibri Light"/>
          <w:color w:val="666666"/>
          <w:sz w:val="24"/>
          <w:szCs w:val="24"/>
        </w:rPr>
        <w:t>Zastosowania</w:t>
      </w:r>
    </w:p>
    <w:tbl>
      <w:tblPr>
        <w:tblW w:w="0" w:type="auto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5829"/>
      </w:tblGrid>
      <w:tr w:rsidR="007752F7" w:rsidRPr="007752F7" w:rsidTr="007752F7">
        <w:trPr>
          <w:trHeight w:val="715"/>
        </w:trPr>
        <w:tc>
          <w:tcPr>
            <w:tcW w:w="2126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Zastosowanie</w:t>
            </w:r>
            <w:proofErr w:type="spellEnd"/>
          </w:p>
        </w:tc>
        <w:tc>
          <w:tcPr>
            <w:tcW w:w="5829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</w:tc>
      </w:tr>
      <w:tr w:rsidR="007752F7" w:rsidRPr="007752F7" w:rsidTr="007752F7">
        <w:trPr>
          <w:trHeight w:val="1195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Wielokanałowe testy warunków skrajnych i obciążeniowe</w:t>
            </w:r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jednoczesny lub segmentowy pomiar z wykorzystaniem do 8 mankietów, umożliwiający w krótkim czasie  wykonanie wielokanałowego testu obciążeniowego w 2 lub 8 kanałach (aktywny lub pasywny do 200 mmHg). określenie stopnia krążenia obocznego.</w:t>
            </w:r>
          </w:p>
        </w:tc>
      </w:tr>
      <w:tr w:rsidR="007752F7" w:rsidRPr="007752F7" w:rsidTr="007752F7">
        <w:trPr>
          <w:trHeight w:val="715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8-kanałowy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segmentowy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pomiar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ciśnienia</w:t>
            </w:r>
            <w:proofErr w:type="spellEnd"/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Połączenie 8 mankietów pomiarowych i 2 czujników optycznych do rejestracji fali tętna wraz z prędkością fali tętna i ciśnieniem tętna.</w:t>
            </w:r>
          </w:p>
        </w:tc>
      </w:tr>
      <w:tr w:rsidR="007752F7" w:rsidRPr="007752F7" w:rsidTr="007752F7">
        <w:trPr>
          <w:trHeight w:val="955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val="en-CA" w:eastAsia="en-CA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 symultaniczna 8-kanałowa oscylografii segmentowej przy niskim ciśnieniu (ok. 60 mmHg), i  szybka rejestracja fali tętna na czterech poziomach z dwóch stron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tzw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"metoda szwajcarska"</w:t>
            </w:r>
          </w:p>
        </w:tc>
      </w:tr>
      <w:tr w:rsidR="007752F7" w:rsidRPr="007752F7" w:rsidTr="007752F7">
        <w:trPr>
          <w:trHeight w:val="1190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Badanie przesiewowe tętnic w diagnostyce różnicowej</w:t>
            </w:r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Szybkie 4-kanałowe pomiary oscylograficzne do oceny tętnic – przed i po obciążeni,  możliwość pomiaru  przez bandaż.</w:t>
            </w:r>
          </w:p>
        </w:tc>
      </w:tr>
      <w:tr w:rsidR="007752F7" w:rsidRPr="007752F7" w:rsidTr="007752F7">
        <w:trPr>
          <w:trHeight w:val="955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Badanie zastawek żylnych z użyciem opaski uciskowej</w:t>
            </w:r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Działanie zastawek żylnych  -  pomiar objętości pompowanej (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Vo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 i czasu wypełniania żylnego (To).</w:t>
            </w:r>
          </w:p>
        </w:tc>
      </w:tr>
      <w:tr w:rsidR="007752F7" w:rsidRPr="007752F7" w:rsidTr="007752F7">
        <w:trPr>
          <w:trHeight w:val="955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Badanie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pompy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mięśniowej</w:t>
            </w:r>
            <w:proofErr w:type="spellEnd"/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możliwość oceny  czy stosowane  środki fizjoterapeutyczne mogą wpływać na poprawę stanu żył pacjenta.</w:t>
            </w:r>
          </w:p>
        </w:tc>
      </w:tr>
      <w:tr w:rsidR="007752F7" w:rsidRPr="007752F7" w:rsidTr="007752F7">
        <w:trPr>
          <w:trHeight w:val="1190"/>
        </w:trPr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Badanie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przekrwienia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reaktywnego</w:t>
            </w:r>
            <w:proofErr w:type="spellEnd"/>
          </w:p>
        </w:tc>
        <w:tc>
          <w:tcPr>
            <w:tcW w:w="5829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Badanie przekrwienia reaktywnego -  pasywna próba wysiłkowa,  ocena przepływ szczytowego i przepływu tętniczego oraz wizualizacja pomiaru </w:t>
            </w:r>
          </w:p>
        </w:tc>
      </w:tr>
    </w:tbl>
    <w:p w:rsidR="007752F7" w:rsidRPr="007752F7" w:rsidRDefault="007752F7" w:rsidP="007752F7">
      <w:pPr>
        <w:spacing w:after="0" w:line="240" w:lineRule="auto"/>
        <w:rPr>
          <w:rFonts w:eastAsia="Times New Roman"/>
        </w:rPr>
      </w:pPr>
      <w:r w:rsidRPr="007752F7">
        <w:rPr>
          <w:rFonts w:ascii="Calibri Light" w:eastAsia="Times New Roman" w:hAnsi="Calibri Light"/>
          <w:color w:val="666666"/>
          <w:sz w:val="24"/>
          <w:szCs w:val="24"/>
        </w:rPr>
        <w:t>Kluczowe wska</w:t>
      </w:r>
      <w:r w:rsidRPr="007752F7">
        <w:rPr>
          <w:rFonts w:eastAsia="Times New Roman"/>
          <w:color w:val="666666"/>
          <w:sz w:val="24"/>
          <w:szCs w:val="24"/>
        </w:rPr>
        <w:t>ź</w:t>
      </w:r>
      <w:r w:rsidRPr="007752F7">
        <w:rPr>
          <w:rFonts w:ascii="Calibri Light" w:eastAsia="Times New Roman" w:hAnsi="Calibri Light"/>
          <w:color w:val="666666"/>
          <w:sz w:val="24"/>
          <w:szCs w:val="24"/>
        </w:rPr>
        <w:t>niki</w:t>
      </w:r>
    </w:p>
    <w:tbl>
      <w:tblPr>
        <w:tblW w:w="0" w:type="auto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5797"/>
      </w:tblGrid>
      <w:tr w:rsidR="007752F7" w:rsidRPr="007752F7" w:rsidTr="007752F7">
        <w:trPr>
          <w:trHeight w:val="715"/>
        </w:trPr>
        <w:tc>
          <w:tcPr>
            <w:tcW w:w="2173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Wskaźnik</w:t>
            </w:r>
            <w:proofErr w:type="spellEnd"/>
          </w:p>
        </w:tc>
        <w:tc>
          <w:tcPr>
            <w:tcW w:w="5797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</w:tc>
      </w:tr>
      <w:tr w:rsidR="007752F7" w:rsidRPr="007752F7" w:rsidTr="007752F7">
        <w:trPr>
          <w:trHeight w:val="1194"/>
        </w:trPr>
        <w:tc>
          <w:tcPr>
            <w:tcW w:w="2173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oABI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– Oscylometryczny wskaźnik ABI (wskaźnik kostkowo-ramienny)</w:t>
            </w:r>
          </w:p>
        </w:tc>
        <w:tc>
          <w:tcPr>
            <w:tcW w:w="579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rejestracja fali tętna przy różnych ciśnieniach mankietu metodą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Geseniusa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 Kellera, obliczenie  średniego ciśnienia tętniczego </w:t>
            </w:r>
          </w:p>
        </w:tc>
      </w:tr>
      <w:tr w:rsidR="007752F7" w:rsidRPr="007752F7" w:rsidTr="007752F7">
        <w:trPr>
          <w:trHeight w:val="955"/>
        </w:trPr>
        <w:tc>
          <w:tcPr>
            <w:tcW w:w="2173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Doppler ABI</w:t>
            </w:r>
          </w:p>
        </w:tc>
        <w:tc>
          <w:tcPr>
            <w:tcW w:w="5797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połączenie czujników ultradźwiękowych z mankietami pneumatycznymi, umożliwiające pomiary ciśnienia metodą Dopplera .</w:t>
            </w:r>
          </w:p>
        </w:tc>
      </w:tr>
    </w:tbl>
    <w:p w:rsidR="007752F7" w:rsidRPr="007752F7" w:rsidRDefault="007752F7" w:rsidP="007752F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en-CA"/>
        </w:rPr>
      </w:pPr>
    </w:p>
    <w:tbl>
      <w:tblPr>
        <w:tblW w:w="0" w:type="auto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5804"/>
      </w:tblGrid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PWI –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wskaźnik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fali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tętna</w:t>
            </w:r>
            <w:proofErr w:type="spellEnd"/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Wskaźnik fali tętna  obliczany przez włączenie przebiegu fali tętna. </w:t>
            </w:r>
          </w:p>
        </w:tc>
      </w:tr>
      <w:tr w:rsidR="007752F7" w:rsidRPr="007752F7" w:rsidTr="007752F7">
        <w:trPr>
          <w:trHeight w:val="71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TBI –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wskaźnik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paluchowo-ramienny</w:t>
            </w:r>
            <w:proofErr w:type="spellEnd"/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rejestracja pulsacji tętnic na końcach palców, TBI (wskaźnik paluchowo-ramienny).</w:t>
            </w:r>
          </w:p>
        </w:tc>
      </w:tr>
      <w:tr w:rsidR="007752F7" w:rsidRPr="007752F7" w:rsidTr="007752F7">
        <w:trPr>
          <w:trHeight w:val="71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Zmienność tętna z pomiarem EKG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ocena zmienności rytmu serca pacjenta.</w:t>
            </w:r>
          </w:p>
        </w:tc>
      </w:tr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Prędkość fali tętna z czujnikiem ECG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  pomiar czasu trwania fali tętna, a także obliczanie prędkości obwodowej i centralnej fali tętna.</w:t>
            </w:r>
          </w:p>
        </w:tc>
      </w:tr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Pomiar prędkości fali tętna z użyciem mankietów pneumatycznych</w:t>
            </w:r>
          </w:p>
        </w:tc>
        <w:tc>
          <w:tcPr>
            <w:tcW w:w="5804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ocena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 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prędkości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fali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tętna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  <w:lang w:val="en-CA"/>
              </w:rPr>
              <w:t>.</w:t>
            </w:r>
          </w:p>
        </w:tc>
      </w:tr>
    </w:tbl>
    <w:p w:rsidR="007752F7" w:rsidRPr="007752F7" w:rsidRDefault="007752F7" w:rsidP="007752F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en-CA"/>
        </w:rPr>
      </w:pPr>
      <w:r w:rsidRPr="007752F7">
        <w:rPr>
          <w:rFonts w:ascii="Tahoma" w:eastAsia="Times New Roman" w:hAnsi="Tahoma" w:cs="Tahoma"/>
          <w:sz w:val="18"/>
          <w:szCs w:val="18"/>
          <w:lang w:eastAsia="en-CA"/>
        </w:rPr>
        <w:t> </w:t>
      </w:r>
    </w:p>
    <w:p w:rsidR="007752F7" w:rsidRPr="007752F7" w:rsidRDefault="007752F7" w:rsidP="007752F7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en-CA"/>
        </w:rPr>
      </w:pPr>
    </w:p>
    <w:tbl>
      <w:tblPr>
        <w:tblW w:w="0" w:type="auto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5791"/>
      </w:tblGrid>
      <w:tr w:rsidR="007752F7" w:rsidRPr="007752F7" w:rsidTr="007752F7">
        <w:trPr>
          <w:trHeight w:val="719"/>
        </w:trPr>
        <w:tc>
          <w:tcPr>
            <w:tcW w:w="2179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8" w:space="0" w:color="808080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</w:tc>
      </w:tr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val="en-CA"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Autentyczna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fala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tętna</w:t>
            </w:r>
            <w:proofErr w:type="spellEnd"/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ocena fali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dikrotycznej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  RI (współczynnik odbicia) i SI (wskaźnik sztywności).</w:t>
            </w:r>
          </w:p>
        </w:tc>
      </w:tr>
      <w:tr w:rsidR="007752F7" w:rsidRPr="007752F7" w:rsidTr="007752F7">
        <w:trPr>
          <w:trHeight w:val="950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Szczegółowy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wydruk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raportu</w:t>
            </w:r>
            <w:proofErr w:type="spellEnd"/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 xml:space="preserve"> czytelny raport dla oscylogramów pomiarów pneumatycznych, fali </w:t>
            </w:r>
            <w:proofErr w:type="spellStart"/>
            <w:r w:rsidRPr="007752F7">
              <w:rPr>
                <w:rFonts w:ascii="Arial" w:eastAsia="Times New Roman" w:hAnsi="Arial" w:cs="Arial"/>
                <w:sz w:val="18"/>
                <w:szCs w:val="18"/>
              </w:rPr>
              <w:t>pulsowej</w:t>
            </w:r>
            <w:proofErr w:type="spellEnd"/>
            <w:r w:rsidRPr="007752F7">
              <w:rPr>
                <w:rFonts w:ascii="Arial" w:eastAsia="Times New Roman" w:hAnsi="Arial" w:cs="Arial"/>
                <w:sz w:val="18"/>
                <w:szCs w:val="18"/>
              </w:rPr>
              <w:t xml:space="preserve"> optycznej oscylografii impulsowej, a także wskaźniki Dopplera i testy zastawek żylnych .</w:t>
            </w:r>
          </w:p>
        </w:tc>
      </w:tr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200-sekundowy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otwarty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 xml:space="preserve"> program </w:t>
            </w:r>
            <w:proofErr w:type="spellStart"/>
            <w:r w:rsidRPr="007752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CA"/>
              </w:rPr>
              <w:t>pomiarowy</w:t>
            </w:r>
            <w:proofErr w:type="spellEnd"/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program pomiarowy dla </w:t>
            </w:r>
            <w:proofErr w:type="spellStart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flebologów</w:t>
            </w:r>
            <w:proofErr w:type="spellEnd"/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w którym system uruchamia ciągły pomiar D-PPG za pomocą czujników optycznych na czas do 200 sekund.</w:t>
            </w:r>
          </w:p>
        </w:tc>
      </w:tr>
      <w:tr w:rsidR="007752F7" w:rsidRPr="007752F7" w:rsidTr="007752F7">
        <w:trPr>
          <w:trHeight w:val="71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>Ultradźwiękowy</w:t>
            </w:r>
            <w:proofErr w:type="spellEnd"/>
            <w:r w:rsidRPr="007752F7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CA"/>
              </w:rPr>
              <w:t xml:space="preserve"> Doppler</w:t>
            </w: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8" w:space="0" w:color="808080"/>
            </w:tcBorders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sz w:val="18"/>
                <w:szCs w:val="18"/>
              </w:rPr>
              <w:t>połączenie czujników ultradźwiękowych z pneumatycznymi mankietami, umożliwiające pomiary ciśnienia metodą Dopplera na maksymalnie 16 ścieżkach.</w:t>
            </w:r>
          </w:p>
        </w:tc>
      </w:tr>
      <w:tr w:rsidR="007752F7" w:rsidRPr="007752F7" w:rsidTr="007752F7">
        <w:trPr>
          <w:trHeight w:val="955"/>
        </w:trPr>
        <w:tc>
          <w:tcPr>
            <w:tcW w:w="2179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en-CA"/>
              </w:rPr>
            </w:pPr>
            <w:r w:rsidRPr="007752F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CA"/>
              </w:rPr>
              <w:t> </w:t>
            </w:r>
          </w:p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lang w:val="en-CA"/>
              </w:rPr>
            </w:pPr>
            <w:proofErr w:type="spellStart"/>
            <w:r w:rsidRPr="007752F7">
              <w:rPr>
                <w:rFonts w:ascii="Arial" w:eastAsia="Times New Roman" w:hAnsi="Arial" w:cs="Arial"/>
                <w:color w:val="000000"/>
                <w:lang w:val="en-CA"/>
              </w:rPr>
              <w:t>oprogramowanie</w:t>
            </w:r>
            <w:proofErr w:type="spellEnd"/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F2F2F2"/>
            <w:hideMark/>
          </w:tcPr>
          <w:p w:rsidR="007752F7" w:rsidRPr="007752F7" w:rsidRDefault="007752F7" w:rsidP="007752F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7752F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Oprogramowanie  pozwala na płynną interakcję wszystkich modułów , obsługując jednocześnie centralną bazę danych pacjentów,</w:t>
            </w:r>
          </w:p>
        </w:tc>
      </w:tr>
    </w:tbl>
    <w:p w:rsidR="007752F7" w:rsidRPr="007752F7" w:rsidRDefault="007752F7" w:rsidP="007752F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7752F7">
        <w:rPr>
          <w:rFonts w:ascii="Tahoma" w:eastAsia="Times New Roman" w:hAnsi="Tahoma" w:cs="Tahoma"/>
          <w:sz w:val="18"/>
          <w:szCs w:val="18"/>
          <w:lang w:eastAsia="en-CA"/>
        </w:rPr>
        <w:t> </w:t>
      </w:r>
      <w:r w:rsidRPr="007752F7">
        <w:rPr>
          <w:rFonts w:ascii="Times New Roman" w:eastAsia="Times New Roman" w:hAnsi="Times New Roman"/>
          <w:sz w:val="24"/>
          <w:szCs w:val="24"/>
          <w:lang w:eastAsia="en-CA"/>
        </w:rPr>
        <w:t>GWARANCJA 24 miesiące</w:t>
      </w:r>
    </w:p>
    <w:p w:rsidR="007752F7" w:rsidRPr="007752F7" w:rsidRDefault="007752F7" w:rsidP="007752F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7752F7">
        <w:rPr>
          <w:rFonts w:ascii="Times New Roman" w:eastAsia="Times New Roman" w:hAnsi="Times New Roman"/>
          <w:sz w:val="24"/>
          <w:szCs w:val="24"/>
          <w:lang w:eastAsia="en-CA"/>
        </w:rPr>
        <w:t>Szkolenie w cenie</w:t>
      </w:r>
    </w:p>
    <w:p w:rsidR="007752F7" w:rsidRDefault="007752F7" w:rsidP="007752F7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ZADANIE CZĘŚCIOWE NR 13</w:t>
      </w:r>
    </w:p>
    <w:p w:rsidR="0032687C" w:rsidRDefault="0032687C" w:rsidP="007752F7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tbl>
      <w:tblPr>
        <w:tblW w:w="0" w:type="auto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873"/>
      </w:tblGrid>
      <w:tr w:rsidR="007752F7" w:rsidRPr="007752F7" w:rsidTr="0032687C">
        <w:tc>
          <w:tcPr>
            <w:tcW w:w="8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52F7" w:rsidRPr="007752F7" w:rsidRDefault="007752F7" w:rsidP="0032687C">
            <w:pPr>
              <w:spacing w:after="0" w:line="240" w:lineRule="auto"/>
              <w:rPr>
                <w:rFonts w:eastAsia="Times New Roman"/>
              </w:rPr>
            </w:pPr>
            <w:r w:rsidRPr="007752F7">
              <w:rPr>
                <w:rFonts w:ascii="Calibri Light" w:eastAsia="Times New Roman" w:hAnsi="Calibri Light"/>
                <w:b/>
                <w:bCs/>
                <w:color w:val="FF0000"/>
                <w:sz w:val="24"/>
                <w:szCs w:val="24"/>
              </w:rPr>
              <w:t> </w:t>
            </w:r>
            <w:r w:rsidR="0032687C" w:rsidRPr="007752F7">
              <w:rPr>
                <w:rFonts w:ascii="Calibri Light" w:eastAsia="Times New Roman" w:hAnsi="Calibri Light"/>
                <w:b/>
                <w:bCs/>
                <w:sz w:val="24"/>
                <w:szCs w:val="24"/>
              </w:rPr>
              <w:t>Monitor do pomiaru tcpo2 ciśnienia parcjalnego tlenu w tkance</w:t>
            </w:r>
          </w:p>
          <w:tbl>
            <w:tblPr>
              <w:tblW w:w="76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55"/>
            </w:tblGrid>
            <w:tr w:rsidR="0032687C" w:rsidRPr="007752F7" w:rsidTr="0032687C">
              <w:trPr>
                <w:trHeight w:val="990"/>
              </w:trPr>
              <w:tc>
                <w:tcPr>
                  <w:tcW w:w="765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0" w:line="240" w:lineRule="auto"/>
                    <w:jc w:val="both"/>
                    <w:rPr>
                      <w:rFonts w:ascii="Calibri Light" w:eastAsia="Times New Roman" w:hAnsi="Calibri Light"/>
                      <w:sz w:val="24"/>
                      <w:szCs w:val="24"/>
                    </w:rPr>
                  </w:pPr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</w:rPr>
                    <w:t>Urządzenie do badania przezskórnego badania ciśnienia parcjalnego</w:t>
                  </w:r>
                </w:p>
                <w:p w:rsidR="0032687C" w:rsidRPr="007752F7" w:rsidRDefault="0032687C" w:rsidP="0032687C">
                  <w:pPr>
                    <w:spacing w:after="0" w:line="240" w:lineRule="auto"/>
                    <w:jc w:val="both"/>
                    <w:rPr>
                      <w:rFonts w:eastAsia="Times New Roman"/>
                    </w:rPr>
                  </w:pPr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</w:rPr>
                    <w:t xml:space="preserve"> tlenu w tkance z wykorzystaniem tec</w:t>
                  </w:r>
                  <w:r>
                    <w:rPr>
                      <w:rFonts w:ascii="Calibri Light" w:eastAsia="Times New Roman" w:hAnsi="Calibri Light"/>
                      <w:sz w:val="24"/>
                      <w:szCs w:val="24"/>
                    </w:rPr>
                    <w:t>hnologii fluorescencji optycznej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0" w:line="252" w:lineRule="auto"/>
                    <w:jc w:val="both"/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Sonda Tcpo2 dokonuje pomiaru poprzez wykorzystanie technologii</w:t>
                  </w:r>
                </w:p>
                <w:p w:rsidR="0032687C" w:rsidRPr="007752F7" w:rsidRDefault="0032687C" w:rsidP="007752F7">
                  <w:pPr>
                    <w:spacing w:after="0" w:line="252" w:lineRule="auto"/>
                    <w:jc w:val="both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 xml:space="preserve"> fluorescencji optycznej</w:t>
                  </w:r>
                </w:p>
                <w:p w:rsidR="0032687C" w:rsidRPr="007752F7" w:rsidRDefault="0032687C" w:rsidP="007752F7">
                  <w:pPr>
                    <w:spacing w:after="0" w:line="240" w:lineRule="auto"/>
                    <w:rPr>
                      <w:rFonts w:eastAsia="Times New Roman" w:cs="Tahoma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>- nie wymaga kalibracji</w:t>
                  </w:r>
                  <w:r w:rsidRPr="007752F7">
                    <w:rPr>
                      <w:rFonts w:ascii="Calibri Light" w:eastAsia="Times New Roman" w:hAnsi="Calibri Light" w:cs="Tahoma"/>
                      <w:b/>
                      <w:bCs/>
                      <w:color w:val="44546A"/>
                      <w:sz w:val="24"/>
                      <w:szCs w:val="24"/>
                      <w:lang w:eastAsia="en-CA"/>
                    </w:rPr>
                    <w:t> </w:t>
                  </w:r>
                </w:p>
                <w:p w:rsidR="0032687C" w:rsidRPr="007752F7" w:rsidRDefault="0032687C" w:rsidP="0032687C">
                  <w:pPr>
                    <w:spacing w:after="0" w:line="240" w:lineRule="auto"/>
                    <w:rPr>
                      <w:rFonts w:eastAsia="Times New Roman" w:cs="Tahoma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>-brak konsumpcji tlenu w trakcie pomiaru,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0" w:line="240" w:lineRule="auto"/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>&gt; Eksport danych: USB A 2.0 i USB B 2.0 / Eksport danych do komputera</w:t>
                  </w:r>
                </w:p>
                <w:p w:rsidR="0032687C" w:rsidRPr="007752F7" w:rsidRDefault="0032687C" w:rsidP="007752F7">
                  <w:pPr>
                    <w:spacing w:after="0" w:line="240" w:lineRule="auto"/>
                    <w:rPr>
                      <w:rFonts w:eastAsia="Times New Roman" w:cs="Tahoma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 xml:space="preserve"> do dodatkowego oprogramowania do analizy</w:t>
                  </w:r>
                </w:p>
                <w:p w:rsidR="0032687C" w:rsidRPr="007752F7" w:rsidRDefault="0032687C" w:rsidP="0032687C">
                  <w:pPr>
                    <w:spacing w:after="0" w:line="240" w:lineRule="auto"/>
                    <w:rPr>
                      <w:rFonts w:eastAsia="Times New Roman" w:cs="Tahoma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>/ Eksport danych bezpośrednio do arkusza kalkulacyjnego 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32687C">
                  <w:pPr>
                    <w:spacing w:after="0" w:line="252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 xml:space="preserve">&gt; Czas pracy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Accu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: ok. 3 godziny / Baterię do pracy bez stałego zasilania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120" w:line="240" w:lineRule="auto"/>
                    <w:rPr>
                      <w:rFonts w:eastAsia="Times New Roman"/>
                      <w:lang w:val="en-CA"/>
                    </w:rPr>
                  </w:pPr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&gt; Temp. </w:t>
                  </w:r>
                  <w:proofErr w:type="spellStart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Przechowywania</w:t>
                  </w:r>
                  <w:proofErr w:type="spellEnd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 -10 </w:t>
                  </w:r>
                  <w:proofErr w:type="spellStart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do</w:t>
                  </w:r>
                  <w:proofErr w:type="spellEnd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 50 °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32687C">
                  <w:pPr>
                    <w:spacing w:after="0" w:line="252" w:lineRule="auto"/>
                    <w:rPr>
                      <w:rFonts w:eastAsia="Times New Roman" w:cs="Tahoma"/>
                      <w:lang w:val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&gt;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Temperatura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otoczenia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. 15 do 35 °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32687C">
                  <w:pPr>
                    <w:spacing w:after="0" w:line="252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&gt; Wilgotność względna: bez kondensacji 10 do 95%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32687C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en-C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eastAsia="en-CA"/>
                    </w:rPr>
                    <w:t> </w:t>
                  </w: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&gt; Ciśnienie cząstkowe tlenu: 0 do xx mmHg +/- 10%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0" w:line="240" w:lineRule="auto"/>
                    <w:rPr>
                      <w:rFonts w:eastAsia="Times New Roman"/>
                      <w:lang w:val="en-CA"/>
                    </w:rPr>
                  </w:pPr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&gt; </w:t>
                  </w:r>
                  <w:proofErr w:type="spellStart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Regulacja</w:t>
                  </w:r>
                  <w:proofErr w:type="spellEnd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temperatury</w:t>
                  </w:r>
                  <w:proofErr w:type="spellEnd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sond</w:t>
                  </w:r>
                  <w:proofErr w:type="spellEnd"/>
                  <w:r w:rsidRPr="007752F7">
                    <w:rPr>
                      <w:rFonts w:ascii="Calibri Light" w:eastAsia="Times New Roman" w:hAnsi="Calibri Light"/>
                      <w:sz w:val="24"/>
                      <w:szCs w:val="24"/>
                      <w:lang w:val="en-CA"/>
                    </w:rPr>
                    <w:t>: 37 do 44 ° &gt;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val="en-CA" w:eastAsia="en-CA"/>
                    </w:rPr>
                  </w:pPr>
                  <w:r w:rsidRPr="007752F7">
                    <w:rPr>
                      <w:rFonts w:ascii="Tahoma" w:eastAsia="Times New Roman" w:hAnsi="Tahoma" w:cs="Tahoma"/>
                      <w:sz w:val="18"/>
                      <w:szCs w:val="18"/>
                      <w:lang w:val="en-CA" w:eastAsia="en-CA"/>
                    </w:rPr>
                    <w:t> 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>Dołączone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>oprogramowanie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>umożliwia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 w:eastAsia="en-CA"/>
                    </w:rPr>
                    <w:t>: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 xml:space="preserve">Generowanie raportów w pdf i możliwość ich druku lub </w:t>
                  </w:r>
                </w:p>
                <w:p w:rsidR="0032687C" w:rsidRPr="007752F7" w:rsidRDefault="0032687C" w:rsidP="007752F7">
                  <w:pPr>
                    <w:spacing w:after="0" w:line="240" w:lineRule="auto"/>
                    <w:ind w:left="720"/>
                    <w:rPr>
                      <w:rFonts w:eastAsia="Times New Roman" w:cs="Tahoma"/>
                    </w:rPr>
                  </w:pP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wyslania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 xml:space="preserve"> emailem.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  <w:lang w:val="en-CA"/>
                    </w:rPr>
                  </w:pP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Automatyzacja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badań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. 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  <w:lang w:val="en-CA"/>
                    </w:rPr>
                  </w:pP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Archiwizacja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i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analiza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 xml:space="preserve"> </w:t>
                  </w:r>
                  <w:proofErr w:type="spellStart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danych</w:t>
                  </w:r>
                  <w:proofErr w:type="spellEnd"/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  <w:lang w:val="en-CA"/>
                    </w:rPr>
                    <w:t>.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Uzupełnienie danych pacjenta o szczegółową historię jego</w:t>
                  </w:r>
                </w:p>
                <w:p w:rsidR="0032687C" w:rsidRPr="007752F7" w:rsidRDefault="0032687C" w:rsidP="007752F7">
                  <w:pPr>
                    <w:spacing w:after="0" w:line="240" w:lineRule="auto"/>
                    <w:ind w:left="720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 xml:space="preserve"> choroby.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Eksport danych niezbędny przy badaniach klinicznych</w:t>
                  </w:r>
                </w:p>
                <w:p w:rsidR="0032687C" w:rsidRPr="007752F7" w:rsidRDefault="0032687C" w:rsidP="007752F7">
                  <w:pPr>
                    <w:widowControl w:val="0"/>
                    <w:numPr>
                      <w:ilvl w:val="0"/>
                      <w:numId w:val="23"/>
                    </w:numPr>
                    <w:spacing w:after="0" w:line="240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Sterowanie urządzeniem  bezpośrednio z komputera </w:t>
                  </w:r>
                </w:p>
              </w:tc>
            </w:tr>
            <w:tr w:rsidR="0032687C" w:rsidRPr="007752F7" w:rsidTr="0032687C">
              <w:trPr>
                <w:trHeight w:val="397"/>
              </w:trPr>
              <w:tc>
                <w:tcPr>
                  <w:tcW w:w="765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2687C" w:rsidRPr="007752F7" w:rsidRDefault="0032687C" w:rsidP="007752F7">
                  <w:pPr>
                    <w:spacing w:after="0" w:line="252" w:lineRule="auto"/>
                    <w:rPr>
                      <w:rFonts w:eastAsia="Times New Roman" w:cs="Tahoma"/>
                    </w:rPr>
                  </w:pPr>
                  <w:r w:rsidRPr="007752F7">
                    <w:rPr>
                      <w:rFonts w:ascii="Calibri Light" w:eastAsia="Times New Roman" w:hAnsi="Calibri Light" w:cs="Tahoma"/>
                      <w:sz w:val="24"/>
                      <w:szCs w:val="24"/>
                    </w:rPr>
                    <w:t>5 opakowań krążków mocujących do sondy tcpo2  – łącznie 240 sztuk</w:t>
                  </w:r>
                </w:p>
              </w:tc>
            </w:tr>
          </w:tbl>
          <w:p w:rsidR="007752F7" w:rsidRPr="007752F7" w:rsidRDefault="007752F7" w:rsidP="007752F7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7752F7" w:rsidRPr="007752F7" w:rsidTr="0032687C">
        <w:tc>
          <w:tcPr>
            <w:tcW w:w="8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52F7" w:rsidRPr="007752F7" w:rsidRDefault="007752F7" w:rsidP="007752F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val="en-CA" w:eastAsia="en-CA"/>
              </w:rPr>
            </w:pPr>
            <w:r w:rsidRPr="007752F7">
              <w:rPr>
                <w:rFonts w:ascii="Calibri Light" w:eastAsia="Times New Roman" w:hAnsi="Calibri Light" w:cs="Tahoma"/>
                <w:sz w:val="24"/>
                <w:szCs w:val="24"/>
                <w:lang w:val="en-CA" w:eastAsia="en-CA"/>
              </w:rPr>
              <w:t> </w:t>
            </w:r>
            <w:proofErr w:type="spellStart"/>
            <w:r w:rsidRPr="007752F7">
              <w:rPr>
                <w:rFonts w:ascii="Calibri Light" w:eastAsia="Times New Roman" w:hAnsi="Calibri Light" w:cs="Tahoma"/>
                <w:sz w:val="24"/>
                <w:szCs w:val="24"/>
                <w:lang w:val="en-CA" w:eastAsia="en-CA"/>
              </w:rPr>
              <w:t>Płyn</w:t>
            </w:r>
            <w:proofErr w:type="spellEnd"/>
            <w:r w:rsidRPr="007752F7">
              <w:rPr>
                <w:rFonts w:ascii="Calibri Light" w:eastAsia="Times New Roman" w:hAnsi="Calibri Light" w:cs="Tahoma"/>
                <w:sz w:val="24"/>
                <w:szCs w:val="24"/>
                <w:lang w:val="en-CA" w:eastAsia="en-CA"/>
              </w:rPr>
              <w:t xml:space="preserve"> </w:t>
            </w:r>
            <w:proofErr w:type="spellStart"/>
            <w:r w:rsidRPr="007752F7">
              <w:rPr>
                <w:rFonts w:ascii="Calibri Light" w:eastAsia="Times New Roman" w:hAnsi="Calibri Light" w:cs="Tahoma"/>
                <w:sz w:val="24"/>
                <w:szCs w:val="24"/>
                <w:lang w:val="en-CA" w:eastAsia="en-CA"/>
              </w:rPr>
              <w:t>kontaktowy</w:t>
            </w:r>
            <w:proofErr w:type="spellEnd"/>
          </w:p>
        </w:tc>
      </w:tr>
      <w:tr w:rsidR="007752F7" w:rsidRPr="007752F7" w:rsidTr="0032687C">
        <w:tc>
          <w:tcPr>
            <w:tcW w:w="8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52F7" w:rsidRPr="007752F7" w:rsidRDefault="007752F7" w:rsidP="007752F7">
            <w:pPr>
              <w:spacing w:after="0" w:line="240" w:lineRule="auto"/>
              <w:rPr>
                <w:rFonts w:eastAsia="Times New Roman"/>
              </w:rPr>
            </w:pPr>
            <w:r w:rsidRPr="007752F7">
              <w:rPr>
                <w:rFonts w:ascii="Calibri Light" w:eastAsia="Times New Roman" w:hAnsi="Calibri Light"/>
                <w:sz w:val="24"/>
                <w:szCs w:val="24"/>
              </w:rPr>
              <w:t xml:space="preserve">Gwarancja 24 miesiące, na akcesoria 12 </w:t>
            </w:r>
            <w:proofErr w:type="spellStart"/>
            <w:r w:rsidRPr="007752F7">
              <w:rPr>
                <w:rFonts w:ascii="Calibri Light" w:eastAsia="Times New Roman" w:hAnsi="Calibri Light"/>
                <w:sz w:val="24"/>
                <w:szCs w:val="24"/>
              </w:rPr>
              <w:t>miesiecy</w:t>
            </w:r>
            <w:proofErr w:type="spellEnd"/>
          </w:p>
        </w:tc>
      </w:tr>
      <w:tr w:rsidR="007752F7" w:rsidRPr="007752F7" w:rsidTr="0032687C">
        <w:tc>
          <w:tcPr>
            <w:tcW w:w="8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52F7" w:rsidRPr="007752F7" w:rsidRDefault="007752F7" w:rsidP="007752F7">
            <w:pPr>
              <w:spacing w:after="0" w:line="240" w:lineRule="auto"/>
              <w:rPr>
                <w:rFonts w:eastAsia="Times New Roman"/>
                <w:lang w:val="en-CA"/>
              </w:rPr>
            </w:pPr>
            <w:proofErr w:type="spellStart"/>
            <w:r w:rsidRPr="007752F7">
              <w:rPr>
                <w:rFonts w:ascii="Calibri Light" w:eastAsia="Times New Roman" w:hAnsi="Calibri Light"/>
                <w:sz w:val="24"/>
                <w:szCs w:val="24"/>
                <w:lang w:val="en-CA"/>
              </w:rPr>
              <w:t>Szkolenie</w:t>
            </w:r>
            <w:proofErr w:type="spellEnd"/>
            <w:r w:rsidRPr="007752F7">
              <w:rPr>
                <w:rFonts w:ascii="Calibri Light" w:eastAsia="Times New Roman" w:hAnsi="Calibri Light"/>
                <w:sz w:val="24"/>
                <w:szCs w:val="24"/>
                <w:lang w:val="en-CA"/>
              </w:rPr>
              <w:t xml:space="preserve"> w </w:t>
            </w:r>
            <w:proofErr w:type="spellStart"/>
            <w:r w:rsidRPr="007752F7">
              <w:rPr>
                <w:rFonts w:ascii="Calibri Light" w:eastAsia="Times New Roman" w:hAnsi="Calibri Light"/>
                <w:sz w:val="24"/>
                <w:szCs w:val="24"/>
                <w:lang w:val="en-CA"/>
              </w:rPr>
              <w:t>cenie</w:t>
            </w:r>
            <w:proofErr w:type="spellEnd"/>
            <w:r w:rsidRPr="007752F7">
              <w:rPr>
                <w:rFonts w:ascii="Calibri Light" w:eastAsia="Times New Roman" w:hAnsi="Calibri Light"/>
                <w:sz w:val="24"/>
                <w:szCs w:val="24"/>
                <w:lang w:val="en-CA"/>
              </w:rPr>
              <w:t xml:space="preserve"> </w:t>
            </w:r>
          </w:p>
        </w:tc>
      </w:tr>
    </w:tbl>
    <w:p w:rsidR="00A246E6" w:rsidRPr="00A246E6" w:rsidRDefault="00A246E6" w:rsidP="00AB2B99">
      <w:pPr>
        <w:widowControl w:val="0"/>
        <w:spacing w:after="0" w:line="269" w:lineRule="exact"/>
        <w:ind w:right="23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sectPr w:rsidR="00A246E6" w:rsidRPr="00A246E6" w:rsidSect="002D51F6">
      <w:footerReference w:type="default" r:id="rId9"/>
      <w:pgSz w:w="11906" w:h="16838"/>
      <w:pgMar w:top="674" w:right="1417" w:bottom="851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78A" w:rsidRDefault="0086178A" w:rsidP="00AE1382">
      <w:pPr>
        <w:spacing w:after="0" w:line="240" w:lineRule="auto"/>
      </w:pPr>
      <w:r>
        <w:separator/>
      </w:r>
    </w:p>
  </w:endnote>
  <w:endnote w:type="continuationSeparator" w:id="0">
    <w:p w:rsidR="0086178A" w:rsidRDefault="0086178A" w:rsidP="00AE1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6354509"/>
      <w:docPartObj>
        <w:docPartGallery w:val="Page Numbers (Bottom of Page)"/>
        <w:docPartUnique/>
      </w:docPartObj>
    </w:sdtPr>
    <w:sdtEndPr/>
    <w:sdtContent>
      <w:p w:rsidR="0086178A" w:rsidRDefault="008617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943">
          <w:rPr>
            <w:noProof/>
          </w:rPr>
          <w:t>20</w:t>
        </w:r>
        <w:r>
          <w:fldChar w:fldCharType="end"/>
        </w:r>
      </w:p>
    </w:sdtContent>
  </w:sdt>
  <w:p w:rsidR="0086178A" w:rsidRDefault="0086178A" w:rsidP="00AE138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78A" w:rsidRDefault="0086178A" w:rsidP="00AE1382">
      <w:pPr>
        <w:spacing w:after="0" w:line="240" w:lineRule="auto"/>
      </w:pPr>
      <w:r>
        <w:separator/>
      </w:r>
    </w:p>
  </w:footnote>
  <w:footnote w:type="continuationSeparator" w:id="0">
    <w:p w:rsidR="0086178A" w:rsidRDefault="0086178A" w:rsidP="00AE13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6FCC"/>
    <w:multiLevelType w:val="multilevel"/>
    <w:tmpl w:val="4E685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B06E14"/>
    <w:multiLevelType w:val="hybridMultilevel"/>
    <w:tmpl w:val="8D080E6C"/>
    <w:lvl w:ilvl="0" w:tplc="F948D248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270D2"/>
    <w:multiLevelType w:val="hybridMultilevel"/>
    <w:tmpl w:val="D6BC70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626E4"/>
    <w:multiLevelType w:val="hybridMultilevel"/>
    <w:tmpl w:val="A42E1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8518A"/>
    <w:multiLevelType w:val="hybridMultilevel"/>
    <w:tmpl w:val="86F4BB18"/>
    <w:lvl w:ilvl="0" w:tplc="0382E3BE">
      <w:start w:val="1"/>
      <w:numFmt w:val="decimal"/>
      <w:lvlText w:val="%1."/>
      <w:lvlJc w:val="left"/>
      <w:pPr>
        <w:ind w:left="400" w:hanging="360"/>
      </w:pPr>
    </w:lvl>
    <w:lvl w:ilvl="1" w:tplc="04150019">
      <w:start w:val="1"/>
      <w:numFmt w:val="lowerLetter"/>
      <w:lvlText w:val="%2."/>
      <w:lvlJc w:val="left"/>
      <w:pPr>
        <w:ind w:left="1120" w:hanging="360"/>
      </w:pPr>
    </w:lvl>
    <w:lvl w:ilvl="2" w:tplc="0415001B">
      <w:start w:val="1"/>
      <w:numFmt w:val="lowerRoman"/>
      <w:lvlText w:val="%3."/>
      <w:lvlJc w:val="right"/>
      <w:pPr>
        <w:ind w:left="1840" w:hanging="180"/>
      </w:pPr>
    </w:lvl>
    <w:lvl w:ilvl="3" w:tplc="0415000F">
      <w:start w:val="1"/>
      <w:numFmt w:val="decimal"/>
      <w:lvlText w:val="%4."/>
      <w:lvlJc w:val="left"/>
      <w:pPr>
        <w:ind w:left="2560" w:hanging="360"/>
      </w:pPr>
    </w:lvl>
    <w:lvl w:ilvl="4" w:tplc="04150019">
      <w:start w:val="1"/>
      <w:numFmt w:val="lowerLetter"/>
      <w:lvlText w:val="%5."/>
      <w:lvlJc w:val="left"/>
      <w:pPr>
        <w:ind w:left="3280" w:hanging="360"/>
      </w:pPr>
    </w:lvl>
    <w:lvl w:ilvl="5" w:tplc="0415001B">
      <w:start w:val="1"/>
      <w:numFmt w:val="lowerRoman"/>
      <w:lvlText w:val="%6."/>
      <w:lvlJc w:val="right"/>
      <w:pPr>
        <w:ind w:left="4000" w:hanging="180"/>
      </w:pPr>
    </w:lvl>
    <w:lvl w:ilvl="6" w:tplc="0415000F">
      <w:start w:val="1"/>
      <w:numFmt w:val="decimal"/>
      <w:lvlText w:val="%7."/>
      <w:lvlJc w:val="left"/>
      <w:pPr>
        <w:ind w:left="4720" w:hanging="360"/>
      </w:pPr>
    </w:lvl>
    <w:lvl w:ilvl="7" w:tplc="04150019">
      <w:start w:val="1"/>
      <w:numFmt w:val="lowerLetter"/>
      <w:lvlText w:val="%8."/>
      <w:lvlJc w:val="left"/>
      <w:pPr>
        <w:ind w:left="5440" w:hanging="360"/>
      </w:pPr>
    </w:lvl>
    <w:lvl w:ilvl="8" w:tplc="0415001B">
      <w:start w:val="1"/>
      <w:numFmt w:val="lowerRoman"/>
      <w:lvlText w:val="%9."/>
      <w:lvlJc w:val="right"/>
      <w:pPr>
        <w:ind w:left="6160" w:hanging="180"/>
      </w:pPr>
    </w:lvl>
  </w:abstractNum>
  <w:abstractNum w:abstractNumId="5">
    <w:nsid w:val="089D2627"/>
    <w:multiLevelType w:val="hybridMultilevel"/>
    <w:tmpl w:val="AAF869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F953E0"/>
    <w:multiLevelType w:val="hybridMultilevel"/>
    <w:tmpl w:val="B7E68AB0"/>
    <w:lvl w:ilvl="0" w:tplc="E634F4A2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C7F17"/>
    <w:multiLevelType w:val="hybridMultilevel"/>
    <w:tmpl w:val="8F02C2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30FC4"/>
    <w:multiLevelType w:val="hybridMultilevel"/>
    <w:tmpl w:val="50928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721E"/>
    <w:multiLevelType w:val="hybridMultilevel"/>
    <w:tmpl w:val="6DACC084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0">
    <w:nsid w:val="39257270"/>
    <w:multiLevelType w:val="hybridMultilevel"/>
    <w:tmpl w:val="0CC0837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B418C"/>
    <w:multiLevelType w:val="hybridMultilevel"/>
    <w:tmpl w:val="913665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4854F7"/>
    <w:multiLevelType w:val="hybridMultilevel"/>
    <w:tmpl w:val="8E98DE6C"/>
    <w:lvl w:ilvl="0" w:tplc="654202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242965"/>
    <w:multiLevelType w:val="hybridMultilevel"/>
    <w:tmpl w:val="A51E1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354035"/>
    <w:multiLevelType w:val="hybridMultilevel"/>
    <w:tmpl w:val="ABD2127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132A6D"/>
    <w:multiLevelType w:val="hybridMultilevel"/>
    <w:tmpl w:val="72D85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891A22"/>
    <w:multiLevelType w:val="hybridMultilevel"/>
    <w:tmpl w:val="95380184"/>
    <w:lvl w:ilvl="0" w:tplc="654202B2">
      <w:start w:val="1"/>
      <w:numFmt w:val="bullet"/>
      <w:lvlText w:val=""/>
      <w:lvlJc w:val="left"/>
      <w:pPr>
        <w:ind w:left="7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7">
    <w:nsid w:val="5F923335"/>
    <w:multiLevelType w:val="hybridMultilevel"/>
    <w:tmpl w:val="913AC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13ABE"/>
    <w:multiLevelType w:val="hybridMultilevel"/>
    <w:tmpl w:val="A9F82B08"/>
    <w:lvl w:ilvl="0" w:tplc="21E8301A">
      <w:start w:val="1"/>
      <w:numFmt w:val="lowerLetter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612D40CF"/>
    <w:multiLevelType w:val="hybridMultilevel"/>
    <w:tmpl w:val="BD7CE6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FC110C"/>
    <w:multiLevelType w:val="hybridMultilevel"/>
    <w:tmpl w:val="56C2E9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EE3E13"/>
    <w:multiLevelType w:val="hybridMultilevel"/>
    <w:tmpl w:val="6A6AD2C8"/>
    <w:lvl w:ilvl="0" w:tplc="2F22B49C">
      <w:start w:val="1"/>
      <w:numFmt w:val="decimal"/>
      <w:lvlText w:val="%1."/>
      <w:lvlJc w:val="left"/>
      <w:pPr>
        <w:ind w:left="400" w:hanging="360"/>
      </w:pPr>
    </w:lvl>
    <w:lvl w:ilvl="1" w:tplc="04150019">
      <w:start w:val="1"/>
      <w:numFmt w:val="lowerLetter"/>
      <w:lvlText w:val="%2."/>
      <w:lvlJc w:val="left"/>
      <w:pPr>
        <w:ind w:left="1120" w:hanging="360"/>
      </w:pPr>
    </w:lvl>
    <w:lvl w:ilvl="2" w:tplc="0415001B">
      <w:start w:val="1"/>
      <w:numFmt w:val="lowerRoman"/>
      <w:lvlText w:val="%3."/>
      <w:lvlJc w:val="right"/>
      <w:pPr>
        <w:ind w:left="1840" w:hanging="180"/>
      </w:pPr>
    </w:lvl>
    <w:lvl w:ilvl="3" w:tplc="0415000F">
      <w:start w:val="1"/>
      <w:numFmt w:val="decimal"/>
      <w:lvlText w:val="%4."/>
      <w:lvlJc w:val="left"/>
      <w:pPr>
        <w:ind w:left="2560" w:hanging="360"/>
      </w:pPr>
    </w:lvl>
    <w:lvl w:ilvl="4" w:tplc="04150019">
      <w:start w:val="1"/>
      <w:numFmt w:val="lowerLetter"/>
      <w:lvlText w:val="%5."/>
      <w:lvlJc w:val="left"/>
      <w:pPr>
        <w:ind w:left="3280" w:hanging="360"/>
      </w:pPr>
    </w:lvl>
    <w:lvl w:ilvl="5" w:tplc="0415001B">
      <w:start w:val="1"/>
      <w:numFmt w:val="lowerRoman"/>
      <w:lvlText w:val="%6."/>
      <w:lvlJc w:val="right"/>
      <w:pPr>
        <w:ind w:left="4000" w:hanging="180"/>
      </w:pPr>
    </w:lvl>
    <w:lvl w:ilvl="6" w:tplc="0415000F">
      <w:start w:val="1"/>
      <w:numFmt w:val="decimal"/>
      <w:lvlText w:val="%7."/>
      <w:lvlJc w:val="left"/>
      <w:pPr>
        <w:ind w:left="4720" w:hanging="360"/>
      </w:pPr>
    </w:lvl>
    <w:lvl w:ilvl="7" w:tplc="04150019">
      <w:start w:val="1"/>
      <w:numFmt w:val="lowerLetter"/>
      <w:lvlText w:val="%8."/>
      <w:lvlJc w:val="left"/>
      <w:pPr>
        <w:ind w:left="5440" w:hanging="360"/>
      </w:pPr>
    </w:lvl>
    <w:lvl w:ilvl="8" w:tplc="0415001B">
      <w:start w:val="1"/>
      <w:numFmt w:val="lowerRoman"/>
      <w:lvlText w:val="%9."/>
      <w:lvlJc w:val="right"/>
      <w:pPr>
        <w:ind w:left="6160" w:hanging="180"/>
      </w:pPr>
    </w:lvl>
  </w:abstractNum>
  <w:abstractNum w:abstractNumId="22">
    <w:nsid w:val="7B44227D"/>
    <w:multiLevelType w:val="hybridMultilevel"/>
    <w:tmpl w:val="A9F82B08"/>
    <w:lvl w:ilvl="0" w:tplc="21E8301A">
      <w:start w:val="1"/>
      <w:numFmt w:val="lowerLetter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82"/>
    <w:rsid w:val="001D463D"/>
    <w:rsid w:val="002D51F6"/>
    <w:rsid w:val="0032687C"/>
    <w:rsid w:val="00427E02"/>
    <w:rsid w:val="004A78B8"/>
    <w:rsid w:val="005D03CE"/>
    <w:rsid w:val="005E2706"/>
    <w:rsid w:val="007752F7"/>
    <w:rsid w:val="00821D79"/>
    <w:rsid w:val="00844276"/>
    <w:rsid w:val="0086178A"/>
    <w:rsid w:val="00A246E6"/>
    <w:rsid w:val="00AB2B99"/>
    <w:rsid w:val="00AE1382"/>
    <w:rsid w:val="00D52943"/>
    <w:rsid w:val="00E6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1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38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E1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38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E1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2B99"/>
    <w:pPr>
      <w:widowControl w:val="0"/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2B99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B2B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B99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B2B99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uiPriority w:val="39"/>
    <w:rsid w:val="0086178A"/>
    <w:pPr>
      <w:spacing w:after="0" w:line="240" w:lineRule="auto"/>
    </w:pPr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1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38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E1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38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E13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2B99"/>
    <w:pPr>
      <w:widowControl w:val="0"/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2B99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B2B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B99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B2B99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table" w:customStyle="1" w:styleId="Tabela-Siatka1">
    <w:name w:val="Tabela - Siatka1"/>
    <w:basedOn w:val="Standardowy"/>
    <w:uiPriority w:val="39"/>
    <w:rsid w:val="0086178A"/>
    <w:pPr>
      <w:spacing w:after="0" w:line="240" w:lineRule="auto"/>
    </w:pPr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33FEB-0007-4FBB-85E3-A10D9B19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6505</Words>
  <Characters>39031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2020-06-26T14:30:00Z</dcterms:created>
  <dcterms:modified xsi:type="dcterms:W3CDTF">2020-06-26T14:30:00Z</dcterms:modified>
</cp:coreProperties>
</file>