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67CB4" w14:textId="11AEFF18" w:rsidR="0026130A" w:rsidRDefault="0026130A" w:rsidP="0026130A">
      <w:pPr>
        <w:jc w:val="right"/>
        <w:rPr>
          <w:b/>
          <w:sz w:val="24"/>
        </w:rPr>
      </w:pPr>
      <w:r>
        <w:rPr>
          <w:b/>
          <w:sz w:val="24"/>
        </w:rPr>
        <w:t xml:space="preserve">Załącznik </w:t>
      </w:r>
      <w:r w:rsidR="005B6BF0">
        <w:rPr>
          <w:b/>
          <w:sz w:val="24"/>
        </w:rPr>
        <w:t>3</w:t>
      </w:r>
    </w:p>
    <w:p w14:paraId="7CBC7304" w14:textId="77777777" w:rsidR="0026130A" w:rsidRDefault="0026130A" w:rsidP="0026130A">
      <w:pPr>
        <w:jc w:val="right"/>
        <w:rPr>
          <w:b/>
          <w:sz w:val="24"/>
        </w:rPr>
      </w:pPr>
    </w:p>
    <w:p w14:paraId="7F396384" w14:textId="017CFC63" w:rsidR="008519C9" w:rsidRDefault="00107282" w:rsidP="00107282">
      <w:pPr>
        <w:jc w:val="center"/>
        <w:rPr>
          <w:b/>
          <w:sz w:val="24"/>
        </w:rPr>
      </w:pPr>
      <w:r w:rsidRPr="00107282">
        <w:rPr>
          <w:b/>
          <w:sz w:val="24"/>
        </w:rPr>
        <w:t xml:space="preserve">SZCZEGÓŁOWY OPIS PRZEDMIOTU ZAMÓWIENIA </w:t>
      </w:r>
    </w:p>
    <w:p w14:paraId="562E8F24" w14:textId="0B9A3A64" w:rsidR="00360465" w:rsidRDefault="00363D44" w:rsidP="00107282">
      <w:pPr>
        <w:jc w:val="center"/>
        <w:rPr>
          <w:b/>
          <w:color w:val="FF0000"/>
          <w:sz w:val="24"/>
        </w:rPr>
      </w:pPr>
      <w:r w:rsidRPr="00363D44">
        <w:rPr>
          <w:b/>
          <w:color w:val="FF0000"/>
          <w:sz w:val="24"/>
        </w:rPr>
        <w:t>(po zmianie SIWZ_1 z dnia 15.07.2020r.)</w:t>
      </w:r>
    </w:p>
    <w:p w14:paraId="22F3ABE7" w14:textId="4C9907EF" w:rsidR="00A128EB" w:rsidRPr="00A128EB" w:rsidRDefault="00A128EB" w:rsidP="00A128EB">
      <w:pPr>
        <w:jc w:val="center"/>
        <w:rPr>
          <w:rFonts w:ascii="Calibri" w:hAnsi="Calibri"/>
          <w:b/>
          <w:color w:val="0070C0"/>
          <w:sz w:val="24"/>
        </w:rPr>
      </w:pPr>
      <w:r w:rsidRPr="00A128EB">
        <w:rPr>
          <w:rFonts w:ascii="Calibri" w:hAnsi="Calibri"/>
          <w:b/>
          <w:color w:val="0070C0"/>
          <w:sz w:val="24"/>
        </w:rPr>
        <w:t>(po zmian</w:t>
      </w:r>
      <w:r w:rsidRPr="00A128EB">
        <w:rPr>
          <w:rFonts w:ascii="Calibri" w:hAnsi="Calibri"/>
          <w:b/>
          <w:color w:val="0070C0"/>
          <w:sz w:val="24"/>
        </w:rPr>
        <w:t>ie</w:t>
      </w:r>
      <w:r w:rsidRPr="00A128EB">
        <w:rPr>
          <w:rFonts w:ascii="Calibri" w:hAnsi="Calibri"/>
          <w:b/>
          <w:color w:val="0070C0"/>
          <w:sz w:val="24"/>
        </w:rPr>
        <w:t xml:space="preserve"> SIWZ_2 z dnia 20.07.2020r.)</w:t>
      </w:r>
    </w:p>
    <w:p w14:paraId="0279B24A" w14:textId="77777777" w:rsidR="00A128EB" w:rsidRPr="00363D44" w:rsidRDefault="00A128EB" w:rsidP="00107282">
      <w:pPr>
        <w:jc w:val="center"/>
        <w:rPr>
          <w:b/>
          <w:color w:val="FF0000"/>
          <w:sz w:val="24"/>
        </w:rPr>
      </w:pPr>
    </w:p>
    <w:p w14:paraId="57ABC0F4" w14:textId="4384BC09" w:rsidR="00107282" w:rsidRDefault="00360465" w:rsidP="00360465">
      <w:pPr>
        <w:jc w:val="both"/>
        <w:rPr>
          <w:b/>
          <w:sz w:val="24"/>
        </w:rPr>
      </w:pPr>
      <w:r>
        <w:rPr>
          <w:b/>
          <w:sz w:val="24"/>
        </w:rPr>
        <w:t>Przedmiot zamówienia:</w:t>
      </w:r>
    </w:p>
    <w:p w14:paraId="73164719" w14:textId="5B1E01A5" w:rsidR="00107282" w:rsidRDefault="00107282" w:rsidP="00360465">
      <w:pPr>
        <w:pStyle w:val="Akapitzlist"/>
        <w:numPr>
          <w:ilvl w:val="0"/>
          <w:numId w:val="1"/>
        </w:numPr>
        <w:jc w:val="both"/>
      </w:pPr>
      <w:r>
        <w:t>P</w:t>
      </w:r>
      <w:r w:rsidRPr="00107282">
        <w:t xml:space="preserve">rzedmiotem zamówienia jest świadczenie usług medycznych w zakresie medycyny pracy wraz z pakietem medycznym dla pracowników </w:t>
      </w:r>
      <w:r w:rsidR="00F64E06">
        <w:t>Uniwersytetu Morskiego w Gdyni (UMG)</w:t>
      </w:r>
      <w:r>
        <w:t xml:space="preserve"> lub innej osoby </w:t>
      </w:r>
      <w:r w:rsidRPr="00107282">
        <w:t xml:space="preserve">(współmałżonek/dziecko/partner i dot. pakietów medycznych) wskazanej </w:t>
      </w:r>
      <w:r w:rsidR="00F64E06">
        <w:t>UMG</w:t>
      </w:r>
      <w:r w:rsidR="00F64E06" w:rsidRPr="00107282">
        <w:t xml:space="preserve"> </w:t>
      </w:r>
      <w:r w:rsidRPr="00107282">
        <w:t xml:space="preserve">przez okres </w:t>
      </w:r>
      <w:r w:rsidR="00602ECE">
        <w:t>48</w:t>
      </w:r>
      <w:r w:rsidR="00602ECE" w:rsidRPr="00107282">
        <w:t xml:space="preserve"> </w:t>
      </w:r>
      <w:r w:rsidRPr="00107282">
        <w:t>miesięcy</w:t>
      </w:r>
      <w:r>
        <w:t xml:space="preserve"> zgodnie z:</w:t>
      </w:r>
    </w:p>
    <w:p w14:paraId="38B290F4" w14:textId="29320BFB" w:rsidR="00107282" w:rsidRDefault="00107282" w:rsidP="00360465">
      <w:pPr>
        <w:pStyle w:val="Akapitzlist"/>
        <w:numPr>
          <w:ilvl w:val="0"/>
          <w:numId w:val="2"/>
        </w:numPr>
        <w:jc w:val="both"/>
      </w:pPr>
      <w:r w:rsidRPr="00107282">
        <w:t>ustawą z dnia 26 czerwca 1974 r. Kodeks pracy (</w:t>
      </w:r>
      <w:proofErr w:type="spellStart"/>
      <w:r w:rsidRPr="00107282">
        <w:t>t.j</w:t>
      </w:r>
      <w:proofErr w:type="spellEnd"/>
      <w:r w:rsidRPr="00107282">
        <w:t xml:space="preserve">. Dz. U. z </w:t>
      </w:r>
      <w:r w:rsidR="00F64E06">
        <w:t>2019, poz. 1040</w:t>
      </w:r>
      <w:r w:rsidRPr="00107282">
        <w:t>)</w:t>
      </w:r>
      <w:r>
        <w:t>,</w:t>
      </w:r>
    </w:p>
    <w:p w14:paraId="356FB8AF" w14:textId="00026B63" w:rsidR="00107282" w:rsidRDefault="00107282" w:rsidP="00360465">
      <w:pPr>
        <w:pStyle w:val="Akapitzlist"/>
        <w:numPr>
          <w:ilvl w:val="0"/>
          <w:numId w:val="2"/>
        </w:numPr>
        <w:jc w:val="both"/>
      </w:pPr>
      <w:r w:rsidRPr="00107282">
        <w:t>ustawą z dnia 27 czerwca 1997 r. o służbie medycyny pracy (</w:t>
      </w:r>
      <w:proofErr w:type="spellStart"/>
      <w:r w:rsidRPr="00107282">
        <w:t>t.j</w:t>
      </w:r>
      <w:proofErr w:type="spellEnd"/>
      <w:r w:rsidRPr="00107282">
        <w:t xml:space="preserve">. Dz. U. z </w:t>
      </w:r>
      <w:r w:rsidR="00F64E06">
        <w:t>2019, poz. 1175</w:t>
      </w:r>
      <w:r w:rsidRPr="00107282">
        <w:t>)</w:t>
      </w:r>
      <w:r>
        <w:t>,</w:t>
      </w:r>
    </w:p>
    <w:p w14:paraId="1A0CD576" w14:textId="48FD4384" w:rsidR="00107282" w:rsidRDefault="00107282" w:rsidP="00360465">
      <w:pPr>
        <w:pStyle w:val="Akapitzlist"/>
        <w:numPr>
          <w:ilvl w:val="0"/>
          <w:numId w:val="2"/>
        </w:numPr>
        <w:jc w:val="both"/>
      </w:pPr>
      <w:r>
        <w:t>rozporządzeniem Ministra Zdrowia i Opieki Społecznej z dnia 30 maja 1996 r. w sprawie, przeprowadzania badań lekarskich pracowników, zakresu profilaktycznej opieki zdrowotnej nad pracownikami oraz orzeczeń lekarskich wydawanych do celów przewidzianych w Kodeksie Pracy</w:t>
      </w:r>
      <w:r w:rsidR="00F64E06">
        <w:t xml:space="preserve"> (Dz.U. z 2016, poz. 2067),</w:t>
      </w:r>
      <w:r>
        <w:t>,</w:t>
      </w:r>
    </w:p>
    <w:p w14:paraId="7965D912" w14:textId="77777777" w:rsidR="00107282" w:rsidRDefault="00107282" w:rsidP="00360465">
      <w:pPr>
        <w:pStyle w:val="Akapitzlist"/>
        <w:numPr>
          <w:ilvl w:val="0"/>
          <w:numId w:val="2"/>
        </w:numPr>
        <w:jc w:val="both"/>
      </w:pPr>
      <w:r>
        <w:t>rozporządzeniem Ministra Pracy i Polityki Socjalnej z dnia 1 grudnia 1998 r. w sprawie bezpieczeństwa i higieny pracy na stanowiskach wyposażonych w monitory ekranowe (Dz. U. z 1998 r., nr. 148, poz. 973),</w:t>
      </w:r>
    </w:p>
    <w:p w14:paraId="53457323" w14:textId="77DE6836" w:rsidR="00107282" w:rsidRDefault="00107282" w:rsidP="00360465">
      <w:pPr>
        <w:pStyle w:val="Akapitzlist"/>
        <w:numPr>
          <w:ilvl w:val="0"/>
          <w:numId w:val="2"/>
        </w:numPr>
        <w:jc w:val="both"/>
      </w:pPr>
      <w:r w:rsidRPr="00107282">
        <w:t>ustawą z dnia 5 grudnia 2008 r. o zapobieganiu oraz zwalczaniu zakażeń i chorób zakaźnych u ludzi (</w:t>
      </w:r>
      <w:proofErr w:type="spellStart"/>
      <w:r w:rsidRPr="00107282">
        <w:t>t.j</w:t>
      </w:r>
      <w:proofErr w:type="spellEnd"/>
      <w:r w:rsidRPr="00107282">
        <w:t xml:space="preserve">. Dz. U. z </w:t>
      </w:r>
      <w:r w:rsidR="00F64E06">
        <w:t>2019, poz. 1239</w:t>
      </w:r>
      <w:r w:rsidR="00812193">
        <w:t>),</w:t>
      </w:r>
    </w:p>
    <w:p w14:paraId="2A5ED943" w14:textId="486F6546" w:rsidR="00812193" w:rsidRDefault="00812193" w:rsidP="00360465">
      <w:pPr>
        <w:pStyle w:val="Akapitzlist"/>
        <w:numPr>
          <w:ilvl w:val="0"/>
          <w:numId w:val="2"/>
        </w:numPr>
        <w:jc w:val="both"/>
      </w:pPr>
      <w:r w:rsidRPr="00812193">
        <w:t xml:space="preserve">ustawą z dnia </w:t>
      </w:r>
      <w:r w:rsidR="00F64E06">
        <w:t>20 lipca 2018 r. Prawo o szkolnictwie wyższym i nauce (Dz. U. z 2020, poz. 85)</w:t>
      </w:r>
    </w:p>
    <w:p w14:paraId="13C1A720" w14:textId="3D196E15" w:rsidR="00185544" w:rsidRDefault="00812193" w:rsidP="00360465">
      <w:pPr>
        <w:pStyle w:val="Akapitzlist"/>
        <w:numPr>
          <w:ilvl w:val="0"/>
          <w:numId w:val="2"/>
        </w:numPr>
        <w:jc w:val="both"/>
      </w:pPr>
      <w:r>
        <w:t xml:space="preserve">rozporządzeniem Ministra Zdrowia z dnia </w:t>
      </w:r>
      <w:r w:rsidR="00F64E06">
        <w:t xml:space="preserve">27 września 2018 </w:t>
      </w:r>
      <w:r w:rsidR="00916250">
        <w:t xml:space="preserve">r. </w:t>
      </w:r>
      <w:r w:rsidR="00F64E06">
        <w:t>w sprawie orzekania o stanie zdrowia nauczyciela akademickiego na potrzeby udzielenia urlopu dla poratowania zdrowia (Dz. U. z 2018, poz. 1868)</w:t>
      </w:r>
    </w:p>
    <w:p w14:paraId="30850CDA" w14:textId="6C767ADA" w:rsidR="005D3736" w:rsidRDefault="005D3736" w:rsidP="00360465">
      <w:pPr>
        <w:pStyle w:val="Akapitzlist"/>
        <w:numPr>
          <w:ilvl w:val="0"/>
          <w:numId w:val="2"/>
        </w:numPr>
        <w:jc w:val="both"/>
      </w:pPr>
      <w:r>
        <w:t>r</w:t>
      </w:r>
      <w:r w:rsidRPr="005D3736">
        <w:t>ozporządzenie</w:t>
      </w:r>
      <w:r>
        <w:t>m</w:t>
      </w:r>
      <w:r w:rsidRPr="005D3736">
        <w:t xml:space="preserve"> Ministra Zdrowia z dnia 9 grudnia 2015 r. w sprawie warunków zdrowotnych wymaganych od marynarzy do wykonywania pracy na statku morskim</w:t>
      </w:r>
      <w:r>
        <w:t xml:space="preserve"> (Dz. U. 2015, poz. 2105)</w:t>
      </w:r>
    </w:p>
    <w:p w14:paraId="07352A8E" w14:textId="77777777" w:rsidR="00697C69" w:rsidRDefault="00697C69" w:rsidP="00360465">
      <w:pPr>
        <w:pStyle w:val="Akapitzlist"/>
        <w:numPr>
          <w:ilvl w:val="0"/>
          <w:numId w:val="2"/>
        </w:numPr>
        <w:jc w:val="both"/>
      </w:pPr>
      <w:r>
        <w:t>Konwencją STCW z 1978 r,</w:t>
      </w:r>
    </w:p>
    <w:p w14:paraId="6D770C44" w14:textId="1115FD34" w:rsidR="00916250" w:rsidRDefault="00697C69" w:rsidP="00916250">
      <w:pPr>
        <w:pStyle w:val="Akapitzlist"/>
        <w:numPr>
          <w:ilvl w:val="0"/>
          <w:numId w:val="2"/>
        </w:numPr>
        <w:jc w:val="both"/>
      </w:pPr>
      <w:r>
        <w:t>ustawą</w:t>
      </w:r>
      <w:r w:rsidRPr="00185544">
        <w:t xml:space="preserve"> z dnia 5 sierpnia 2015 r. o pracy na morzu </w:t>
      </w:r>
      <w:r>
        <w:t>(</w:t>
      </w:r>
      <w:r w:rsidRPr="00185544">
        <w:t xml:space="preserve">Dz.U. </w:t>
      </w:r>
      <w:r w:rsidR="00916250">
        <w:t>z 2019, poz. 1889</w:t>
      </w:r>
      <w:r>
        <w:t>)</w:t>
      </w:r>
      <w:r w:rsidR="00916250">
        <w:t>,</w:t>
      </w:r>
    </w:p>
    <w:p w14:paraId="613E7316" w14:textId="0B1E7A67" w:rsidR="00916250" w:rsidRDefault="00916250" w:rsidP="00916250">
      <w:pPr>
        <w:pStyle w:val="Akapitzlist"/>
        <w:numPr>
          <w:ilvl w:val="0"/>
          <w:numId w:val="2"/>
        </w:numPr>
        <w:jc w:val="both"/>
      </w:pPr>
      <w:r>
        <w:t>ustawa z dnia 10 maja 2018 r. o ochronie danych osobowych (Dz. U. z 2019, poz. 1781).</w:t>
      </w:r>
    </w:p>
    <w:p w14:paraId="3FB448A2" w14:textId="65A94EAE" w:rsidR="00185544" w:rsidRDefault="00185544" w:rsidP="00360465">
      <w:pPr>
        <w:pStyle w:val="Akapitzlist"/>
        <w:numPr>
          <w:ilvl w:val="0"/>
          <w:numId w:val="1"/>
        </w:numPr>
        <w:jc w:val="both"/>
      </w:pPr>
      <w:r>
        <w:t>Ś</w:t>
      </w:r>
      <w:r w:rsidRPr="00185544">
        <w:t>wiadczenie</w:t>
      </w:r>
      <w:r>
        <w:t xml:space="preserve"> usług z zakresu medycyny pracy i</w:t>
      </w:r>
      <w:r w:rsidRPr="00185544">
        <w:t xml:space="preserve"> sprawowanie opieki zdrowotnej nad pracownikami </w:t>
      </w:r>
      <w:r w:rsidR="00916250">
        <w:t>UMG</w:t>
      </w:r>
      <w:r>
        <w:t xml:space="preserve"> wyrażone</w:t>
      </w:r>
      <w:r w:rsidRPr="00185544">
        <w:t xml:space="preserve"> przez</w:t>
      </w:r>
      <w:r>
        <w:t>:</w:t>
      </w:r>
    </w:p>
    <w:p w14:paraId="02533F54" w14:textId="77777777" w:rsidR="00185544" w:rsidRDefault="00185544" w:rsidP="00360465">
      <w:pPr>
        <w:pStyle w:val="Akapitzlist"/>
        <w:numPr>
          <w:ilvl w:val="0"/>
          <w:numId w:val="3"/>
        </w:numPr>
        <w:jc w:val="both"/>
      </w:pPr>
      <w:r>
        <w:t>wykonywanie badań wstępnych, okresowych i kontrolnych przewidzianych w Kodeksie pracy,</w:t>
      </w:r>
    </w:p>
    <w:p w14:paraId="4EB13023" w14:textId="49572CCA" w:rsidR="00185544" w:rsidRDefault="00185544" w:rsidP="00360465">
      <w:pPr>
        <w:pStyle w:val="Akapitzlist"/>
        <w:numPr>
          <w:ilvl w:val="0"/>
          <w:numId w:val="3"/>
        </w:numPr>
        <w:jc w:val="both"/>
      </w:pPr>
      <w:r>
        <w:t xml:space="preserve">wykonywanie badań pracowników statków szkolnych przewidzianych w </w:t>
      </w:r>
      <w:r w:rsidR="00916250">
        <w:t>u</w:t>
      </w:r>
      <w:r w:rsidR="00916250" w:rsidRPr="00185544">
        <w:t>staw</w:t>
      </w:r>
      <w:r w:rsidR="00916250">
        <w:t>ie</w:t>
      </w:r>
      <w:r w:rsidR="00916250" w:rsidRPr="00185544">
        <w:t xml:space="preserve"> </w:t>
      </w:r>
      <w:r w:rsidRPr="00185544">
        <w:t xml:space="preserve">z dnia 5 sierpnia 2015 r. o pracy na morzu </w:t>
      </w:r>
      <w:r>
        <w:t>oraz w wydanych na jej podstawie przepisach wykonawczych,</w:t>
      </w:r>
    </w:p>
    <w:p w14:paraId="7E909883" w14:textId="77777777" w:rsidR="00185544" w:rsidRDefault="00185544" w:rsidP="00360465">
      <w:pPr>
        <w:pStyle w:val="Akapitzlist"/>
        <w:numPr>
          <w:ilvl w:val="0"/>
          <w:numId w:val="3"/>
        </w:numPr>
        <w:jc w:val="both"/>
      </w:pPr>
      <w:r>
        <w:t>orzecznictwo lekarskie do celów przewidzianych w Kodeksie pracy i w przepisach wydanych na jego podstawie,</w:t>
      </w:r>
    </w:p>
    <w:p w14:paraId="0C37DCB8" w14:textId="01F70B3B" w:rsidR="00185544" w:rsidRDefault="00185544" w:rsidP="00360465">
      <w:pPr>
        <w:pStyle w:val="Akapitzlist"/>
        <w:numPr>
          <w:ilvl w:val="0"/>
          <w:numId w:val="3"/>
        </w:numPr>
        <w:jc w:val="both"/>
      </w:pPr>
      <w:r>
        <w:t>orzecznictwo lekarskie do celów przewidziany</w:t>
      </w:r>
      <w:r w:rsidR="00194C4E">
        <w:t xml:space="preserve">ch w Konwencji STCW z 1978 r., </w:t>
      </w:r>
      <w:r>
        <w:t xml:space="preserve">w Konwencji o pracy na morzu z 2006 r. oraz w </w:t>
      </w:r>
      <w:r w:rsidR="00916250">
        <w:t>u</w:t>
      </w:r>
      <w:r w:rsidR="00916250" w:rsidRPr="00185544">
        <w:t>staw</w:t>
      </w:r>
      <w:r w:rsidR="00916250">
        <w:t>ie</w:t>
      </w:r>
      <w:r w:rsidR="00916250" w:rsidRPr="00185544">
        <w:t xml:space="preserve"> </w:t>
      </w:r>
      <w:r w:rsidR="00697C69" w:rsidRPr="00185544">
        <w:t xml:space="preserve">z dnia 5 sierpnia 2015 r. o pracy na morzu </w:t>
      </w:r>
      <w:r>
        <w:t>lub innych ustawach regulujących zasady pracy na morzu,</w:t>
      </w:r>
    </w:p>
    <w:p w14:paraId="561B2D86" w14:textId="49198FDC" w:rsidR="00185544" w:rsidRDefault="00194C4E" w:rsidP="00983D74">
      <w:pPr>
        <w:pStyle w:val="Akapitzlist"/>
        <w:numPr>
          <w:ilvl w:val="0"/>
          <w:numId w:val="2"/>
        </w:numPr>
        <w:jc w:val="both"/>
      </w:pPr>
      <w:r w:rsidRPr="00194C4E">
        <w:t>orzecznictwo lekarskie do celów przewidzianych</w:t>
      </w:r>
      <w:r>
        <w:t xml:space="preserve"> </w:t>
      </w:r>
      <w:r w:rsidRPr="00812193">
        <w:t xml:space="preserve">ustawą </w:t>
      </w:r>
      <w:r w:rsidR="00916250">
        <w:t>Prawo o szkolnictwie wyższym i nauce,</w:t>
      </w:r>
    </w:p>
    <w:p w14:paraId="6BAE4DBC" w14:textId="067A342C" w:rsidR="00194C4E" w:rsidRPr="00194C4E" w:rsidRDefault="00194C4E" w:rsidP="00983D74">
      <w:pPr>
        <w:pStyle w:val="Akapitzlist"/>
        <w:numPr>
          <w:ilvl w:val="0"/>
          <w:numId w:val="3"/>
        </w:numPr>
        <w:jc w:val="both"/>
        <w:rPr>
          <w:rFonts w:cstheme="minorHAnsi"/>
        </w:rPr>
      </w:pPr>
      <w:r w:rsidRPr="00194C4E">
        <w:rPr>
          <w:rFonts w:eastAsia="Times New Roman" w:cstheme="minorHAnsi"/>
          <w:lang w:eastAsia="pl-PL"/>
        </w:rPr>
        <w:lastRenderedPageBreak/>
        <w:t>wykonywanie badań przewidzianych w</w:t>
      </w:r>
      <w:r w:rsidRPr="00194C4E">
        <w:rPr>
          <w:rFonts w:cstheme="minorHAnsi"/>
        </w:rPr>
        <w:t xml:space="preserve"> </w:t>
      </w:r>
      <w:r>
        <w:rPr>
          <w:rFonts w:eastAsia="Times New Roman" w:cstheme="minorHAnsi"/>
          <w:lang w:eastAsia="pl-PL"/>
        </w:rPr>
        <w:t>rozporządzeniu</w:t>
      </w:r>
      <w:r w:rsidRPr="00194C4E">
        <w:rPr>
          <w:rFonts w:eastAsia="Times New Roman" w:cstheme="minorHAnsi"/>
          <w:lang w:eastAsia="pl-PL"/>
        </w:rPr>
        <w:t xml:space="preserve"> Ministra Zdrowia </w:t>
      </w:r>
      <w:r w:rsidR="00916250">
        <w:rPr>
          <w:rFonts w:eastAsia="Times New Roman" w:cstheme="minorHAnsi"/>
          <w:lang w:eastAsia="pl-PL"/>
        </w:rPr>
        <w:t xml:space="preserve">z dnia </w:t>
      </w:r>
      <w:r w:rsidR="00916250">
        <w:t>27 września 2018 r. w sprawie orzekania o stanie zdrowia nauczyciela akademickiego na potrzeby udzielenia urlopu dla poratowania zdrowia (Dz. U. z 2018, poz. 1868)</w:t>
      </w:r>
    </w:p>
    <w:p w14:paraId="18E92042" w14:textId="77777777" w:rsidR="00194C4E" w:rsidRPr="00302A7F" w:rsidRDefault="00194C4E" w:rsidP="00983D74">
      <w:pPr>
        <w:pStyle w:val="Akapitzlist"/>
        <w:numPr>
          <w:ilvl w:val="0"/>
          <w:numId w:val="3"/>
        </w:numPr>
        <w:jc w:val="both"/>
        <w:rPr>
          <w:rFonts w:cstheme="minorHAnsi"/>
        </w:rPr>
      </w:pPr>
      <w:r w:rsidRPr="00194C4E">
        <w:rPr>
          <w:rFonts w:cstheme="minorHAnsi"/>
        </w:rPr>
        <w:t>profilaktyczną opiekę zdrowotną nad pracownikami, niezbędną z uwagi na warunki pracy</w:t>
      </w:r>
      <w:r>
        <w:rPr>
          <w:rFonts w:cstheme="minorHAnsi"/>
        </w:rPr>
        <w:t>,</w:t>
      </w:r>
    </w:p>
    <w:p w14:paraId="42873A4D" w14:textId="19303455" w:rsidR="00194C4E" w:rsidRPr="00302A7F" w:rsidRDefault="00194C4E" w:rsidP="00983D74">
      <w:pPr>
        <w:pStyle w:val="Akapitzlist"/>
        <w:numPr>
          <w:ilvl w:val="0"/>
          <w:numId w:val="3"/>
        </w:numPr>
        <w:jc w:val="both"/>
        <w:rPr>
          <w:rFonts w:cstheme="minorHAnsi"/>
        </w:rPr>
      </w:pPr>
      <w:r w:rsidRPr="00302A7F">
        <w:rPr>
          <w:rFonts w:cstheme="minorHAnsi"/>
        </w:rPr>
        <w:t xml:space="preserve">badania pracowników </w:t>
      </w:r>
      <w:r w:rsidR="00916250">
        <w:rPr>
          <w:rFonts w:cstheme="minorHAnsi"/>
        </w:rPr>
        <w:t>UMG</w:t>
      </w:r>
      <w:r w:rsidR="00916250" w:rsidRPr="00302A7F">
        <w:rPr>
          <w:rFonts w:cstheme="minorHAnsi"/>
        </w:rPr>
        <w:t xml:space="preserve"> </w:t>
      </w:r>
      <w:r w:rsidRPr="00302A7F">
        <w:rPr>
          <w:rFonts w:cstheme="minorHAnsi"/>
        </w:rPr>
        <w:t>do celów sanitarno-epidemiologicznych</w:t>
      </w:r>
      <w:r w:rsidR="00F2510C" w:rsidRPr="00302A7F">
        <w:rPr>
          <w:rFonts w:cstheme="minorHAnsi"/>
        </w:rPr>
        <w:t>,</w:t>
      </w:r>
    </w:p>
    <w:p w14:paraId="7437AD01" w14:textId="00E641FC" w:rsidR="006E24E1" w:rsidRPr="005C44D5" w:rsidRDefault="00F2510C" w:rsidP="00983D74">
      <w:pPr>
        <w:pStyle w:val="Akapitzlist"/>
        <w:numPr>
          <w:ilvl w:val="0"/>
          <w:numId w:val="3"/>
        </w:numPr>
        <w:jc w:val="both"/>
        <w:rPr>
          <w:rFonts w:ascii="Calibri" w:eastAsia="Calibri" w:hAnsi="Calibri" w:cs="Calibri"/>
        </w:rPr>
      </w:pPr>
      <w:r w:rsidRPr="00302A7F">
        <w:rPr>
          <w:rFonts w:cstheme="minorHAnsi"/>
        </w:rPr>
        <w:t>świadczenie specjalistycznych usług medycznych w formie pakietu indywidualneg</w:t>
      </w:r>
      <w:r w:rsidR="00AB014D" w:rsidRPr="00302A7F">
        <w:rPr>
          <w:rFonts w:cstheme="minorHAnsi"/>
        </w:rPr>
        <w:t xml:space="preserve">o dla uprawnionych pracowników </w:t>
      </w:r>
      <w:r w:rsidRPr="00302A7F">
        <w:rPr>
          <w:rFonts w:cstheme="minorHAnsi"/>
        </w:rPr>
        <w:t>Zamawiającego oraz pakietu rodzinnego</w:t>
      </w:r>
      <w:r w:rsidR="004C0CD8" w:rsidRPr="00302A7F">
        <w:rPr>
          <w:rFonts w:cstheme="minorHAnsi"/>
        </w:rPr>
        <w:t>/partnerskiego</w:t>
      </w:r>
      <w:r w:rsidR="00AB014D" w:rsidRPr="00302A7F">
        <w:rPr>
          <w:rFonts w:cstheme="minorHAnsi"/>
        </w:rPr>
        <w:t xml:space="preserve"> dla uprawnionych </w:t>
      </w:r>
      <w:r w:rsidR="00AB014D" w:rsidRPr="005C44D5">
        <w:rPr>
          <w:rFonts w:cstheme="minorHAnsi"/>
        </w:rPr>
        <w:t xml:space="preserve">pracowników </w:t>
      </w:r>
      <w:r w:rsidRPr="005C44D5">
        <w:rPr>
          <w:rFonts w:cstheme="minorHAnsi"/>
        </w:rPr>
        <w:t>Zamawiającego oraz członków ich rodzin. Dodatkowo, zakres świadczonych usług został podzielony na Pakiet Podstawowy i Rozszerzony</w:t>
      </w:r>
      <w:r w:rsidR="004C0CD8" w:rsidRPr="005C44D5">
        <w:rPr>
          <w:rFonts w:cstheme="minorHAnsi"/>
        </w:rPr>
        <w:t xml:space="preserve"> i Premium</w:t>
      </w:r>
      <w:r w:rsidRPr="005C44D5">
        <w:rPr>
          <w:rFonts w:cstheme="minorHAnsi"/>
        </w:rPr>
        <w:t>.</w:t>
      </w:r>
      <w:r w:rsidR="0052191E" w:rsidRPr="005C44D5">
        <w:rPr>
          <w:rFonts w:cstheme="minorHAnsi"/>
        </w:rPr>
        <w:t xml:space="preserve"> </w:t>
      </w:r>
      <w:r w:rsidR="006E24E1" w:rsidRPr="005C44D5">
        <w:rPr>
          <w:rFonts w:cstheme="minorHAnsi"/>
        </w:rPr>
        <w:t>Każdy z pakietów może być rozszerzony o partnera lub rodzinę.</w:t>
      </w:r>
    </w:p>
    <w:p w14:paraId="7ABE6763" w14:textId="5CD3BA60" w:rsidR="008C3AD6" w:rsidRPr="005C44D5" w:rsidRDefault="00661092" w:rsidP="000B5E9E">
      <w:pPr>
        <w:pStyle w:val="Akapitzlist"/>
        <w:ind w:left="1080"/>
        <w:jc w:val="both"/>
        <w:rPr>
          <w:rFonts w:cstheme="minorHAnsi"/>
        </w:rPr>
      </w:pPr>
      <w:r w:rsidRPr="005C44D5">
        <w:rPr>
          <w:rFonts w:cstheme="minorHAnsi"/>
        </w:rPr>
        <w:t xml:space="preserve">Osoby uprawnione do korzystania z pakietu rodzinnego to pozostające z pracownikiem UMG w I grupie pokrewieństwa (wstępni i zstępni) oraz prowadzący wspólne gospodarstwo domowe. </w:t>
      </w:r>
      <w:r w:rsidR="0052191E" w:rsidRPr="005C44D5">
        <w:rPr>
          <w:rFonts w:cstheme="minorHAnsi"/>
        </w:rPr>
        <w:t>Pakiet rodzinny kierowany jest do uprawnionych pracowników oraz do najbliższych członków rodziny pracownika</w:t>
      </w:r>
      <w:r w:rsidR="00AB014D" w:rsidRPr="005C44D5">
        <w:rPr>
          <w:rFonts w:cstheme="minorHAnsi"/>
        </w:rPr>
        <w:t xml:space="preserve"> </w:t>
      </w:r>
      <w:r w:rsidR="0052191E" w:rsidRPr="005C44D5">
        <w:rPr>
          <w:rFonts w:cstheme="minorHAnsi"/>
        </w:rPr>
        <w:t>Zamawiającego -</w:t>
      </w:r>
      <w:r w:rsidR="00AB014D" w:rsidRPr="005C44D5">
        <w:rPr>
          <w:rFonts w:cstheme="minorHAnsi"/>
        </w:rPr>
        <w:t xml:space="preserve"> partnera życiowego pracownika </w:t>
      </w:r>
      <w:r w:rsidR="0052191E" w:rsidRPr="005C44D5">
        <w:rPr>
          <w:rFonts w:cstheme="minorHAnsi"/>
        </w:rPr>
        <w:t>Zamawiającego (współmałżonka/konkubenta/konkubinę, bez względu na płeć), dzieci własnych, przysposobionych lub przyjętych n</w:t>
      </w:r>
      <w:r w:rsidR="00AB014D" w:rsidRPr="005C44D5">
        <w:rPr>
          <w:rFonts w:cstheme="minorHAnsi"/>
        </w:rPr>
        <w:t xml:space="preserve">a wychowanie dzieci pracownika </w:t>
      </w:r>
      <w:r w:rsidR="0052191E" w:rsidRPr="005C44D5">
        <w:rPr>
          <w:rFonts w:cstheme="minorHAnsi"/>
        </w:rPr>
        <w:t xml:space="preserve">Zamawiającego </w:t>
      </w:r>
      <w:r w:rsidR="00302A7F" w:rsidRPr="005C44D5">
        <w:rPr>
          <w:rFonts w:cstheme="minorHAnsi"/>
        </w:rPr>
        <w:t xml:space="preserve">będących na jego utrzymaniu do ukończenia 26 roku życia, bez ograniczenia liczby dzieci w pakiecie </w:t>
      </w:r>
      <w:r w:rsidR="0052191E" w:rsidRPr="005C44D5">
        <w:rPr>
          <w:rFonts w:cstheme="minorHAnsi"/>
        </w:rPr>
        <w:t>i/lub wsp</w:t>
      </w:r>
      <w:r w:rsidR="00302A7F" w:rsidRPr="005C44D5">
        <w:rPr>
          <w:rFonts w:cstheme="minorHAnsi"/>
        </w:rPr>
        <w:t>ółmałżonka/konkubenta/konkubiny</w:t>
      </w:r>
      <w:r w:rsidR="0052191E" w:rsidRPr="005C44D5">
        <w:rPr>
          <w:rFonts w:cstheme="minorHAnsi"/>
        </w:rPr>
        <w:t>.</w:t>
      </w:r>
      <w:r w:rsidR="00DD3F40" w:rsidRPr="005C44D5">
        <w:rPr>
          <w:rFonts w:cstheme="minorHAnsi"/>
        </w:rPr>
        <w:t xml:space="preserve"> </w:t>
      </w:r>
    </w:p>
    <w:p w14:paraId="4DEA3C14" w14:textId="088DD420" w:rsidR="00A67BB6" w:rsidRPr="005C44D5" w:rsidRDefault="00A67BB6" w:rsidP="000B5E9E">
      <w:pPr>
        <w:pStyle w:val="Akapitzlist"/>
        <w:ind w:left="1080"/>
        <w:jc w:val="both"/>
        <w:rPr>
          <w:rFonts w:ascii="Calibri" w:eastAsia="Calibri" w:hAnsi="Calibri" w:cs="Calibri"/>
        </w:rPr>
      </w:pPr>
      <w:r w:rsidRPr="005C44D5">
        <w:rPr>
          <w:rFonts w:cstheme="minorHAnsi"/>
        </w:rPr>
        <w:t xml:space="preserve">Partner rozumiany jest </w:t>
      </w:r>
      <w:r w:rsidR="00661092" w:rsidRPr="005C44D5">
        <w:rPr>
          <w:rFonts w:cstheme="minorHAnsi"/>
        </w:rPr>
        <w:t>j</w:t>
      </w:r>
      <w:r w:rsidRPr="005C44D5">
        <w:rPr>
          <w:rFonts w:cstheme="minorHAnsi"/>
        </w:rPr>
        <w:t>ako osoba pozostające z pracownikiem UMG w I grupie pokrewieństwa oraz prowadzący wspólne gospodarstwo domowe</w:t>
      </w:r>
    </w:p>
    <w:p w14:paraId="52F7063A" w14:textId="5546F062" w:rsidR="00983D74" w:rsidRPr="005C44D5" w:rsidRDefault="00983D74" w:rsidP="00983D74">
      <w:pPr>
        <w:pStyle w:val="Akapitzlist"/>
        <w:ind w:left="1080"/>
        <w:jc w:val="both"/>
        <w:rPr>
          <w:rFonts w:ascii="Calibri" w:eastAsia="Calibri" w:hAnsi="Calibri" w:cs="Calibri"/>
        </w:rPr>
      </w:pPr>
      <w:r w:rsidRPr="005C44D5">
        <w:rPr>
          <w:rFonts w:ascii="Calibri" w:eastAsia="Calibri" w:hAnsi="Calibri" w:cs="Calibri"/>
        </w:rPr>
        <w:t xml:space="preserve">Zamawiający </w:t>
      </w:r>
      <w:r w:rsidR="00916250" w:rsidRPr="005C44D5">
        <w:rPr>
          <w:rFonts w:ascii="Calibri" w:eastAsia="Calibri" w:hAnsi="Calibri" w:cs="Calibri"/>
        </w:rPr>
        <w:t xml:space="preserve"> współfinansuje pakiet medyczny </w:t>
      </w:r>
      <w:r w:rsidRPr="005C44D5">
        <w:rPr>
          <w:rFonts w:ascii="Calibri" w:eastAsia="Calibri" w:hAnsi="Calibri" w:cs="Calibri"/>
        </w:rPr>
        <w:t>wszystkim pracownikom</w:t>
      </w:r>
      <w:r w:rsidR="00916250" w:rsidRPr="005C44D5">
        <w:rPr>
          <w:rFonts w:ascii="Calibri" w:eastAsia="Calibri" w:hAnsi="Calibri" w:cs="Calibri"/>
        </w:rPr>
        <w:t xml:space="preserve">, którzy wyrazili chęć </w:t>
      </w:r>
      <w:r w:rsidR="00340D3F" w:rsidRPr="005C44D5">
        <w:rPr>
          <w:rFonts w:ascii="Calibri" w:eastAsia="Calibri" w:hAnsi="Calibri" w:cs="Calibri"/>
        </w:rPr>
        <w:t xml:space="preserve">skorzystania z niego. </w:t>
      </w:r>
    </w:p>
    <w:p w14:paraId="3DE48BC7" w14:textId="2B49DFD1" w:rsidR="00983D74" w:rsidRPr="005C44D5" w:rsidRDefault="00983D74" w:rsidP="00983D74">
      <w:pPr>
        <w:pStyle w:val="Akapitzlist"/>
        <w:ind w:left="1080"/>
        <w:jc w:val="both"/>
        <w:rPr>
          <w:rFonts w:ascii="Calibri" w:eastAsia="Calibri" w:hAnsi="Calibri" w:cs="Calibri"/>
        </w:rPr>
      </w:pPr>
      <w:r w:rsidRPr="005C44D5">
        <w:rPr>
          <w:rFonts w:ascii="Calibri" w:eastAsia="Calibri" w:hAnsi="Calibri" w:cs="Calibri"/>
        </w:rPr>
        <w:t>Dopłata dokonywana przez pracownika</w:t>
      </w:r>
      <w:r w:rsidR="00783DF5" w:rsidRPr="005C44D5">
        <w:rPr>
          <w:rFonts w:ascii="Calibri" w:eastAsia="Calibri" w:hAnsi="Calibri" w:cs="Calibri"/>
        </w:rPr>
        <w:t xml:space="preserve"> do pakietu podstawowego</w:t>
      </w:r>
      <w:r w:rsidRPr="005C44D5">
        <w:rPr>
          <w:rFonts w:ascii="Calibri" w:eastAsia="Calibri" w:hAnsi="Calibri" w:cs="Calibri"/>
        </w:rPr>
        <w:t xml:space="preserve"> wynosi 1 zł.</w:t>
      </w:r>
    </w:p>
    <w:p w14:paraId="65652658" w14:textId="713114DF" w:rsidR="008F0B89" w:rsidRPr="005C44D5" w:rsidRDefault="008F0B89" w:rsidP="00983D74">
      <w:pPr>
        <w:pStyle w:val="Akapitzlist"/>
        <w:ind w:left="1080"/>
        <w:jc w:val="both"/>
        <w:rPr>
          <w:rFonts w:cstheme="minorHAnsi"/>
        </w:rPr>
      </w:pPr>
      <w:r w:rsidRPr="005C44D5">
        <w:rPr>
          <w:rFonts w:cstheme="minorHAnsi"/>
        </w:rPr>
        <w:t xml:space="preserve">Szczegółowy zakres usług wchodzących w skład pakietów został zdefiniowany w pliku Excel – </w:t>
      </w:r>
      <w:r w:rsidR="0026130A" w:rsidRPr="005C44D5">
        <w:rPr>
          <w:rFonts w:cstheme="minorHAnsi"/>
        </w:rPr>
        <w:t>Wła</w:t>
      </w:r>
      <w:r w:rsidR="0026130A" w:rsidRPr="005C44D5">
        <w:rPr>
          <w:rFonts w:ascii="Calibri" w:hAnsi="Calibri" w:cstheme="minorHAnsi"/>
        </w:rPr>
        <w:t>ś</w:t>
      </w:r>
      <w:r w:rsidR="0026130A" w:rsidRPr="005C44D5">
        <w:rPr>
          <w:rFonts w:cstheme="minorHAnsi"/>
        </w:rPr>
        <w:t>ciwo</w:t>
      </w:r>
      <w:r w:rsidR="0026130A" w:rsidRPr="005C44D5">
        <w:rPr>
          <w:rFonts w:ascii="Calibri" w:hAnsi="Calibri" w:cstheme="minorHAnsi"/>
        </w:rPr>
        <w:t>ś</w:t>
      </w:r>
      <w:r w:rsidR="0026130A" w:rsidRPr="005C44D5">
        <w:rPr>
          <w:rFonts w:cstheme="minorHAnsi"/>
        </w:rPr>
        <w:t xml:space="preserve">ć produktów (Załącznik nr </w:t>
      </w:r>
      <w:r w:rsidR="00602ECE" w:rsidRPr="005C44D5">
        <w:rPr>
          <w:rFonts w:cstheme="minorHAnsi"/>
        </w:rPr>
        <w:t>4</w:t>
      </w:r>
      <w:r w:rsidR="0026130A" w:rsidRPr="005C44D5">
        <w:rPr>
          <w:rFonts w:cstheme="minorHAnsi"/>
        </w:rPr>
        <w:t>)</w:t>
      </w:r>
    </w:p>
    <w:p w14:paraId="5747E4E1" w14:textId="6A6709FB" w:rsidR="003A055C" w:rsidRPr="005C44D5" w:rsidRDefault="003A055C" w:rsidP="003A055C">
      <w:pPr>
        <w:pStyle w:val="Akapitzlist"/>
        <w:ind w:left="1080"/>
        <w:rPr>
          <w:rFonts w:cstheme="minorHAnsi"/>
        </w:rPr>
      </w:pPr>
      <w:r w:rsidRPr="005C44D5">
        <w:rPr>
          <w:rFonts w:cstheme="minorHAnsi"/>
        </w:rPr>
        <w:t>Zmiana pakietu będzie możliwa raz na pół roku bez okresu karencji.</w:t>
      </w:r>
    </w:p>
    <w:p w14:paraId="4BE6DE7F" w14:textId="328477A6" w:rsidR="006E24E1" w:rsidRPr="008C3AD6" w:rsidRDefault="006E24E1" w:rsidP="003A055C">
      <w:pPr>
        <w:pStyle w:val="Akapitzlist"/>
        <w:ind w:left="1080"/>
        <w:rPr>
          <w:rFonts w:cstheme="minorHAnsi"/>
        </w:rPr>
      </w:pPr>
      <w:r w:rsidRPr="005C44D5">
        <w:rPr>
          <w:rFonts w:cstheme="minorHAnsi"/>
        </w:rPr>
        <w:t xml:space="preserve">Osoba przystępująca w trakcie miesiąca do pakietu medycznego </w:t>
      </w:r>
      <w:r w:rsidR="00661092" w:rsidRPr="005C44D5">
        <w:rPr>
          <w:rFonts w:cstheme="minorHAnsi"/>
        </w:rPr>
        <w:t xml:space="preserve">zobowiązana jest do zapłaty </w:t>
      </w:r>
      <w:r w:rsidRPr="005C44D5">
        <w:rPr>
          <w:rFonts w:cstheme="minorHAnsi"/>
        </w:rPr>
        <w:t xml:space="preserve"> za cały miesiąc.</w:t>
      </w:r>
    </w:p>
    <w:p w14:paraId="43BDEF67" w14:textId="77777777" w:rsidR="00252FCF" w:rsidRDefault="00252FCF" w:rsidP="00983D74">
      <w:pPr>
        <w:pStyle w:val="Akapitzlist"/>
        <w:numPr>
          <w:ilvl w:val="0"/>
          <w:numId w:val="1"/>
        </w:numPr>
        <w:jc w:val="both"/>
      </w:pPr>
      <w:r>
        <w:t>Badania profilaktyczne pracowników obejmować będą:</w:t>
      </w:r>
    </w:p>
    <w:p w14:paraId="6B980789" w14:textId="57CE0075" w:rsidR="00252FCF" w:rsidRDefault="00252FCF" w:rsidP="00983D74">
      <w:pPr>
        <w:pStyle w:val="Akapitzlist"/>
        <w:numPr>
          <w:ilvl w:val="0"/>
          <w:numId w:val="4"/>
        </w:numPr>
        <w:jc w:val="both"/>
      </w:pPr>
      <w:r>
        <w:t xml:space="preserve"> badania wstępne – wykonywane będą u osób przed zatrudnieniem, po zmianie stanowiska pracy oraz w przypadku wystąpienia nowych </w:t>
      </w:r>
      <w:proofErr w:type="spellStart"/>
      <w:r>
        <w:t>naraże</w:t>
      </w:r>
      <w:r w:rsidR="00340D3F">
        <w:t>ń</w:t>
      </w:r>
      <w:proofErr w:type="spellEnd"/>
      <w:r>
        <w:t>,</w:t>
      </w:r>
    </w:p>
    <w:p w14:paraId="5F6FD519" w14:textId="77777777" w:rsidR="005B098B" w:rsidRDefault="00252FCF" w:rsidP="00983D74">
      <w:pPr>
        <w:pStyle w:val="Akapitzlist"/>
        <w:numPr>
          <w:ilvl w:val="0"/>
          <w:numId w:val="4"/>
        </w:numPr>
        <w:jc w:val="both"/>
      </w:pPr>
      <w:r>
        <w:t>badania okresowe – wykonywane będą u pracowników zatrudnionych; celem badań jest stwierdzenie dalszej zdolności do pracy pracownika na tym samym stanowisku i wykrycie</w:t>
      </w:r>
      <w:r w:rsidR="00D13768">
        <w:t xml:space="preserve"> </w:t>
      </w:r>
      <w:r>
        <w:t>ewentualnych zmian w stanie zdrowia spowodowanych pracą</w:t>
      </w:r>
      <w:r w:rsidR="00D13768">
        <w:t>,</w:t>
      </w:r>
    </w:p>
    <w:p w14:paraId="68BDEEC6" w14:textId="5ED7249B" w:rsidR="00252FCF" w:rsidRDefault="00252FCF" w:rsidP="00983D74">
      <w:pPr>
        <w:pStyle w:val="Akapitzlist"/>
        <w:numPr>
          <w:ilvl w:val="0"/>
          <w:numId w:val="4"/>
        </w:numPr>
        <w:jc w:val="both"/>
      </w:pPr>
      <w:r>
        <w:t xml:space="preserve">badania kontrolne – wykonywane będą u każdego pracownika, który był niezdolny do pracy dłużej niż 30 dni; celem badania jest ustalenie zdolności do pracy po przebytej chorobie </w:t>
      </w:r>
    </w:p>
    <w:p w14:paraId="234C7F98" w14:textId="77777777" w:rsidR="005D3736" w:rsidRDefault="00252FCF" w:rsidP="00983D74">
      <w:pPr>
        <w:pStyle w:val="Akapitzlist"/>
        <w:numPr>
          <w:ilvl w:val="0"/>
          <w:numId w:val="4"/>
        </w:numPr>
        <w:jc w:val="both"/>
      </w:pPr>
      <w:r>
        <w:t>badania w celu udzielenia urlopu dla poratowania zdrowia dla nauczyciela akademickiego</w:t>
      </w:r>
      <w:r w:rsidR="005D3736">
        <w:t>,</w:t>
      </w:r>
    </w:p>
    <w:p w14:paraId="67EF72CC" w14:textId="5FEBB73B" w:rsidR="00812193" w:rsidRPr="005C44D5" w:rsidRDefault="00252FCF" w:rsidP="00983D74">
      <w:pPr>
        <w:pStyle w:val="Akapitzlist"/>
        <w:numPr>
          <w:ilvl w:val="0"/>
          <w:numId w:val="4"/>
        </w:numPr>
        <w:jc w:val="both"/>
      </w:pPr>
      <w:r>
        <w:t xml:space="preserve"> </w:t>
      </w:r>
      <w:r w:rsidR="005D3736">
        <w:t>b</w:t>
      </w:r>
      <w:r w:rsidR="005D3736" w:rsidRPr="005D3736">
        <w:t>adania wchodzące w skład Międzynarodowego Morskiego Świadectwa Zdrowia</w:t>
      </w:r>
      <w:r>
        <w:t xml:space="preserve"> </w:t>
      </w:r>
      <w:r w:rsidR="005D3736">
        <w:t>(</w:t>
      </w:r>
      <w:r w:rsidR="005D3736" w:rsidRPr="005C44D5">
        <w:t>Rozporządzenie Ministra Zdrowia z dnia 9 grudnia 2015 r. w sprawie warunków zdrowotnych wymaganych od marynarzy do wykonywania pracy na statku morskim).</w:t>
      </w:r>
    </w:p>
    <w:p w14:paraId="08C7F0AB" w14:textId="77777777" w:rsidR="005D3736" w:rsidRPr="005C44D5" w:rsidRDefault="005D3736" w:rsidP="00983D74">
      <w:pPr>
        <w:pStyle w:val="Akapitzlist"/>
        <w:numPr>
          <w:ilvl w:val="0"/>
          <w:numId w:val="1"/>
        </w:numPr>
        <w:jc w:val="both"/>
      </w:pPr>
      <w:r w:rsidRPr="005C44D5">
        <w:t>Zamawiający wymaga, aby wszystkie osoby kierowane na badania wstępne, okresowe lub</w:t>
      </w:r>
    </w:p>
    <w:p w14:paraId="13D0882C" w14:textId="02FAA3D4" w:rsidR="005927EF" w:rsidRPr="005C44D5" w:rsidRDefault="005D3736" w:rsidP="00983D74">
      <w:pPr>
        <w:pStyle w:val="Akapitzlist"/>
        <w:jc w:val="both"/>
      </w:pPr>
      <w:r w:rsidRPr="005C44D5">
        <w:t xml:space="preserve">kontrolne, które będą </w:t>
      </w:r>
      <w:r w:rsidR="00602ECE" w:rsidRPr="005C44D5">
        <w:t>miały bezpo</w:t>
      </w:r>
      <w:r w:rsidR="005927EF" w:rsidRPr="005C44D5">
        <w:t>ś</w:t>
      </w:r>
      <w:r w:rsidR="00602ECE" w:rsidRPr="005C44D5">
        <w:t xml:space="preserve">redni kontakt ze studentami </w:t>
      </w:r>
      <w:r w:rsidRPr="005C44D5">
        <w:t xml:space="preserve">miały wykonywane badania do celów sanitarno-epidemiologicznych i otrzymywały pisemne orzeczenie lekarskie o braku przeciwwskazań lub o przeciwwskazaniach do wykonywania pracy, przy której istnieje możliwość przeniesienia zakażenia na inne osoby. </w:t>
      </w:r>
    </w:p>
    <w:p w14:paraId="07A657A5" w14:textId="38F84762" w:rsidR="005D3736" w:rsidRPr="005C44D5" w:rsidRDefault="005927EF" w:rsidP="00983D74">
      <w:pPr>
        <w:pStyle w:val="Akapitzlist"/>
        <w:jc w:val="both"/>
      </w:pPr>
      <w:r w:rsidRPr="005C44D5">
        <w:lastRenderedPageBreak/>
        <w:t>Zamawiający wymaga przeprowadzania badań sanitarno-epidemiologicznych również dla studentów mających praktyki przy żywności</w:t>
      </w:r>
      <w:r w:rsidR="00D013D2" w:rsidRPr="005C44D5">
        <w:t xml:space="preserve"> (r</w:t>
      </w:r>
      <w:r w:rsidRPr="005C44D5">
        <w:t>ozliczanych na podstawie oddzielnej faktury</w:t>
      </w:r>
      <w:r w:rsidR="00D013D2" w:rsidRPr="005C44D5">
        <w:t>)</w:t>
      </w:r>
      <w:r w:rsidRPr="005C44D5">
        <w:t>.</w:t>
      </w:r>
    </w:p>
    <w:p w14:paraId="37D2830E" w14:textId="25AE9853" w:rsidR="00AB207B" w:rsidRPr="005C44D5" w:rsidRDefault="00AB207B" w:rsidP="00360465">
      <w:pPr>
        <w:pStyle w:val="Akapitzlist"/>
        <w:numPr>
          <w:ilvl w:val="0"/>
          <w:numId w:val="1"/>
        </w:numPr>
        <w:jc w:val="both"/>
      </w:pPr>
      <w:r w:rsidRPr="005C44D5">
        <w:t>Zamawiający wymaga, aby wszystkie osoby kierowane na badania wstępne, okresowe lub kontrolne, które będą pracować lub pracują na stanowisku nauczyciela akademickiego miały każdorazowo wykonywane badania laryngologiczne</w:t>
      </w:r>
      <w:r w:rsidR="005927EF" w:rsidRPr="005C44D5">
        <w:t xml:space="preserve"> przy nadmiernym wysiłku głosowym</w:t>
      </w:r>
      <w:r w:rsidRPr="005C44D5">
        <w:t>.</w:t>
      </w:r>
    </w:p>
    <w:p w14:paraId="2D042B70" w14:textId="250AAFC2" w:rsidR="00AB207B" w:rsidRPr="00363D44" w:rsidRDefault="00AB207B" w:rsidP="00360465">
      <w:pPr>
        <w:pStyle w:val="Akapitzlist"/>
        <w:numPr>
          <w:ilvl w:val="0"/>
          <w:numId w:val="1"/>
        </w:numPr>
        <w:jc w:val="both"/>
        <w:rPr>
          <w:strike/>
          <w:color w:val="FF0000"/>
        </w:rPr>
      </w:pPr>
      <w:r w:rsidRPr="005C44D5">
        <w:t>Zamawiający wymaga, aby wszystkie osoby kierowane na badania wstępne, okresowe lub kontrolne, które będą pracować lub pracują przy</w:t>
      </w:r>
      <w:r>
        <w:t xml:space="preserve"> monitorze ekranowym powyżej 4 h dziennie miały każdorazowo </w:t>
      </w:r>
      <w:r w:rsidRPr="005C44D5">
        <w:t xml:space="preserve">wykonywane badania okulistyczne. </w:t>
      </w:r>
      <w:r w:rsidRPr="00363D44">
        <w:rPr>
          <w:strike/>
          <w:color w:val="FF0000"/>
        </w:rPr>
        <w:t>Jeżeli wyniki badań okulistycznych wykażą potrzebę stosowania okularów korygujących wzrok podczas pracy przy obsłudze</w:t>
      </w:r>
      <w:r w:rsidR="005954A2" w:rsidRPr="00363D44">
        <w:rPr>
          <w:strike/>
          <w:color w:val="FF0000"/>
        </w:rPr>
        <w:t xml:space="preserve"> </w:t>
      </w:r>
      <w:r w:rsidRPr="00363D44">
        <w:rPr>
          <w:strike/>
          <w:color w:val="FF0000"/>
        </w:rPr>
        <w:t xml:space="preserve">monitora lekarz okulista wystawi </w:t>
      </w:r>
      <w:r w:rsidR="000B5E9E" w:rsidRPr="00363D44">
        <w:rPr>
          <w:strike/>
          <w:color w:val="FF0000"/>
        </w:rPr>
        <w:t>dokument określający</w:t>
      </w:r>
      <w:r w:rsidRPr="00363D44">
        <w:rPr>
          <w:strike/>
          <w:color w:val="FF0000"/>
        </w:rPr>
        <w:t xml:space="preserve"> parametry odpowiednich szkieł korygujących wzrok.</w:t>
      </w:r>
    </w:p>
    <w:p w14:paraId="2C7B5FD4" w14:textId="088CA180" w:rsidR="005954A2" w:rsidRPr="005C44D5" w:rsidRDefault="005954A2" w:rsidP="00360465">
      <w:pPr>
        <w:pStyle w:val="Akapitzlist"/>
        <w:numPr>
          <w:ilvl w:val="0"/>
          <w:numId w:val="1"/>
        </w:numPr>
        <w:jc w:val="both"/>
      </w:pPr>
      <w:r w:rsidRPr="005C44D5">
        <w:t>Badania laboratoryjne musi obejmować minimum:</w:t>
      </w:r>
    </w:p>
    <w:p w14:paraId="161C5576" w14:textId="26056A30" w:rsidR="005954A2" w:rsidRPr="005C44D5" w:rsidRDefault="005954A2" w:rsidP="00360465">
      <w:pPr>
        <w:pStyle w:val="Akapitzlist"/>
        <w:numPr>
          <w:ilvl w:val="0"/>
          <w:numId w:val="5"/>
        </w:numPr>
        <w:jc w:val="both"/>
      </w:pPr>
      <w:r w:rsidRPr="005C44D5">
        <w:t>badanie krwi w zakresie: morfologia, glukoza,</w:t>
      </w:r>
    </w:p>
    <w:p w14:paraId="3BBA0FD8" w14:textId="38C77C91" w:rsidR="005927EF" w:rsidRPr="005C44D5" w:rsidRDefault="00004BCA" w:rsidP="000B5E9E">
      <w:pPr>
        <w:pStyle w:val="Akapitzlist"/>
        <w:numPr>
          <w:ilvl w:val="0"/>
          <w:numId w:val="5"/>
        </w:numPr>
        <w:spacing w:after="0" w:line="240" w:lineRule="auto"/>
        <w:jc w:val="both"/>
      </w:pPr>
      <w:r w:rsidRPr="005C44D5">
        <w:t xml:space="preserve">badanie </w:t>
      </w:r>
      <w:r w:rsidR="005954A2" w:rsidRPr="005C44D5">
        <w:t>ogóle moczu.</w:t>
      </w:r>
    </w:p>
    <w:p w14:paraId="36166C1D" w14:textId="06EBDF66" w:rsidR="005927EF" w:rsidRPr="005C44D5" w:rsidRDefault="005927EF" w:rsidP="000B5E9E">
      <w:pPr>
        <w:spacing w:after="0" w:line="240" w:lineRule="auto"/>
        <w:ind w:left="720"/>
        <w:jc w:val="both"/>
      </w:pPr>
      <w:r w:rsidRPr="005C44D5">
        <w:t xml:space="preserve">Skierowanie na badania w </w:t>
      </w:r>
      <w:r w:rsidR="00DD7595" w:rsidRPr="005C44D5">
        <w:t>ramach</w:t>
      </w:r>
      <w:r w:rsidRPr="005C44D5">
        <w:t xml:space="preserve"> </w:t>
      </w:r>
      <w:r w:rsidR="00DD7595" w:rsidRPr="005C44D5">
        <w:t>medycyny</w:t>
      </w:r>
      <w:r w:rsidRPr="005C44D5">
        <w:t xml:space="preserve"> pracy jest jednocześnie zgodą na</w:t>
      </w:r>
      <w:r w:rsidR="00DD7595" w:rsidRPr="005C44D5">
        <w:t xml:space="preserve"> wykonanie wszelkich </w:t>
      </w:r>
      <w:r w:rsidRPr="005C44D5">
        <w:t>niezbędn</w:t>
      </w:r>
      <w:r w:rsidR="00DD7595" w:rsidRPr="005C44D5">
        <w:t>ych</w:t>
      </w:r>
      <w:r w:rsidRPr="005C44D5">
        <w:t xml:space="preserve"> bada</w:t>
      </w:r>
      <w:r w:rsidR="00DD7595" w:rsidRPr="005C44D5">
        <w:t>ń</w:t>
      </w:r>
      <w:r w:rsidR="00661092" w:rsidRPr="005C44D5">
        <w:t xml:space="preserve"> wymaganych przepisami</w:t>
      </w:r>
      <w:r w:rsidRPr="005C44D5">
        <w:t xml:space="preserve"> (np.: Międzynarodowe Morskie Świadectwo Zdrowia)</w:t>
      </w:r>
    </w:p>
    <w:p w14:paraId="67311A25" w14:textId="508B69D3" w:rsidR="005954A2" w:rsidRDefault="005954A2" w:rsidP="000B5E9E">
      <w:pPr>
        <w:pStyle w:val="Akapitzlist"/>
        <w:numPr>
          <w:ilvl w:val="0"/>
          <w:numId w:val="1"/>
        </w:numPr>
        <w:spacing w:after="0" w:line="240" w:lineRule="auto"/>
        <w:jc w:val="both"/>
      </w:pPr>
      <w:r w:rsidRPr="005C44D5">
        <w:t>Pojemniki (np. na mocz) niezbędne</w:t>
      </w:r>
      <w:r w:rsidRPr="005954A2">
        <w:t xml:space="preserve"> do wykonywania badań</w:t>
      </w:r>
      <w:r>
        <w:t xml:space="preserve"> </w:t>
      </w:r>
      <w:r w:rsidRPr="005954A2">
        <w:t>zapewnia bezpłatnie Wykonawca.</w:t>
      </w:r>
    </w:p>
    <w:p w14:paraId="0F67988D" w14:textId="0E63F688" w:rsidR="005954A2" w:rsidRDefault="005954A2" w:rsidP="00360465">
      <w:pPr>
        <w:pStyle w:val="Akapitzlist"/>
        <w:numPr>
          <w:ilvl w:val="0"/>
          <w:numId w:val="1"/>
        </w:numPr>
        <w:jc w:val="both"/>
      </w:pPr>
      <w:r w:rsidRPr="005954A2">
        <w:t>Badania diagnostyczne powinny obejmować minimum RTG klatki piersiowej.</w:t>
      </w:r>
    </w:p>
    <w:p w14:paraId="2BF58338" w14:textId="6392F41D" w:rsidR="005954A2" w:rsidRDefault="005954A2" w:rsidP="00360465">
      <w:pPr>
        <w:pStyle w:val="Akapitzlist"/>
        <w:numPr>
          <w:ilvl w:val="0"/>
          <w:numId w:val="1"/>
        </w:numPr>
        <w:jc w:val="both"/>
      </w:pPr>
      <w:r>
        <w:t>Lekarz przeprowadzający badanie profilaktyczne poszerzy jego zakres o wykonanie dodatkowych badań, jeżeli stwierdzi, że jest to niezbędne dla prawidłowej oceny stanu zdrowia osoby przyjmowanej do pracy lub pracownika.</w:t>
      </w:r>
    </w:p>
    <w:p w14:paraId="17ABE969" w14:textId="3A0AE59B" w:rsidR="005954A2" w:rsidRDefault="00746395" w:rsidP="00360465">
      <w:pPr>
        <w:pStyle w:val="Akapitzlist"/>
        <w:numPr>
          <w:ilvl w:val="0"/>
          <w:numId w:val="1"/>
        </w:numPr>
        <w:jc w:val="both"/>
      </w:pPr>
      <w:r w:rsidRPr="00746395">
        <w:t>Lekarz przeprowadzający badania profilaktyczne, niezwłocznie po wykonaniu badań, wystawia orzeczenie lekarskie. Jeżeli lekarz okulista stwierdzi potrzebę stosowania okularów korygujących wzrok, lekarz profilaktyk wystawia zaświadczenie lekarskie wskazujące potrzebę stosowania okularów korekcyjnych podczas pracy przy obsłudze monitora ekranowego. Oryginał orzeczenia w 2 egzemplarzach oraz zaświadczenia lekarskiego bezpośrednio po badaniu otrzymuje pracownik.</w:t>
      </w:r>
    </w:p>
    <w:p w14:paraId="4F173D6E" w14:textId="4FD6727B" w:rsidR="005954A2" w:rsidRDefault="00746395" w:rsidP="00360465">
      <w:pPr>
        <w:pStyle w:val="Akapitzlist"/>
        <w:numPr>
          <w:ilvl w:val="0"/>
          <w:numId w:val="1"/>
        </w:numPr>
        <w:jc w:val="both"/>
      </w:pPr>
      <w:r w:rsidRPr="00746395">
        <w:t>Zamawiający lub jego pracownik ma prawo do odwołania się od wydanego orzeczenia lekarskiego do właściwego terytorialnie Wojewódzkiego Ośrodka Medycyny Pracy.</w:t>
      </w:r>
    </w:p>
    <w:p w14:paraId="70F2C208" w14:textId="07251068" w:rsidR="005954A2" w:rsidRPr="005C44D5" w:rsidRDefault="00983602" w:rsidP="00360465">
      <w:pPr>
        <w:pStyle w:val="Akapitzlist"/>
        <w:numPr>
          <w:ilvl w:val="0"/>
          <w:numId w:val="1"/>
        </w:numPr>
        <w:jc w:val="both"/>
      </w:pPr>
      <w:r w:rsidRPr="00983602">
        <w:t>Wymagana przepisami dokumentacja lekarska będzie przechowywana i archiwizowana przez Wykonawcę</w:t>
      </w:r>
      <w:r w:rsidR="001B53FC">
        <w:t xml:space="preserve"> oraz placówki współpracujące realizujące badania. Wykonawca gwarantuje i zapewnia dostęp </w:t>
      </w:r>
      <w:r w:rsidR="001B53FC" w:rsidRPr="005C44D5">
        <w:t>do dokumentacji lekarskiej w dowolnej formie</w:t>
      </w:r>
    </w:p>
    <w:p w14:paraId="54BC0D1B" w14:textId="1AF3694C" w:rsidR="005954A2" w:rsidRPr="005C44D5" w:rsidRDefault="00983602" w:rsidP="00360465">
      <w:pPr>
        <w:pStyle w:val="Akapitzlist"/>
        <w:numPr>
          <w:ilvl w:val="0"/>
          <w:numId w:val="1"/>
        </w:numPr>
        <w:jc w:val="both"/>
      </w:pPr>
      <w:r w:rsidRPr="005C44D5">
        <w:t>Wykonawca zobowiązuje się do ochrony danych zawartych w dokumentacji lekarskiej zgodnie z ustawą o ochronie danych osobowych oraz przepisami dotyczącymi tajemnicy lekarskiej.</w:t>
      </w:r>
    </w:p>
    <w:p w14:paraId="0CA0D237" w14:textId="7EBF5C78" w:rsidR="00D013D2" w:rsidRPr="005C44D5" w:rsidRDefault="00D013D2" w:rsidP="00360465">
      <w:pPr>
        <w:pStyle w:val="Akapitzlist"/>
        <w:numPr>
          <w:ilvl w:val="0"/>
          <w:numId w:val="1"/>
        </w:numPr>
        <w:jc w:val="both"/>
      </w:pPr>
      <w:r w:rsidRPr="005C44D5">
        <w:t>Na etapie realizacji umowy Zamawiający będzie korzystał z wzorów dokumentów dostarczonych przez Wykonawcę.</w:t>
      </w:r>
    </w:p>
    <w:p w14:paraId="071B4D19" w14:textId="06A8599A" w:rsidR="005954A2" w:rsidRPr="005C44D5" w:rsidRDefault="00983602" w:rsidP="00360465">
      <w:pPr>
        <w:pStyle w:val="Akapitzlist"/>
        <w:numPr>
          <w:ilvl w:val="0"/>
          <w:numId w:val="1"/>
        </w:numPr>
        <w:jc w:val="both"/>
      </w:pPr>
      <w:r w:rsidRPr="005C44D5">
        <w:t>Zamawiający zobowiązuje się wobec Wykonawcy do:</w:t>
      </w:r>
    </w:p>
    <w:p w14:paraId="038214A2" w14:textId="0C4CB0B8" w:rsidR="005954A2" w:rsidRPr="005C44D5" w:rsidRDefault="00983602" w:rsidP="00360465">
      <w:pPr>
        <w:pStyle w:val="Akapitzlist"/>
        <w:numPr>
          <w:ilvl w:val="0"/>
          <w:numId w:val="6"/>
        </w:numPr>
        <w:jc w:val="both"/>
      </w:pPr>
      <w:r w:rsidRPr="005C44D5">
        <w:t>przekazywania informacji o występowaniu czynników szkodliwych dla zdrowia lub warunków uciążliwych wraz z aktualnymi wynikami badań i pomiarów tych czynników,</w:t>
      </w:r>
    </w:p>
    <w:p w14:paraId="752434D1" w14:textId="2F777312" w:rsidR="005954A2" w:rsidRDefault="00983602" w:rsidP="00360465">
      <w:pPr>
        <w:pStyle w:val="Akapitzlist"/>
        <w:numPr>
          <w:ilvl w:val="0"/>
          <w:numId w:val="6"/>
        </w:numPr>
        <w:jc w:val="both"/>
      </w:pPr>
      <w:r w:rsidRPr="005C44D5">
        <w:t>zapewnienia udziału w komisji</w:t>
      </w:r>
      <w:r w:rsidRPr="00983602">
        <w:t xml:space="preserve"> bezpieczeństwa i higieny pracy w celu dokonania oceny warunków pracy</w:t>
      </w:r>
      <w:r>
        <w:t>,</w:t>
      </w:r>
    </w:p>
    <w:p w14:paraId="14863675" w14:textId="18009856" w:rsidR="005954A2" w:rsidRDefault="00983602" w:rsidP="00360465">
      <w:pPr>
        <w:pStyle w:val="Akapitzlist"/>
        <w:numPr>
          <w:ilvl w:val="0"/>
          <w:numId w:val="6"/>
        </w:numPr>
        <w:jc w:val="both"/>
      </w:pPr>
      <w:r w:rsidRPr="00983602">
        <w:t>zapewnienia możliwości przeglądu stanowisk pracy w celu dokonania oceny warunków pracy</w:t>
      </w:r>
      <w:r>
        <w:t>,</w:t>
      </w:r>
    </w:p>
    <w:p w14:paraId="7D7111B5" w14:textId="5BCA32F3" w:rsidR="005954A2" w:rsidRDefault="00983602" w:rsidP="00360465">
      <w:pPr>
        <w:pStyle w:val="Akapitzlist"/>
        <w:numPr>
          <w:ilvl w:val="0"/>
          <w:numId w:val="6"/>
        </w:numPr>
        <w:jc w:val="both"/>
      </w:pPr>
      <w:r w:rsidRPr="00983602">
        <w:t>udostępniania dokumentacji wyników kontroli warunków pracy, w części odnoszącej się do ochrony zdrowia.</w:t>
      </w:r>
    </w:p>
    <w:p w14:paraId="4D857868" w14:textId="3CA0BEEE" w:rsidR="00360465" w:rsidRPr="00360465" w:rsidRDefault="00360465" w:rsidP="00360465">
      <w:pPr>
        <w:jc w:val="both"/>
        <w:rPr>
          <w:b/>
          <w:sz w:val="24"/>
        </w:rPr>
      </w:pPr>
      <w:r w:rsidRPr="00360465">
        <w:rPr>
          <w:b/>
          <w:sz w:val="24"/>
        </w:rPr>
        <w:t>Specyfika Zamawiającego:</w:t>
      </w:r>
    </w:p>
    <w:p w14:paraId="77118232" w14:textId="33F30720" w:rsidR="005954A2" w:rsidRDefault="003A50E3" w:rsidP="00360465">
      <w:pPr>
        <w:pStyle w:val="Akapitzlist"/>
        <w:numPr>
          <w:ilvl w:val="0"/>
          <w:numId w:val="7"/>
        </w:numPr>
        <w:jc w:val="both"/>
      </w:pPr>
      <w:r>
        <w:t xml:space="preserve">Liczba pracowników zatrudnianych przez Zamawiającego: </w:t>
      </w:r>
      <w:r w:rsidR="007B5201">
        <w:t>802</w:t>
      </w:r>
      <w:r w:rsidR="00F91683">
        <w:t xml:space="preserve"> </w:t>
      </w:r>
      <w:r>
        <w:t>osób.</w:t>
      </w:r>
    </w:p>
    <w:p w14:paraId="05A31742" w14:textId="7D070226" w:rsidR="003A50E3" w:rsidRDefault="003A50E3" w:rsidP="00360465">
      <w:pPr>
        <w:pStyle w:val="Akapitzlist"/>
        <w:numPr>
          <w:ilvl w:val="0"/>
          <w:numId w:val="7"/>
        </w:numPr>
        <w:jc w:val="both"/>
      </w:pPr>
      <w:r>
        <w:t xml:space="preserve">Struktura płci pracowników zatrudnianych przez Zamawiającego: </w:t>
      </w:r>
      <w:r>
        <w:br/>
        <w:t xml:space="preserve">kobiet - </w:t>
      </w:r>
      <w:r w:rsidR="009A013C">
        <w:t>403</w:t>
      </w:r>
      <w:r>
        <w:t xml:space="preserve">, mężczyzn – </w:t>
      </w:r>
      <w:r w:rsidR="009A013C">
        <w:t>399</w:t>
      </w:r>
      <w:r>
        <w:t>.</w:t>
      </w:r>
    </w:p>
    <w:p w14:paraId="06BD5D48" w14:textId="10EA78D3" w:rsidR="003A50E3" w:rsidRDefault="003A50E3" w:rsidP="00360465">
      <w:pPr>
        <w:pStyle w:val="Akapitzlist"/>
        <w:numPr>
          <w:ilvl w:val="0"/>
          <w:numId w:val="7"/>
        </w:numPr>
        <w:jc w:val="both"/>
      </w:pPr>
      <w:r>
        <w:t>Struktura wieku pracowników zatrudnianych przez Zamawiającego:</w:t>
      </w:r>
      <w:r>
        <w:br/>
        <w:t>średnia 49,</w:t>
      </w:r>
      <w:r w:rsidR="009C5E32">
        <w:t>1</w:t>
      </w:r>
    </w:p>
    <w:p w14:paraId="29B03C25" w14:textId="0E29E449" w:rsidR="003A50E3" w:rsidRDefault="003A50E3" w:rsidP="00360465">
      <w:pPr>
        <w:pStyle w:val="Akapitzlist"/>
        <w:jc w:val="both"/>
      </w:pPr>
      <w:r>
        <w:t>najstarszy pracownik: 8</w:t>
      </w:r>
      <w:r w:rsidR="009C5E32">
        <w:t>9</w:t>
      </w:r>
      <w:r>
        <w:t xml:space="preserve"> lat</w:t>
      </w:r>
    </w:p>
    <w:p w14:paraId="2312C1FE" w14:textId="43BDB360" w:rsidR="003A50E3" w:rsidRDefault="003A50E3" w:rsidP="00360465">
      <w:pPr>
        <w:pStyle w:val="Akapitzlist"/>
        <w:jc w:val="both"/>
      </w:pPr>
      <w:r>
        <w:t>najmłodszy: 21 lat</w:t>
      </w:r>
    </w:p>
    <w:p w14:paraId="3B031C55" w14:textId="0EF2EE03" w:rsidR="003A50E3" w:rsidRDefault="00286715" w:rsidP="00360465">
      <w:pPr>
        <w:pStyle w:val="Akapitzlist"/>
        <w:numPr>
          <w:ilvl w:val="0"/>
          <w:numId w:val="7"/>
        </w:numPr>
        <w:jc w:val="both"/>
      </w:pPr>
      <w:r>
        <w:t>Struktura stanowisk</w:t>
      </w:r>
      <w:r w:rsidRPr="00286715">
        <w:t xml:space="preserve"> pracowników zatrudnianych przez Zamawiającego</w:t>
      </w:r>
      <w:r>
        <w:t>:</w:t>
      </w:r>
    </w:p>
    <w:p w14:paraId="7EA26529" w14:textId="62CA83BE" w:rsidR="00286715" w:rsidRDefault="00286715" w:rsidP="00360465">
      <w:pPr>
        <w:pStyle w:val="Akapitzlist"/>
        <w:jc w:val="both"/>
      </w:pPr>
      <w:r>
        <w:t xml:space="preserve">administracja: </w:t>
      </w:r>
      <w:r w:rsidR="004B6601">
        <w:t>255</w:t>
      </w:r>
      <w:r>
        <w:t xml:space="preserve"> </w:t>
      </w:r>
      <w:r w:rsidR="004B6601">
        <w:t xml:space="preserve">os. </w:t>
      </w:r>
    </w:p>
    <w:p w14:paraId="751F7434" w14:textId="7DC158F7" w:rsidR="00286715" w:rsidRDefault="00286715" w:rsidP="00360465">
      <w:pPr>
        <w:pStyle w:val="Akapitzlist"/>
        <w:jc w:val="both"/>
      </w:pPr>
      <w:r>
        <w:t xml:space="preserve">inżynieryjno-techniczni:  </w:t>
      </w:r>
      <w:r w:rsidR="004B6601">
        <w:t>74</w:t>
      </w:r>
      <w:r>
        <w:t xml:space="preserve"> os</w:t>
      </w:r>
      <w:r w:rsidR="004B6601">
        <w:t>.</w:t>
      </w:r>
    </w:p>
    <w:p w14:paraId="52B9E5BA" w14:textId="7D7EF6AF" w:rsidR="00286715" w:rsidRDefault="00286715" w:rsidP="00360465">
      <w:pPr>
        <w:pStyle w:val="Akapitzlist"/>
        <w:jc w:val="both"/>
      </w:pPr>
      <w:r>
        <w:t xml:space="preserve">nauczyciele akademiccy: </w:t>
      </w:r>
      <w:r w:rsidR="007B5201">
        <w:t>338</w:t>
      </w:r>
      <w:r w:rsidR="004B6601">
        <w:t xml:space="preserve"> os.</w:t>
      </w:r>
    </w:p>
    <w:p w14:paraId="40AEEDB5" w14:textId="199ABA21" w:rsidR="00286715" w:rsidRDefault="00286715" w:rsidP="00360465">
      <w:pPr>
        <w:pStyle w:val="Akapitzlist"/>
        <w:jc w:val="both"/>
      </w:pPr>
      <w:r>
        <w:t xml:space="preserve">obsługa: </w:t>
      </w:r>
      <w:r w:rsidR="004B6601">
        <w:t>93</w:t>
      </w:r>
      <w:r>
        <w:t xml:space="preserve"> os</w:t>
      </w:r>
      <w:r w:rsidR="004B6601">
        <w:t>.</w:t>
      </w:r>
    </w:p>
    <w:p w14:paraId="18A19659" w14:textId="2B54FC16" w:rsidR="00286715" w:rsidRDefault="00286715" w:rsidP="00360465">
      <w:pPr>
        <w:pStyle w:val="Akapitzlist"/>
        <w:jc w:val="both"/>
      </w:pPr>
      <w:r>
        <w:t xml:space="preserve">załogi statków szkolnych: </w:t>
      </w:r>
      <w:r w:rsidR="00A46D34">
        <w:t>42</w:t>
      </w:r>
      <w:r>
        <w:t>os</w:t>
      </w:r>
      <w:r w:rsidR="004B6601">
        <w:t>.</w:t>
      </w:r>
    </w:p>
    <w:p w14:paraId="7262A092" w14:textId="38802ED1" w:rsidR="00286715" w:rsidRDefault="00286715" w:rsidP="00360465">
      <w:pPr>
        <w:pStyle w:val="Akapitzlist"/>
        <w:numPr>
          <w:ilvl w:val="0"/>
          <w:numId w:val="7"/>
        </w:numPr>
        <w:jc w:val="both"/>
      </w:pPr>
      <w:r>
        <w:t>Czynniki zagrożenia i liczebność grupy pracowników</w:t>
      </w:r>
      <w:r w:rsidRPr="00286715">
        <w:t xml:space="preserve"> zatrudnianych przez Zamawiającego</w:t>
      </w:r>
      <w:r>
        <w:t>, których one dotyczą:</w:t>
      </w:r>
    </w:p>
    <w:p w14:paraId="31B9877B" w14:textId="76579162" w:rsidR="00286715" w:rsidRDefault="00286715" w:rsidP="00360465">
      <w:pPr>
        <w:pStyle w:val="Akapitzlist"/>
        <w:jc w:val="both"/>
      </w:pPr>
      <w:r>
        <w:t>praca przy komputerze pow. 4 godzin – ok. 6</w:t>
      </w:r>
      <w:r w:rsidR="00562E89">
        <w:t>67</w:t>
      </w:r>
    </w:p>
    <w:p w14:paraId="358F35ED" w14:textId="1871620D" w:rsidR="00286715" w:rsidRDefault="00286715" w:rsidP="00360465">
      <w:pPr>
        <w:pStyle w:val="Akapitzlist"/>
        <w:jc w:val="both"/>
      </w:pPr>
      <w:r>
        <w:t>długotrwały wysiłek głosowy - nauczyciele akademiccy – ok. 33</w:t>
      </w:r>
      <w:r w:rsidR="00562E89">
        <w:t>8</w:t>
      </w:r>
      <w:r>
        <w:t xml:space="preserve"> </w:t>
      </w:r>
    </w:p>
    <w:p w14:paraId="5214A06F" w14:textId="61D521BA" w:rsidR="00286715" w:rsidRDefault="00286715" w:rsidP="00360465">
      <w:pPr>
        <w:pStyle w:val="Akapitzlist"/>
        <w:jc w:val="both"/>
      </w:pPr>
      <w:r>
        <w:t xml:space="preserve">promieniowanie elektromagnetyczne – ok. 55 </w:t>
      </w:r>
    </w:p>
    <w:p w14:paraId="7C5BAC45" w14:textId="50CB5387" w:rsidR="00286715" w:rsidRDefault="00F320B7" w:rsidP="00360465">
      <w:pPr>
        <w:pStyle w:val="Akapitzlist"/>
        <w:jc w:val="both"/>
      </w:pPr>
      <w:r>
        <w:t xml:space="preserve">substancje chemiczne i czynniki biologiczne - </w:t>
      </w:r>
      <w:r w:rsidR="00286715">
        <w:t xml:space="preserve">praca na pływalni – </w:t>
      </w:r>
      <w:r>
        <w:t xml:space="preserve">ok. </w:t>
      </w:r>
      <w:r w:rsidR="00562E89">
        <w:t>55</w:t>
      </w:r>
    </w:p>
    <w:p w14:paraId="0E861A6C" w14:textId="79654614" w:rsidR="00286715" w:rsidRDefault="00286715" w:rsidP="00360465">
      <w:pPr>
        <w:pStyle w:val="Akapitzlist"/>
        <w:jc w:val="both"/>
      </w:pPr>
      <w:r>
        <w:t xml:space="preserve">pył całkowity, pył </w:t>
      </w:r>
      <w:proofErr w:type="spellStart"/>
      <w:r>
        <w:t>respirabilny</w:t>
      </w:r>
      <w:proofErr w:type="spellEnd"/>
      <w:r>
        <w:t xml:space="preserve"> – </w:t>
      </w:r>
      <w:r w:rsidR="00F320B7">
        <w:t>ok.</w:t>
      </w:r>
      <w:r>
        <w:t xml:space="preserve"> </w:t>
      </w:r>
      <w:r w:rsidR="00562E89">
        <w:t>35</w:t>
      </w:r>
    </w:p>
    <w:p w14:paraId="49B053E3" w14:textId="3D3E6514" w:rsidR="00286715" w:rsidRDefault="00286715" w:rsidP="00360465">
      <w:pPr>
        <w:pStyle w:val="Akapitzlist"/>
        <w:jc w:val="both"/>
      </w:pPr>
      <w:r>
        <w:t xml:space="preserve">hałas – </w:t>
      </w:r>
      <w:r w:rsidR="00F320B7">
        <w:t>ok.</w:t>
      </w:r>
      <w:r>
        <w:t xml:space="preserve"> </w:t>
      </w:r>
      <w:r w:rsidR="00562E89">
        <w:t>50</w:t>
      </w:r>
    </w:p>
    <w:p w14:paraId="0C8EFD37" w14:textId="1DB874D4" w:rsidR="00286715" w:rsidRDefault="00286715" w:rsidP="00360465">
      <w:pPr>
        <w:pStyle w:val="Akapitzlist"/>
        <w:jc w:val="both"/>
      </w:pPr>
      <w:r>
        <w:t xml:space="preserve">substancje chemiczne – </w:t>
      </w:r>
      <w:r w:rsidR="00F320B7">
        <w:t>ok.</w:t>
      </w:r>
      <w:r>
        <w:t xml:space="preserve"> </w:t>
      </w:r>
      <w:r w:rsidR="00562E89">
        <w:t>130</w:t>
      </w:r>
    </w:p>
    <w:p w14:paraId="6494E0F9" w14:textId="4866A435" w:rsidR="00286715" w:rsidRDefault="00286715" w:rsidP="00360465">
      <w:pPr>
        <w:pStyle w:val="Akapitzlist"/>
        <w:jc w:val="both"/>
      </w:pPr>
      <w:r>
        <w:t xml:space="preserve">czynniki biologiczne – </w:t>
      </w:r>
      <w:r w:rsidR="00F320B7">
        <w:t>ok.</w:t>
      </w:r>
      <w:r w:rsidR="00562E89">
        <w:t>4</w:t>
      </w:r>
    </w:p>
    <w:p w14:paraId="3E87A0ED" w14:textId="24B67220" w:rsidR="00286715" w:rsidRDefault="00286715" w:rsidP="00360465">
      <w:pPr>
        <w:pStyle w:val="Akapitzlist"/>
        <w:jc w:val="both"/>
      </w:pPr>
      <w:r>
        <w:t xml:space="preserve">prowadzenie sam. osobowego/służbowego – </w:t>
      </w:r>
      <w:r w:rsidR="00F320B7">
        <w:t xml:space="preserve">ok. </w:t>
      </w:r>
      <w:r w:rsidR="00562E89">
        <w:t>50</w:t>
      </w:r>
    </w:p>
    <w:p w14:paraId="74357039" w14:textId="06450C8C" w:rsidR="00286715" w:rsidRDefault="00286715" w:rsidP="00360465">
      <w:pPr>
        <w:pStyle w:val="Akapitzlist"/>
        <w:jc w:val="both"/>
      </w:pPr>
      <w:r>
        <w:t xml:space="preserve">praca na wysokości do 3 m – </w:t>
      </w:r>
      <w:r w:rsidR="00F320B7">
        <w:t xml:space="preserve">ok. </w:t>
      </w:r>
      <w:r w:rsidR="00562E89">
        <w:t>75</w:t>
      </w:r>
    </w:p>
    <w:p w14:paraId="411F2987" w14:textId="21FEFEF3" w:rsidR="00286715" w:rsidRDefault="00286715" w:rsidP="00360465">
      <w:pPr>
        <w:pStyle w:val="Akapitzlist"/>
        <w:jc w:val="both"/>
      </w:pPr>
      <w:r>
        <w:t xml:space="preserve">praca na wysokości pow. 3 m </w:t>
      </w:r>
      <w:r w:rsidR="00F320B7">
        <w:t>–</w:t>
      </w:r>
      <w:r>
        <w:t xml:space="preserve"> </w:t>
      </w:r>
      <w:r w:rsidR="00F320B7">
        <w:t xml:space="preserve">ok. </w:t>
      </w:r>
      <w:r w:rsidR="00562E89">
        <w:t>75</w:t>
      </w:r>
    </w:p>
    <w:p w14:paraId="2890D8DA" w14:textId="3C104904" w:rsidR="00286715" w:rsidRDefault="00286715" w:rsidP="00360465">
      <w:pPr>
        <w:pStyle w:val="Akapitzlist"/>
        <w:jc w:val="both"/>
      </w:pPr>
      <w:r>
        <w:t xml:space="preserve">Międzynarodowe Morskie Świadectwo Zdrowia </w:t>
      </w:r>
      <w:r w:rsidR="00F320B7">
        <w:t>–</w:t>
      </w:r>
      <w:r>
        <w:t xml:space="preserve"> </w:t>
      </w:r>
      <w:r w:rsidR="00F320B7">
        <w:t xml:space="preserve">ok. </w:t>
      </w:r>
      <w:r w:rsidR="00562E89">
        <w:t>70</w:t>
      </w:r>
    </w:p>
    <w:p w14:paraId="070A2DD7" w14:textId="3ED29BAA" w:rsidR="00602ECE" w:rsidRPr="00D06E78" w:rsidRDefault="00602ECE" w:rsidP="000B5E9E">
      <w:pPr>
        <w:jc w:val="both"/>
        <w:rPr>
          <w:b/>
          <w:sz w:val="24"/>
        </w:rPr>
      </w:pPr>
      <w:r w:rsidRPr="000B5E9E">
        <w:rPr>
          <w:b/>
          <w:sz w:val="24"/>
        </w:rPr>
        <w:t>Realizacja umowy:</w:t>
      </w:r>
    </w:p>
    <w:p w14:paraId="404D06EF" w14:textId="090902A8" w:rsidR="007A6E2B" w:rsidRPr="00661092" w:rsidRDefault="007A6E2B" w:rsidP="000B5E9E">
      <w:pPr>
        <w:jc w:val="both"/>
        <w:rPr>
          <w:rFonts w:cstheme="minorHAnsi"/>
        </w:rPr>
      </w:pPr>
      <w:r w:rsidRPr="00661092">
        <w:rPr>
          <w:rFonts w:cstheme="minorHAnsi"/>
        </w:rPr>
        <w:t>Zamawiający nie gwarantuje, że do pakietów medycznych przystąpią wszyscy pracownicy UMG.</w:t>
      </w:r>
    </w:p>
    <w:p w14:paraId="490E0603" w14:textId="4BF99C2F" w:rsidR="00602ECE" w:rsidRPr="00661092" w:rsidRDefault="007A6E2B" w:rsidP="000B5E9E">
      <w:pPr>
        <w:jc w:val="both"/>
        <w:rPr>
          <w:rFonts w:cstheme="minorHAnsi"/>
        </w:rPr>
      </w:pPr>
      <w:r w:rsidRPr="00661092">
        <w:rPr>
          <w:rFonts w:cstheme="minorHAnsi"/>
        </w:rPr>
        <w:t>W</w:t>
      </w:r>
      <w:r w:rsidR="00602ECE" w:rsidRPr="000B5E9E">
        <w:rPr>
          <w:rFonts w:cstheme="minorHAnsi"/>
        </w:rPr>
        <w:t xml:space="preserve"> ramach poprzedniej umowy przystąpiło </w:t>
      </w:r>
      <w:r w:rsidR="00B41E75" w:rsidRPr="00D06E78">
        <w:rPr>
          <w:rFonts w:cstheme="minorHAnsi"/>
        </w:rPr>
        <w:t xml:space="preserve">łącznie </w:t>
      </w:r>
      <w:r w:rsidR="00602ECE" w:rsidRPr="000B5E9E">
        <w:rPr>
          <w:rFonts w:cstheme="minorHAnsi"/>
        </w:rPr>
        <w:t>1 080 osób</w:t>
      </w:r>
      <w:r w:rsidR="00B41E75" w:rsidRPr="00D06E78">
        <w:rPr>
          <w:rFonts w:cstheme="minorHAnsi"/>
        </w:rPr>
        <w:t xml:space="preserve"> (pracowników</w:t>
      </w:r>
      <w:r w:rsidR="00602ECE" w:rsidRPr="000B5E9E">
        <w:rPr>
          <w:rFonts w:cstheme="minorHAnsi"/>
        </w:rPr>
        <w:t xml:space="preserve"> wraz z rodzinami</w:t>
      </w:r>
      <w:r w:rsidR="00B41E75" w:rsidRPr="00D06E78">
        <w:rPr>
          <w:rFonts w:cstheme="minorHAnsi"/>
        </w:rPr>
        <w:t>)</w:t>
      </w:r>
      <w:r w:rsidR="000B5E9E">
        <w:rPr>
          <w:rFonts w:cstheme="minorHAnsi"/>
        </w:rPr>
        <w:t xml:space="preserve"> stan na 31.05.2020r.</w:t>
      </w:r>
      <w:r w:rsidR="00602ECE" w:rsidRPr="00D06E78">
        <w:rPr>
          <w:rFonts w:cstheme="minorHAnsi"/>
        </w:rPr>
        <w:t xml:space="preserve"> </w:t>
      </w:r>
    </w:p>
    <w:p w14:paraId="51DA74CD" w14:textId="514C391B" w:rsidR="00602ECE" w:rsidRDefault="00602ECE" w:rsidP="000B5E9E">
      <w:pPr>
        <w:jc w:val="both"/>
        <w:rPr>
          <w:rFonts w:cstheme="minorHAnsi"/>
        </w:rPr>
      </w:pPr>
      <w:r w:rsidRPr="00661092">
        <w:rPr>
          <w:rFonts w:cstheme="minorHAnsi"/>
        </w:rPr>
        <w:t>Pracownic</w:t>
      </w:r>
      <w:r w:rsidRPr="00D06E78">
        <w:rPr>
          <w:rFonts w:cstheme="minorHAnsi"/>
        </w:rPr>
        <w:t xml:space="preserve">y UMG wybrali pakiety: </w:t>
      </w:r>
      <w:r w:rsidR="006E24E1" w:rsidRPr="00D06E78">
        <w:rPr>
          <w:rFonts w:cstheme="minorHAnsi"/>
        </w:rPr>
        <w:t>jednostkowy (podstawowy, rozszerzony lub premium)</w:t>
      </w:r>
      <w:r w:rsidRPr="00D06E78">
        <w:rPr>
          <w:rFonts w:cstheme="minorHAnsi"/>
        </w:rPr>
        <w:t xml:space="preserve"> 40%, partnerski 13% oraz rodzinny 9%.</w:t>
      </w:r>
    </w:p>
    <w:p w14:paraId="1D15F3D4" w14:textId="476FDE30" w:rsidR="007A6E2B" w:rsidRPr="00A128EB" w:rsidRDefault="007A6E2B" w:rsidP="000B5E9E">
      <w:pPr>
        <w:jc w:val="both"/>
        <w:rPr>
          <w:rFonts w:cstheme="minorHAnsi"/>
          <w:b/>
          <w:strike/>
          <w:color w:val="0070C0"/>
        </w:rPr>
      </w:pPr>
      <w:r w:rsidRPr="00A128EB">
        <w:rPr>
          <w:rFonts w:cstheme="minorHAnsi"/>
          <w:b/>
          <w:strike/>
          <w:color w:val="0070C0"/>
        </w:rPr>
        <w:t>Zamawiający wymaga, aby koszt medycyny pracy dla wszystkich pracowników UMG (również nie posiadających pakietów medycznych) był skalkulowany w ramach zakupionych pakiet</w:t>
      </w:r>
      <w:r w:rsidR="00F36B62" w:rsidRPr="00A128EB">
        <w:rPr>
          <w:rFonts w:cstheme="minorHAnsi"/>
          <w:b/>
          <w:strike/>
          <w:color w:val="0070C0"/>
        </w:rPr>
        <w:t>ów</w:t>
      </w:r>
      <w:r w:rsidRPr="00A128EB">
        <w:rPr>
          <w:rFonts w:cstheme="minorHAnsi"/>
          <w:b/>
          <w:strike/>
          <w:color w:val="0070C0"/>
        </w:rPr>
        <w:t xml:space="preserve"> medycznych.</w:t>
      </w:r>
    </w:p>
    <w:p w14:paraId="2C8D4B7A" w14:textId="77777777" w:rsidR="00602ECE" w:rsidRDefault="00602ECE" w:rsidP="000B5E9E">
      <w:pPr>
        <w:jc w:val="both"/>
      </w:pPr>
    </w:p>
    <w:p w14:paraId="3AE9395E" w14:textId="77777777" w:rsidR="005F0C23" w:rsidRDefault="005F0C23" w:rsidP="005F0C23">
      <w:pPr>
        <w:jc w:val="both"/>
        <w:rPr>
          <w:b/>
          <w:sz w:val="24"/>
        </w:rPr>
      </w:pPr>
      <w:r>
        <w:rPr>
          <w:b/>
          <w:sz w:val="24"/>
        </w:rPr>
        <w:t>Wymagania wobec Wykonawcy:</w:t>
      </w:r>
    </w:p>
    <w:p w14:paraId="62E06306" w14:textId="5859AC98" w:rsidR="008112CB" w:rsidRPr="008112CB" w:rsidRDefault="008112CB" w:rsidP="008112CB">
      <w:pPr>
        <w:jc w:val="both"/>
      </w:pPr>
      <w:r w:rsidRPr="008112CB">
        <w:rPr>
          <w:rFonts w:cstheme="minorHAnsi"/>
        </w:rPr>
        <w:t>Wykonawca z najkorzystniejszą ofertą zostanie po otwarciu ofert wezwany do przedstawienia wykazów placówek na potwierdzenie poniższych wymagań:</w:t>
      </w:r>
    </w:p>
    <w:p w14:paraId="4DF9C88C" w14:textId="188C9BC3" w:rsidR="005F0C23" w:rsidRPr="00A67BB6" w:rsidRDefault="005F0C23" w:rsidP="005F0C23">
      <w:pPr>
        <w:pStyle w:val="Akapitzlist"/>
        <w:numPr>
          <w:ilvl w:val="0"/>
          <w:numId w:val="10"/>
        </w:numPr>
        <w:jc w:val="both"/>
      </w:pPr>
      <w:r w:rsidRPr="00B41E75">
        <w:t xml:space="preserve">Wykonawca wykaże, że </w:t>
      </w:r>
      <w:r w:rsidRPr="00363D44">
        <w:rPr>
          <w:b/>
          <w:color w:val="FF0000"/>
        </w:rPr>
        <w:t xml:space="preserve">co najmniej </w:t>
      </w:r>
      <w:r w:rsidR="00363D44" w:rsidRPr="00363D44">
        <w:rPr>
          <w:b/>
          <w:color w:val="FF0000"/>
        </w:rPr>
        <w:t>5</w:t>
      </w:r>
      <w:r w:rsidRPr="00363D44">
        <w:rPr>
          <w:b/>
          <w:color w:val="FF0000"/>
        </w:rPr>
        <w:t>0%</w:t>
      </w:r>
      <w:r w:rsidRPr="00363D44">
        <w:rPr>
          <w:color w:val="FF0000"/>
        </w:rPr>
        <w:t xml:space="preserve"> </w:t>
      </w:r>
      <w:r w:rsidRPr="00B41E75">
        <w:t xml:space="preserve">spośród deklarowanych lokalizacji miejsc wykonywania zamówienia (placówek medycznych realizujących zamówienie) znajduje się w promieniu 5 km od Głównego Gmachu </w:t>
      </w:r>
      <w:r w:rsidR="00562E89" w:rsidRPr="00646080">
        <w:t>Uniwersytetu Morskiego</w:t>
      </w:r>
      <w:r w:rsidRPr="00646080">
        <w:t>, tj. ul. Morska 81-</w:t>
      </w:r>
      <w:r w:rsidRPr="00134AE1">
        <w:t>87 w Gdyni</w:t>
      </w:r>
      <w:r w:rsidR="000876C6" w:rsidRPr="000B5E9E">
        <w:t xml:space="preserve"> oraz </w:t>
      </w:r>
      <w:r w:rsidR="00363D44" w:rsidRPr="00363D44">
        <w:rPr>
          <w:b/>
          <w:color w:val="FF0000"/>
        </w:rPr>
        <w:t>7</w:t>
      </w:r>
      <w:r w:rsidR="000876C6" w:rsidRPr="00363D44">
        <w:rPr>
          <w:b/>
          <w:color w:val="FF0000"/>
        </w:rPr>
        <w:t xml:space="preserve"> km od siedziby Instytutu Morskiego UMG </w:t>
      </w:r>
      <w:r w:rsidR="000876C6" w:rsidRPr="000B5E9E">
        <w:t xml:space="preserve">tj. </w:t>
      </w:r>
      <w:r w:rsidR="000876C6" w:rsidRPr="00B41E75">
        <w:rPr>
          <w:rStyle w:val="lrzxr"/>
        </w:rPr>
        <w:t>Długi Targ 41/42, 80-831 Gdańsk</w:t>
      </w:r>
      <w:r w:rsidRPr="00646080">
        <w:t xml:space="preserve">, a co najmniej 95% deklarowanych lokalizacji przypada na województwo pomorskie. </w:t>
      </w:r>
    </w:p>
    <w:p w14:paraId="3B70BA53" w14:textId="77777777" w:rsidR="005F0C23" w:rsidRPr="00B41E75" w:rsidRDefault="005F0C23" w:rsidP="005F0C23">
      <w:pPr>
        <w:pStyle w:val="Akapitzlist"/>
        <w:numPr>
          <w:ilvl w:val="0"/>
          <w:numId w:val="10"/>
        </w:numPr>
        <w:jc w:val="both"/>
      </w:pPr>
      <w:r w:rsidRPr="00B41E75">
        <w:rPr>
          <w:rFonts w:cstheme="minorHAnsi"/>
        </w:rPr>
        <w:t xml:space="preserve">Wykonawca wykaże, że miejsca wykonywania zamówienia znajdują się zarówno w Gdyni i w Gdańsku oraz w tych lokalizacjach  realizowane jest minimum 80% spośród wskazanych w ofercie konsultacji lekarzy specjalistów. </w:t>
      </w:r>
    </w:p>
    <w:p w14:paraId="45FE0657" w14:textId="77777777" w:rsidR="00B41E75" w:rsidRPr="005C44D5" w:rsidRDefault="00B41E75" w:rsidP="005F0C23">
      <w:pPr>
        <w:pStyle w:val="Akapitzlist"/>
        <w:numPr>
          <w:ilvl w:val="0"/>
          <w:numId w:val="10"/>
        </w:numPr>
        <w:jc w:val="both"/>
      </w:pPr>
      <w:r w:rsidRPr="00B41E75">
        <w:rPr>
          <w:rFonts w:cstheme="minorHAnsi"/>
        </w:rPr>
        <w:t xml:space="preserve">Zamawiający wymaga, żeby w ramach pakietów medycznych w placówkach Wykonawcy był dostęp do </w:t>
      </w:r>
      <w:r w:rsidRPr="005C44D5">
        <w:rPr>
          <w:rFonts w:cstheme="minorHAnsi"/>
        </w:rPr>
        <w:t xml:space="preserve">wszystkich oferowanych usług (badań oraz lekarzy). </w:t>
      </w:r>
    </w:p>
    <w:p w14:paraId="5B637A4A" w14:textId="20A39C2A" w:rsidR="00B41E75" w:rsidRPr="005C44D5" w:rsidRDefault="00B41E75" w:rsidP="000B5E9E">
      <w:pPr>
        <w:pStyle w:val="Akapitzlist"/>
        <w:jc w:val="both"/>
        <w:rPr>
          <w:rFonts w:cstheme="minorHAnsi"/>
        </w:rPr>
      </w:pPr>
      <w:r w:rsidRPr="005C44D5">
        <w:rPr>
          <w:rFonts w:cstheme="minorHAnsi"/>
        </w:rPr>
        <w:t xml:space="preserve">Nie dotyczy to placówek partnerskich do których dostęp jest uzależniony od oferowanego zakresu usług </w:t>
      </w:r>
      <w:r w:rsidR="00134AE1" w:rsidRPr="005C44D5">
        <w:rPr>
          <w:rFonts w:cstheme="minorHAnsi"/>
        </w:rPr>
        <w:t>wskazanego w wykazie</w:t>
      </w:r>
      <w:r w:rsidRPr="005C44D5">
        <w:rPr>
          <w:rFonts w:cstheme="minorHAnsi"/>
        </w:rPr>
        <w:t>.</w:t>
      </w:r>
    </w:p>
    <w:p w14:paraId="7AACF4EF" w14:textId="3325EA97" w:rsidR="00D013D2" w:rsidRDefault="00D013D2" w:rsidP="00D013D2">
      <w:pPr>
        <w:pStyle w:val="Akapitzlist"/>
        <w:numPr>
          <w:ilvl w:val="0"/>
          <w:numId w:val="10"/>
        </w:numPr>
        <w:jc w:val="both"/>
        <w:rPr>
          <w:rFonts w:cstheme="minorHAnsi"/>
        </w:rPr>
      </w:pPr>
      <w:r w:rsidRPr="005C44D5">
        <w:rPr>
          <w:rFonts w:cstheme="minorHAnsi"/>
        </w:rPr>
        <w:t>Wykaz jednostek może być aktualizowany w formie e-mailowej. Nie wymagane jest każdorazowe aneksowanie umowy.</w:t>
      </w:r>
    </w:p>
    <w:p w14:paraId="65BEC5C4" w14:textId="77777777" w:rsidR="005C44D5" w:rsidRPr="005C44D5" w:rsidRDefault="005C44D5" w:rsidP="005C44D5">
      <w:pPr>
        <w:pStyle w:val="Akapitzlist"/>
        <w:jc w:val="both"/>
        <w:rPr>
          <w:rFonts w:cstheme="minorHAnsi"/>
        </w:rPr>
      </w:pPr>
    </w:p>
    <w:p w14:paraId="5C12B337" w14:textId="00144EE7" w:rsidR="005F0C23" w:rsidRPr="00A67BB6" w:rsidRDefault="005F0C23" w:rsidP="005F0C23">
      <w:pPr>
        <w:jc w:val="both"/>
        <w:rPr>
          <w:b/>
          <w:sz w:val="24"/>
        </w:rPr>
      </w:pPr>
      <w:r w:rsidRPr="00A67BB6">
        <w:rPr>
          <w:b/>
          <w:sz w:val="24"/>
        </w:rPr>
        <w:t>Czas realizacji usług:</w:t>
      </w:r>
    </w:p>
    <w:p w14:paraId="20ED20EF" w14:textId="56BE0C67" w:rsidR="005F0C23" w:rsidRPr="00B41E75" w:rsidRDefault="004A7645" w:rsidP="005F0C23">
      <w:pPr>
        <w:pStyle w:val="Akapitzlist"/>
        <w:numPr>
          <w:ilvl w:val="0"/>
          <w:numId w:val="11"/>
        </w:numPr>
        <w:spacing w:line="256" w:lineRule="auto"/>
        <w:jc w:val="both"/>
        <w:rPr>
          <w:rFonts w:cstheme="minorHAnsi"/>
        </w:rPr>
      </w:pPr>
      <w:r w:rsidRPr="00B41E75">
        <w:rPr>
          <w:rFonts w:cstheme="minorHAnsi"/>
        </w:rPr>
        <w:t>Realizacja</w:t>
      </w:r>
      <w:r w:rsidR="005F0C23" w:rsidRPr="00B41E75">
        <w:rPr>
          <w:rFonts w:cstheme="minorHAnsi"/>
        </w:rPr>
        <w:t xml:space="preserve"> usługi podstawowej opieki zdrowotnej </w:t>
      </w:r>
      <w:r w:rsidR="005F0C23" w:rsidRPr="00363D44">
        <w:rPr>
          <w:rFonts w:cstheme="minorHAnsi"/>
          <w:color w:val="FF0000"/>
        </w:rPr>
        <w:t xml:space="preserve">w ciągu </w:t>
      </w:r>
      <w:r w:rsidR="00363D44" w:rsidRPr="00363D44">
        <w:rPr>
          <w:rFonts w:cstheme="minorHAnsi"/>
          <w:color w:val="FF0000"/>
        </w:rPr>
        <w:t>1 dnia roboczego</w:t>
      </w:r>
      <w:r w:rsidR="005F0C23" w:rsidRPr="00363D44">
        <w:rPr>
          <w:rFonts w:cstheme="minorHAnsi"/>
          <w:color w:val="FF0000"/>
        </w:rPr>
        <w:t xml:space="preserve"> </w:t>
      </w:r>
      <w:r w:rsidR="005F0C23" w:rsidRPr="00B41E75">
        <w:rPr>
          <w:rFonts w:cstheme="minorHAnsi"/>
        </w:rPr>
        <w:t>od zgłoszenia zapotrzebowania oraz 7 dni kalendarzowych dla ambulatoryjnej opieki specjalistycznej (konsultacji specjalistycznej).</w:t>
      </w:r>
    </w:p>
    <w:p w14:paraId="4F6EDC44" w14:textId="7ABF1013" w:rsidR="00F36B62" w:rsidRPr="000B5E9E" w:rsidRDefault="004A7645" w:rsidP="005F0C23">
      <w:pPr>
        <w:pStyle w:val="Akapitzlist"/>
        <w:numPr>
          <w:ilvl w:val="0"/>
          <w:numId w:val="11"/>
        </w:numPr>
        <w:spacing w:line="256" w:lineRule="auto"/>
        <w:jc w:val="both"/>
      </w:pPr>
      <w:r w:rsidRPr="00B41E75">
        <w:rPr>
          <w:rFonts w:cstheme="minorHAnsi"/>
        </w:rPr>
        <w:t>W</w:t>
      </w:r>
      <w:r w:rsidR="005F0C23" w:rsidRPr="00B41E75">
        <w:rPr>
          <w:rFonts w:cstheme="minorHAnsi"/>
        </w:rPr>
        <w:t>ykonani</w:t>
      </w:r>
      <w:r w:rsidRPr="00B41E75">
        <w:rPr>
          <w:rFonts w:cstheme="minorHAnsi"/>
        </w:rPr>
        <w:t xml:space="preserve">e </w:t>
      </w:r>
      <w:r w:rsidR="009F6C25" w:rsidRPr="00B41E75">
        <w:rPr>
          <w:rFonts w:cstheme="minorHAnsi"/>
        </w:rPr>
        <w:t>świadczeń medycyn</w:t>
      </w:r>
      <w:r w:rsidR="005F0C23" w:rsidRPr="00B41E75">
        <w:rPr>
          <w:rFonts w:cstheme="minorHAnsi"/>
        </w:rPr>
        <w:t xml:space="preserve">y pracy w ciągu 24 godzin i w </w:t>
      </w:r>
      <w:r w:rsidR="00F36B62" w:rsidRPr="000B5E9E">
        <w:rPr>
          <w:rFonts w:cstheme="minorHAnsi"/>
        </w:rPr>
        <w:t>2</w:t>
      </w:r>
      <w:r w:rsidR="005F0C23" w:rsidRPr="00B41E75">
        <w:rPr>
          <w:rFonts w:cstheme="minorHAnsi"/>
        </w:rPr>
        <w:t xml:space="preserve"> lokalizacj</w:t>
      </w:r>
      <w:r w:rsidR="00F36B62" w:rsidRPr="000B5E9E">
        <w:rPr>
          <w:rFonts w:cstheme="minorHAnsi"/>
        </w:rPr>
        <w:t>ach</w:t>
      </w:r>
      <w:r w:rsidR="005F0C23" w:rsidRPr="00B41E75">
        <w:rPr>
          <w:rFonts w:cstheme="minorHAnsi"/>
        </w:rPr>
        <w:t xml:space="preserve"> </w:t>
      </w:r>
      <w:r w:rsidR="00BE3E4E" w:rsidRPr="00B41E75">
        <w:rPr>
          <w:rFonts w:cstheme="minorHAnsi"/>
        </w:rPr>
        <w:t xml:space="preserve">znajdującej się </w:t>
      </w:r>
      <w:r w:rsidR="005F0C23" w:rsidRPr="00B41E75">
        <w:t>w promieniu</w:t>
      </w:r>
      <w:r w:rsidR="00F36B62" w:rsidRPr="000B5E9E">
        <w:t>:</w:t>
      </w:r>
    </w:p>
    <w:p w14:paraId="4BD9DD87" w14:textId="2647204D" w:rsidR="005F0C23" w:rsidRPr="000B5E9E" w:rsidRDefault="00F36B62" w:rsidP="000B5E9E">
      <w:pPr>
        <w:pStyle w:val="Akapitzlist"/>
        <w:numPr>
          <w:ilvl w:val="0"/>
          <w:numId w:val="13"/>
        </w:numPr>
        <w:spacing w:line="256" w:lineRule="auto"/>
        <w:jc w:val="both"/>
      </w:pPr>
      <w:r w:rsidRPr="000B5E9E">
        <w:t xml:space="preserve">5 km od </w:t>
      </w:r>
      <w:r w:rsidR="005F0C23" w:rsidRPr="00B41E75">
        <w:t xml:space="preserve">Głównego Gmachu </w:t>
      </w:r>
      <w:r w:rsidR="00783DF5" w:rsidRPr="00B41E75">
        <w:t>Uniwersytetu Morskiego</w:t>
      </w:r>
      <w:r w:rsidR="005F0C23" w:rsidRPr="00B41E75">
        <w:t>, tj. ul. Morska 81-87 w Gdyni</w:t>
      </w:r>
      <w:r w:rsidR="00B41E75" w:rsidRPr="000B5E9E">
        <w:t xml:space="preserve"> dla pracowników z Gdyni</w:t>
      </w:r>
      <w:r w:rsidR="005F0C23" w:rsidRPr="00B41E75">
        <w:t>,</w:t>
      </w:r>
    </w:p>
    <w:p w14:paraId="598D6982" w14:textId="08AD9F77" w:rsidR="00F36B62" w:rsidRPr="00646080" w:rsidRDefault="00F36B62" w:rsidP="000B5E9E">
      <w:pPr>
        <w:pStyle w:val="Akapitzlist"/>
        <w:numPr>
          <w:ilvl w:val="0"/>
          <w:numId w:val="13"/>
        </w:numPr>
        <w:spacing w:line="256" w:lineRule="auto"/>
        <w:jc w:val="both"/>
      </w:pPr>
      <w:r w:rsidRPr="000B5E9E">
        <w:t xml:space="preserve"> </w:t>
      </w:r>
      <w:r w:rsidR="00363D44" w:rsidRPr="00363D44">
        <w:rPr>
          <w:b/>
          <w:color w:val="FF0000"/>
        </w:rPr>
        <w:t>7</w:t>
      </w:r>
      <w:r w:rsidRPr="00363D44">
        <w:rPr>
          <w:b/>
          <w:color w:val="FF0000"/>
        </w:rPr>
        <w:t xml:space="preserve"> km</w:t>
      </w:r>
      <w:r w:rsidRPr="00363D44">
        <w:rPr>
          <w:color w:val="FF0000"/>
        </w:rPr>
        <w:t xml:space="preserve"> </w:t>
      </w:r>
      <w:r w:rsidRPr="000B5E9E">
        <w:t xml:space="preserve">od </w:t>
      </w:r>
      <w:r w:rsidR="000876C6" w:rsidRPr="000B5E9E">
        <w:t xml:space="preserve">siedziby Instytutu Morskiego UMG tj. </w:t>
      </w:r>
      <w:r w:rsidR="000876C6" w:rsidRPr="00B41E75">
        <w:rPr>
          <w:rStyle w:val="lrzxr"/>
        </w:rPr>
        <w:t>Długi Targ 41/42, 80-831 Gdańsk</w:t>
      </w:r>
      <w:r w:rsidR="00B41E75" w:rsidRPr="00B41E75">
        <w:rPr>
          <w:rStyle w:val="lrzxr"/>
        </w:rPr>
        <w:t xml:space="preserve"> dla pracowników z Gdańska</w:t>
      </w:r>
    </w:p>
    <w:p w14:paraId="1F6DEC3A" w14:textId="77777777" w:rsidR="00360465" w:rsidRPr="00363D44" w:rsidRDefault="00360465" w:rsidP="00360465">
      <w:pPr>
        <w:jc w:val="both"/>
        <w:rPr>
          <w:b/>
          <w:strike/>
          <w:color w:val="FF0000"/>
          <w:sz w:val="24"/>
        </w:rPr>
      </w:pPr>
      <w:r w:rsidRPr="00363D44">
        <w:rPr>
          <w:b/>
          <w:strike/>
          <w:color w:val="FF0000"/>
          <w:sz w:val="24"/>
        </w:rPr>
        <w:t>Prawo opcji:</w:t>
      </w:r>
    </w:p>
    <w:p w14:paraId="4C9797FA" w14:textId="77777777" w:rsidR="00360465" w:rsidRPr="00363D44" w:rsidRDefault="00360465" w:rsidP="00360465">
      <w:pPr>
        <w:jc w:val="both"/>
        <w:rPr>
          <w:strike/>
          <w:color w:val="FF0000"/>
        </w:rPr>
      </w:pPr>
      <w:r w:rsidRPr="00363D44">
        <w:rPr>
          <w:strike/>
          <w:color w:val="FF0000"/>
        </w:rPr>
        <w:t xml:space="preserve">W </w:t>
      </w:r>
      <w:r w:rsidR="00976270" w:rsidRPr="00363D44">
        <w:rPr>
          <w:strike/>
          <w:color w:val="FF0000"/>
        </w:rPr>
        <w:t>przypadku zaistnienia konieczności zwiększenia zakresu zamówienia w trakcie trwania umowy Zamawiający zastrzega sobie możliwość skorzystania z prawa opcji w wysokości do 100% całkowitej wartości zamówienia podstawowego.</w:t>
      </w:r>
    </w:p>
    <w:p w14:paraId="1F7D3ACE" w14:textId="28E75952" w:rsidR="00976270" w:rsidRDefault="00976270" w:rsidP="00360465">
      <w:pPr>
        <w:jc w:val="both"/>
        <w:rPr>
          <w:strike/>
          <w:color w:val="FF0000"/>
        </w:rPr>
      </w:pPr>
      <w:r w:rsidRPr="00363D44">
        <w:rPr>
          <w:strike/>
          <w:color w:val="FF0000"/>
        </w:rPr>
        <w:t>Zasady dotyczące realizacji zamówienia objętego prawem opcji będą takie same jak te, które</w:t>
      </w:r>
      <w:r w:rsidR="00360465" w:rsidRPr="00363D44">
        <w:rPr>
          <w:strike/>
          <w:color w:val="FF0000"/>
        </w:rPr>
        <w:t xml:space="preserve"> </w:t>
      </w:r>
      <w:r w:rsidRPr="00363D44">
        <w:rPr>
          <w:strike/>
          <w:color w:val="FF0000"/>
        </w:rPr>
        <w:t>obowiązują przy realizacji zamówienia podstawowego. Zamówienie objęte prawem opcji będzie realizowane po cenach zamówienia podstawowego.</w:t>
      </w:r>
    </w:p>
    <w:p w14:paraId="6B9F3B74" w14:textId="77777777" w:rsidR="00A128EB" w:rsidRDefault="00A128EB" w:rsidP="00360465">
      <w:pPr>
        <w:jc w:val="both"/>
        <w:rPr>
          <w:strike/>
          <w:color w:val="FF0000"/>
        </w:rPr>
      </w:pPr>
    </w:p>
    <w:p w14:paraId="6EB1B39D" w14:textId="0E9D49C1" w:rsidR="00A128EB" w:rsidRPr="00A128EB" w:rsidRDefault="00A128EB" w:rsidP="00A128EB">
      <w:pPr>
        <w:jc w:val="both"/>
        <w:rPr>
          <w:b/>
          <w:bCs/>
          <w:color w:val="0070C0"/>
        </w:rPr>
      </w:pPr>
      <w:r>
        <w:rPr>
          <w:b/>
          <w:bCs/>
          <w:color w:val="0070C0"/>
        </w:rPr>
        <w:t>S</w:t>
      </w:r>
      <w:r w:rsidRPr="00A128EB">
        <w:rPr>
          <w:b/>
          <w:bCs/>
          <w:color w:val="0070C0"/>
        </w:rPr>
        <w:t>ystem rozliczenia:</w:t>
      </w:r>
    </w:p>
    <w:p w14:paraId="32448758" w14:textId="77777777" w:rsidR="00A128EB" w:rsidRPr="00A128EB" w:rsidRDefault="00A128EB" w:rsidP="00A128EB">
      <w:pPr>
        <w:numPr>
          <w:ilvl w:val="0"/>
          <w:numId w:val="14"/>
        </w:numPr>
        <w:jc w:val="both"/>
        <w:rPr>
          <w:b/>
          <w:bCs/>
          <w:color w:val="0070C0"/>
        </w:rPr>
      </w:pPr>
      <w:r w:rsidRPr="00A128EB">
        <w:rPr>
          <w:bCs/>
          <w:color w:val="0070C0"/>
        </w:rPr>
        <w:t>pracownicy pos</w:t>
      </w:r>
      <w:bookmarkStart w:id="0" w:name="_GoBack"/>
      <w:bookmarkEnd w:id="0"/>
      <w:r w:rsidRPr="00A128EB">
        <w:rPr>
          <w:bCs/>
          <w:color w:val="0070C0"/>
        </w:rPr>
        <w:t xml:space="preserve">iadający pakiet medyczny mają wliczoną w pakiet medycynę pracy </w:t>
      </w:r>
    </w:p>
    <w:p w14:paraId="1FBF5CB8" w14:textId="14547300" w:rsidR="00A128EB" w:rsidRPr="00A128EB" w:rsidRDefault="00A128EB" w:rsidP="00360465">
      <w:pPr>
        <w:numPr>
          <w:ilvl w:val="0"/>
          <w:numId w:val="14"/>
        </w:numPr>
        <w:jc w:val="both"/>
        <w:rPr>
          <w:strike/>
          <w:color w:val="0070C0"/>
        </w:rPr>
      </w:pPr>
      <w:r w:rsidRPr="00A128EB">
        <w:rPr>
          <w:bCs/>
          <w:color w:val="0070C0"/>
        </w:rPr>
        <w:t>pracownicy poza pakietami i kandydaci do pracy rozliczani są na podstawie wycenionego pakietu medycyny pracy (comiesięcznej stałej stawki ryczałtowej)</w:t>
      </w:r>
    </w:p>
    <w:sectPr w:rsidR="00A128EB" w:rsidRPr="00A12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7AE"/>
    <w:multiLevelType w:val="hybridMultilevel"/>
    <w:tmpl w:val="F5F6926C"/>
    <w:lvl w:ilvl="0" w:tplc="57E8FC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203DFD"/>
    <w:multiLevelType w:val="hybridMultilevel"/>
    <w:tmpl w:val="0C6E4454"/>
    <w:lvl w:ilvl="0" w:tplc="3B1AD1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8367766"/>
    <w:multiLevelType w:val="hybridMultilevel"/>
    <w:tmpl w:val="633A2476"/>
    <w:lvl w:ilvl="0" w:tplc="57E8FC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B92386"/>
    <w:multiLevelType w:val="hybridMultilevel"/>
    <w:tmpl w:val="2F3694F0"/>
    <w:lvl w:ilvl="0" w:tplc="57E8FC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E92A5F"/>
    <w:multiLevelType w:val="hybridMultilevel"/>
    <w:tmpl w:val="F5F6926C"/>
    <w:lvl w:ilvl="0" w:tplc="57E8FC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C10141"/>
    <w:multiLevelType w:val="hybridMultilevel"/>
    <w:tmpl w:val="F8883BB4"/>
    <w:lvl w:ilvl="0" w:tplc="889C71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FF23327"/>
    <w:multiLevelType w:val="hybridMultilevel"/>
    <w:tmpl w:val="90547CA2"/>
    <w:lvl w:ilvl="0" w:tplc="554A5C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6BB5D2C"/>
    <w:multiLevelType w:val="hybridMultilevel"/>
    <w:tmpl w:val="743C843A"/>
    <w:lvl w:ilvl="0" w:tplc="3AD6B316">
      <w:start w:val="1"/>
      <w:numFmt w:val="decimal"/>
      <w:lvlText w:val="%1."/>
      <w:lvlJc w:val="left"/>
      <w:pPr>
        <w:ind w:left="3196" w:hanging="360"/>
      </w:pPr>
      <w:rPr>
        <w:rFonts w:hint="default"/>
        <w:b w:val="0"/>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8">
    <w:nsid w:val="3DC02F8C"/>
    <w:multiLevelType w:val="hybridMultilevel"/>
    <w:tmpl w:val="9C8AD4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88F6259"/>
    <w:multiLevelType w:val="hybridMultilevel"/>
    <w:tmpl w:val="353A3C90"/>
    <w:lvl w:ilvl="0" w:tplc="052008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89D6F9D"/>
    <w:multiLevelType w:val="hybridMultilevel"/>
    <w:tmpl w:val="2F3A1A94"/>
    <w:lvl w:ilvl="0" w:tplc="0415001B">
      <w:start w:val="1"/>
      <w:numFmt w:val="lowerRoman"/>
      <w:lvlText w:val="%1."/>
      <w:lvlJc w:val="righ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start w:val="1"/>
      <w:numFmt w:val="lowerLetter"/>
      <w:lvlText w:val="%5."/>
      <w:lvlJc w:val="left"/>
      <w:pPr>
        <w:ind w:left="6120" w:hanging="360"/>
      </w:pPr>
    </w:lvl>
    <w:lvl w:ilvl="5" w:tplc="0415001B">
      <w:start w:val="1"/>
      <w:numFmt w:val="lowerRoman"/>
      <w:lvlText w:val="%6."/>
      <w:lvlJc w:val="right"/>
      <w:pPr>
        <w:ind w:left="6840" w:hanging="180"/>
      </w:pPr>
    </w:lvl>
    <w:lvl w:ilvl="6" w:tplc="0415000F">
      <w:start w:val="1"/>
      <w:numFmt w:val="decimal"/>
      <w:lvlText w:val="%7."/>
      <w:lvlJc w:val="left"/>
      <w:pPr>
        <w:ind w:left="7560" w:hanging="360"/>
      </w:pPr>
    </w:lvl>
    <w:lvl w:ilvl="7" w:tplc="04150019">
      <w:start w:val="1"/>
      <w:numFmt w:val="lowerLetter"/>
      <w:lvlText w:val="%8."/>
      <w:lvlJc w:val="left"/>
      <w:pPr>
        <w:ind w:left="8280" w:hanging="360"/>
      </w:pPr>
    </w:lvl>
    <w:lvl w:ilvl="8" w:tplc="0415001B">
      <w:start w:val="1"/>
      <w:numFmt w:val="lowerRoman"/>
      <w:lvlText w:val="%9."/>
      <w:lvlJc w:val="right"/>
      <w:pPr>
        <w:ind w:left="9000" w:hanging="180"/>
      </w:pPr>
    </w:lvl>
  </w:abstractNum>
  <w:abstractNum w:abstractNumId="11">
    <w:nsid w:val="5FFC1761"/>
    <w:multiLevelType w:val="hybridMultilevel"/>
    <w:tmpl w:val="7194AB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660E7098"/>
    <w:multiLevelType w:val="hybridMultilevel"/>
    <w:tmpl w:val="864473D0"/>
    <w:lvl w:ilvl="0" w:tplc="5786142A">
      <w:start w:val="1"/>
      <w:numFmt w:val="bullet"/>
      <w:lvlText w:val=""/>
      <w:lvlJc w:val="left"/>
      <w:pPr>
        <w:ind w:left="720" w:hanging="360"/>
      </w:pPr>
      <w:rPr>
        <w:rFonts w:ascii="Symbol" w:hAnsi="Symbol" w:hint="default"/>
        <w:strike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7D8B0E4D"/>
    <w:multiLevelType w:val="hybridMultilevel"/>
    <w:tmpl w:val="3EACC612"/>
    <w:lvl w:ilvl="0" w:tplc="304AF1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6"/>
  </w:num>
  <w:num w:numId="5">
    <w:abstractNumId w:val="9"/>
  </w:num>
  <w:num w:numId="6">
    <w:abstractNumId w:val="13"/>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3"/>
  </w:num>
  <w:num w:numId="12">
    <w:abstractNumId w:val="11"/>
  </w:num>
  <w:num w:numId="13">
    <w:abstractNumId w:val="8"/>
  </w:num>
  <w:num w:numId="14">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DDE"/>
    <w:rsid w:val="00004BCA"/>
    <w:rsid w:val="000876C6"/>
    <w:rsid w:val="000B5E9E"/>
    <w:rsid w:val="00107282"/>
    <w:rsid w:val="00134AE1"/>
    <w:rsid w:val="001658F4"/>
    <w:rsid w:val="00185544"/>
    <w:rsid w:val="00194C4E"/>
    <w:rsid w:val="001B53FC"/>
    <w:rsid w:val="0020315A"/>
    <w:rsid w:val="00252FCF"/>
    <w:rsid w:val="0026130A"/>
    <w:rsid w:val="00286715"/>
    <w:rsid w:val="002F60E3"/>
    <w:rsid w:val="00302A7F"/>
    <w:rsid w:val="00340D3F"/>
    <w:rsid w:val="00360465"/>
    <w:rsid w:val="00363D44"/>
    <w:rsid w:val="003A055C"/>
    <w:rsid w:val="003A50E3"/>
    <w:rsid w:val="004A7645"/>
    <w:rsid w:val="004B6601"/>
    <w:rsid w:val="004C0CD8"/>
    <w:rsid w:val="0052191E"/>
    <w:rsid w:val="00562E89"/>
    <w:rsid w:val="005927EF"/>
    <w:rsid w:val="005954A2"/>
    <w:rsid w:val="005B098B"/>
    <w:rsid w:val="005B6BF0"/>
    <w:rsid w:val="005C44D5"/>
    <w:rsid w:val="005D3736"/>
    <w:rsid w:val="005E1FBD"/>
    <w:rsid w:val="005F0C23"/>
    <w:rsid w:val="00602ECE"/>
    <w:rsid w:val="00646080"/>
    <w:rsid w:val="006479EA"/>
    <w:rsid w:val="0065379D"/>
    <w:rsid w:val="00656E2F"/>
    <w:rsid w:val="00661092"/>
    <w:rsid w:val="00696DE8"/>
    <w:rsid w:val="00697C69"/>
    <w:rsid w:val="006C6DBC"/>
    <w:rsid w:val="006E24E1"/>
    <w:rsid w:val="00746395"/>
    <w:rsid w:val="00783DF5"/>
    <w:rsid w:val="007A6E2B"/>
    <w:rsid w:val="007B5201"/>
    <w:rsid w:val="007D685E"/>
    <w:rsid w:val="008112CB"/>
    <w:rsid w:val="00812193"/>
    <w:rsid w:val="008519C9"/>
    <w:rsid w:val="008C3AD6"/>
    <w:rsid w:val="008F0B89"/>
    <w:rsid w:val="00916250"/>
    <w:rsid w:val="00963AF4"/>
    <w:rsid w:val="00976270"/>
    <w:rsid w:val="00983602"/>
    <w:rsid w:val="00983D74"/>
    <w:rsid w:val="009A013C"/>
    <w:rsid w:val="009C5E32"/>
    <w:rsid w:val="009F6C25"/>
    <w:rsid w:val="00A128EB"/>
    <w:rsid w:val="00A46D34"/>
    <w:rsid w:val="00A67BB6"/>
    <w:rsid w:val="00AB014D"/>
    <w:rsid w:val="00AB207B"/>
    <w:rsid w:val="00B41E75"/>
    <w:rsid w:val="00BE3E4E"/>
    <w:rsid w:val="00D013D2"/>
    <w:rsid w:val="00D06E78"/>
    <w:rsid w:val="00D13768"/>
    <w:rsid w:val="00DD3F40"/>
    <w:rsid w:val="00DD7595"/>
    <w:rsid w:val="00DF47FC"/>
    <w:rsid w:val="00F2510C"/>
    <w:rsid w:val="00F320B7"/>
    <w:rsid w:val="00F36B62"/>
    <w:rsid w:val="00F64E06"/>
    <w:rsid w:val="00F91683"/>
    <w:rsid w:val="00FF0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7282"/>
    <w:pPr>
      <w:ind w:left="720"/>
      <w:contextualSpacing/>
    </w:pPr>
  </w:style>
  <w:style w:type="character" w:styleId="Odwoaniedokomentarza">
    <w:name w:val="annotation reference"/>
    <w:basedOn w:val="Domylnaczcionkaakapitu"/>
    <w:uiPriority w:val="99"/>
    <w:semiHidden/>
    <w:unhideWhenUsed/>
    <w:rsid w:val="00DD3F40"/>
    <w:rPr>
      <w:sz w:val="16"/>
      <w:szCs w:val="16"/>
    </w:rPr>
  </w:style>
  <w:style w:type="paragraph" w:styleId="Tekstkomentarza">
    <w:name w:val="annotation text"/>
    <w:basedOn w:val="Normalny"/>
    <w:link w:val="TekstkomentarzaZnak"/>
    <w:uiPriority w:val="99"/>
    <w:semiHidden/>
    <w:unhideWhenUsed/>
    <w:rsid w:val="00DD3F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F40"/>
    <w:rPr>
      <w:sz w:val="20"/>
      <w:szCs w:val="20"/>
    </w:rPr>
  </w:style>
  <w:style w:type="paragraph" w:styleId="Tematkomentarza">
    <w:name w:val="annotation subject"/>
    <w:basedOn w:val="Tekstkomentarza"/>
    <w:next w:val="Tekstkomentarza"/>
    <w:link w:val="TematkomentarzaZnak"/>
    <w:uiPriority w:val="99"/>
    <w:semiHidden/>
    <w:unhideWhenUsed/>
    <w:rsid w:val="00DD3F40"/>
    <w:rPr>
      <w:b/>
      <w:bCs/>
    </w:rPr>
  </w:style>
  <w:style w:type="character" w:customStyle="1" w:styleId="TematkomentarzaZnak">
    <w:name w:val="Temat komentarza Znak"/>
    <w:basedOn w:val="TekstkomentarzaZnak"/>
    <w:link w:val="Tematkomentarza"/>
    <w:uiPriority w:val="99"/>
    <w:semiHidden/>
    <w:rsid w:val="00DD3F40"/>
    <w:rPr>
      <w:b/>
      <w:bCs/>
      <w:sz w:val="20"/>
      <w:szCs w:val="20"/>
    </w:rPr>
  </w:style>
  <w:style w:type="paragraph" w:styleId="Tekstdymka">
    <w:name w:val="Balloon Text"/>
    <w:basedOn w:val="Normalny"/>
    <w:link w:val="TekstdymkaZnak"/>
    <w:uiPriority w:val="99"/>
    <w:semiHidden/>
    <w:unhideWhenUsed/>
    <w:rsid w:val="00DD3F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3F40"/>
    <w:rPr>
      <w:rFonts w:ascii="Segoe UI" w:hAnsi="Segoe UI" w:cs="Segoe UI"/>
      <w:sz w:val="18"/>
      <w:szCs w:val="18"/>
    </w:rPr>
  </w:style>
  <w:style w:type="character" w:customStyle="1" w:styleId="lrzxr">
    <w:name w:val="lrzxr"/>
    <w:basedOn w:val="Domylnaczcionkaakapitu"/>
    <w:rsid w:val="00087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7282"/>
    <w:pPr>
      <w:ind w:left="720"/>
      <w:contextualSpacing/>
    </w:pPr>
  </w:style>
  <w:style w:type="character" w:styleId="Odwoaniedokomentarza">
    <w:name w:val="annotation reference"/>
    <w:basedOn w:val="Domylnaczcionkaakapitu"/>
    <w:uiPriority w:val="99"/>
    <w:semiHidden/>
    <w:unhideWhenUsed/>
    <w:rsid w:val="00DD3F40"/>
    <w:rPr>
      <w:sz w:val="16"/>
      <w:szCs w:val="16"/>
    </w:rPr>
  </w:style>
  <w:style w:type="paragraph" w:styleId="Tekstkomentarza">
    <w:name w:val="annotation text"/>
    <w:basedOn w:val="Normalny"/>
    <w:link w:val="TekstkomentarzaZnak"/>
    <w:uiPriority w:val="99"/>
    <w:semiHidden/>
    <w:unhideWhenUsed/>
    <w:rsid w:val="00DD3F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F40"/>
    <w:rPr>
      <w:sz w:val="20"/>
      <w:szCs w:val="20"/>
    </w:rPr>
  </w:style>
  <w:style w:type="paragraph" w:styleId="Tematkomentarza">
    <w:name w:val="annotation subject"/>
    <w:basedOn w:val="Tekstkomentarza"/>
    <w:next w:val="Tekstkomentarza"/>
    <w:link w:val="TematkomentarzaZnak"/>
    <w:uiPriority w:val="99"/>
    <w:semiHidden/>
    <w:unhideWhenUsed/>
    <w:rsid w:val="00DD3F40"/>
    <w:rPr>
      <w:b/>
      <w:bCs/>
    </w:rPr>
  </w:style>
  <w:style w:type="character" w:customStyle="1" w:styleId="TematkomentarzaZnak">
    <w:name w:val="Temat komentarza Znak"/>
    <w:basedOn w:val="TekstkomentarzaZnak"/>
    <w:link w:val="Tematkomentarza"/>
    <w:uiPriority w:val="99"/>
    <w:semiHidden/>
    <w:rsid w:val="00DD3F40"/>
    <w:rPr>
      <w:b/>
      <w:bCs/>
      <w:sz w:val="20"/>
      <w:szCs w:val="20"/>
    </w:rPr>
  </w:style>
  <w:style w:type="paragraph" w:styleId="Tekstdymka">
    <w:name w:val="Balloon Text"/>
    <w:basedOn w:val="Normalny"/>
    <w:link w:val="TekstdymkaZnak"/>
    <w:uiPriority w:val="99"/>
    <w:semiHidden/>
    <w:unhideWhenUsed/>
    <w:rsid w:val="00DD3F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3F40"/>
    <w:rPr>
      <w:rFonts w:ascii="Segoe UI" w:hAnsi="Segoe UI" w:cs="Segoe UI"/>
      <w:sz w:val="18"/>
      <w:szCs w:val="18"/>
    </w:rPr>
  </w:style>
  <w:style w:type="character" w:customStyle="1" w:styleId="lrzxr">
    <w:name w:val="lrzxr"/>
    <w:basedOn w:val="Domylnaczcionkaakapitu"/>
    <w:rsid w:val="00087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27234">
      <w:bodyDiv w:val="1"/>
      <w:marLeft w:val="0"/>
      <w:marRight w:val="0"/>
      <w:marTop w:val="0"/>
      <w:marBottom w:val="0"/>
      <w:divBdr>
        <w:top w:val="none" w:sz="0" w:space="0" w:color="auto"/>
        <w:left w:val="none" w:sz="0" w:space="0" w:color="auto"/>
        <w:bottom w:val="none" w:sz="0" w:space="0" w:color="auto"/>
        <w:right w:val="none" w:sz="0" w:space="0" w:color="auto"/>
      </w:divBdr>
    </w:div>
    <w:div w:id="345133663">
      <w:bodyDiv w:val="1"/>
      <w:marLeft w:val="0"/>
      <w:marRight w:val="0"/>
      <w:marTop w:val="0"/>
      <w:marBottom w:val="0"/>
      <w:divBdr>
        <w:top w:val="none" w:sz="0" w:space="0" w:color="auto"/>
        <w:left w:val="none" w:sz="0" w:space="0" w:color="auto"/>
        <w:bottom w:val="none" w:sz="0" w:space="0" w:color="auto"/>
        <w:right w:val="none" w:sz="0" w:space="0" w:color="auto"/>
      </w:divBdr>
    </w:div>
    <w:div w:id="365760239">
      <w:bodyDiv w:val="1"/>
      <w:marLeft w:val="0"/>
      <w:marRight w:val="0"/>
      <w:marTop w:val="0"/>
      <w:marBottom w:val="0"/>
      <w:divBdr>
        <w:top w:val="none" w:sz="0" w:space="0" w:color="auto"/>
        <w:left w:val="none" w:sz="0" w:space="0" w:color="auto"/>
        <w:bottom w:val="none" w:sz="0" w:space="0" w:color="auto"/>
        <w:right w:val="none" w:sz="0" w:space="0" w:color="auto"/>
      </w:divBdr>
    </w:div>
    <w:div w:id="366682658">
      <w:bodyDiv w:val="1"/>
      <w:marLeft w:val="0"/>
      <w:marRight w:val="0"/>
      <w:marTop w:val="0"/>
      <w:marBottom w:val="0"/>
      <w:divBdr>
        <w:top w:val="none" w:sz="0" w:space="0" w:color="auto"/>
        <w:left w:val="none" w:sz="0" w:space="0" w:color="auto"/>
        <w:bottom w:val="none" w:sz="0" w:space="0" w:color="auto"/>
        <w:right w:val="none" w:sz="0" w:space="0" w:color="auto"/>
      </w:divBdr>
    </w:div>
    <w:div w:id="901601699">
      <w:bodyDiv w:val="1"/>
      <w:marLeft w:val="0"/>
      <w:marRight w:val="0"/>
      <w:marTop w:val="0"/>
      <w:marBottom w:val="0"/>
      <w:divBdr>
        <w:top w:val="none" w:sz="0" w:space="0" w:color="auto"/>
        <w:left w:val="none" w:sz="0" w:space="0" w:color="auto"/>
        <w:bottom w:val="none" w:sz="0" w:space="0" w:color="auto"/>
        <w:right w:val="none" w:sz="0" w:space="0" w:color="auto"/>
      </w:divBdr>
    </w:div>
    <w:div w:id="997265727">
      <w:bodyDiv w:val="1"/>
      <w:marLeft w:val="0"/>
      <w:marRight w:val="0"/>
      <w:marTop w:val="0"/>
      <w:marBottom w:val="0"/>
      <w:divBdr>
        <w:top w:val="none" w:sz="0" w:space="0" w:color="auto"/>
        <w:left w:val="none" w:sz="0" w:space="0" w:color="auto"/>
        <w:bottom w:val="none" w:sz="0" w:space="0" w:color="auto"/>
        <w:right w:val="none" w:sz="0" w:space="0" w:color="auto"/>
      </w:divBdr>
    </w:div>
    <w:div w:id="1838840580">
      <w:bodyDiv w:val="1"/>
      <w:marLeft w:val="0"/>
      <w:marRight w:val="0"/>
      <w:marTop w:val="0"/>
      <w:marBottom w:val="0"/>
      <w:divBdr>
        <w:top w:val="none" w:sz="0" w:space="0" w:color="auto"/>
        <w:left w:val="none" w:sz="0" w:space="0" w:color="auto"/>
        <w:bottom w:val="none" w:sz="0" w:space="0" w:color="auto"/>
        <w:right w:val="none" w:sz="0" w:space="0" w:color="auto"/>
      </w:divBdr>
    </w:div>
    <w:div w:id="187318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26842-71AC-468B-BE00-F0762EBE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1898</Words>
  <Characters>11388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Sikora Joanna</dc:creator>
  <cp:keywords/>
  <dc:description/>
  <cp:lastModifiedBy>user</cp:lastModifiedBy>
  <cp:revision>2</cp:revision>
  <cp:lastPrinted>2020-07-20T07:28:00Z</cp:lastPrinted>
  <dcterms:created xsi:type="dcterms:W3CDTF">2020-07-20T07:28:00Z</dcterms:created>
  <dcterms:modified xsi:type="dcterms:W3CDTF">2020-07-20T07:28:00Z</dcterms:modified>
</cp:coreProperties>
</file>