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FB2" w:rsidRDefault="00DE6FB2" w:rsidP="00DE6FB2">
      <w:pPr>
        <w:spacing w:after="0" w:line="276" w:lineRule="auto"/>
        <w:contextualSpacing/>
        <w:jc w:val="right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Załąc</w:t>
      </w:r>
      <w:bookmarkStart w:id="0" w:name="_GoBack"/>
      <w:bookmarkEnd w:id="0"/>
      <w:r>
        <w:rPr>
          <w:rFonts w:eastAsia="Times New Roman" w:cs="Calibri"/>
          <w:sz w:val="20"/>
          <w:szCs w:val="20"/>
          <w:lang w:eastAsia="pl-PL"/>
        </w:rPr>
        <w:t>znik nr 11 do SIWZ</w:t>
      </w: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KARTA GWARANCYJNA - WZÓR</w:t>
      </w:r>
    </w:p>
    <w:p w:rsidR="00DE6FB2" w:rsidRPr="00F01827" w:rsidRDefault="00DE6FB2" w:rsidP="00DE6FB2">
      <w:pPr>
        <w:spacing w:after="0" w:line="360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...................................................</w:t>
      </w:r>
    </w:p>
    <w:p w:rsidR="00DE6FB2" w:rsidRPr="00F01827" w:rsidRDefault="00DE6FB2" w:rsidP="00DE6FB2">
      <w:pPr>
        <w:spacing w:after="0" w:line="360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...................................................</w:t>
      </w:r>
    </w:p>
    <w:p w:rsidR="00DE6FB2" w:rsidRPr="00F01827" w:rsidRDefault="00DE6FB2" w:rsidP="00DE6FB2">
      <w:pPr>
        <w:spacing w:after="0" w:line="360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...................................................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       pieczęć Gwaranta 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Gwarantem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będącym Wykonawcą umowy nr ……………</w:t>
      </w:r>
      <w:r>
        <w:rPr>
          <w:rFonts w:eastAsia="Times New Roman" w:cs="Calibri"/>
          <w:b w:val="0"/>
          <w:sz w:val="20"/>
          <w:szCs w:val="20"/>
          <w:lang w:eastAsia="pl-PL"/>
        </w:rPr>
        <w:t>….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…………….z dnia .......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jest ............................................................................................................................................................................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Uprawnionym z tytułu gwarancji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jest Gmina </w:t>
      </w:r>
      <w:r>
        <w:rPr>
          <w:rFonts w:eastAsia="Times New Roman" w:cs="Calibri"/>
          <w:b w:val="0"/>
          <w:sz w:val="20"/>
          <w:szCs w:val="20"/>
          <w:lang w:eastAsia="pl-PL"/>
        </w:rPr>
        <w:t>Pokrzywnica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, </w:t>
      </w:r>
      <w:r>
        <w:rPr>
          <w:rFonts w:eastAsia="Times New Roman" w:cs="Calibri"/>
          <w:b w:val="0"/>
          <w:sz w:val="20"/>
          <w:szCs w:val="20"/>
          <w:lang w:eastAsia="pl-PL"/>
        </w:rPr>
        <w:t>A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l. </w:t>
      </w:r>
      <w:r>
        <w:rPr>
          <w:rFonts w:eastAsia="Times New Roman" w:cs="Calibri"/>
          <w:b w:val="0"/>
          <w:sz w:val="20"/>
          <w:szCs w:val="20"/>
          <w:lang w:eastAsia="pl-PL"/>
        </w:rPr>
        <w:t>Jana Pawła II 1, 06-121 Pokrzywnica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1.</w:t>
      </w:r>
    </w:p>
    <w:p w:rsidR="00DE6FB2" w:rsidRPr="00F34F90" w:rsidRDefault="00DE6FB2" w:rsidP="00DE6FB2">
      <w:pPr>
        <w:numPr>
          <w:ilvl w:val="0"/>
          <w:numId w:val="1"/>
        </w:numPr>
        <w:spacing w:after="0" w:line="276" w:lineRule="auto"/>
        <w:ind w:left="426" w:hanging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Gwarant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oświadcza, że objęte niniejszą kartą gwarancyjną roboty wraz z urządzeniami zostały wykonane zgodnie z umową, Specyfikacją Istotnych Warunków Zamówienia, </w:t>
      </w:r>
      <w:proofErr w:type="spellStart"/>
      <w:r w:rsidRPr="00F01827">
        <w:rPr>
          <w:rFonts w:eastAsia="Times New Roman" w:cs="Calibri"/>
          <w:b w:val="0"/>
          <w:sz w:val="20"/>
          <w:szCs w:val="20"/>
          <w:lang w:eastAsia="pl-PL"/>
        </w:rPr>
        <w:t>STWiORB</w:t>
      </w:r>
      <w:proofErr w:type="spellEnd"/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, dokumentacją projektową, zasadami wiedzy technicznej, zgodnie z przepisami </w:t>
      </w:r>
      <w:proofErr w:type="spellStart"/>
      <w:r w:rsidRPr="00F01827">
        <w:rPr>
          <w:rFonts w:eastAsia="Times New Roman" w:cs="Calibri"/>
          <w:b w:val="0"/>
          <w:sz w:val="20"/>
          <w:szCs w:val="20"/>
          <w:lang w:eastAsia="pl-PL"/>
        </w:rPr>
        <w:t>techniczno</w:t>
      </w:r>
      <w:proofErr w:type="spellEnd"/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 - budowlanymi.</w:t>
      </w:r>
    </w:p>
    <w:p w:rsidR="00DE6FB2" w:rsidRDefault="00DE6FB2" w:rsidP="00DE6FB2">
      <w:pPr>
        <w:numPr>
          <w:ilvl w:val="0"/>
          <w:numId w:val="1"/>
        </w:numPr>
        <w:spacing w:after="0" w:line="276" w:lineRule="auto"/>
        <w:ind w:left="426" w:hanging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Gwarant udziela gwarancji na właściwe działanie i niezakłóconą eksploatację obiektu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 oraz urządzeń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. </w:t>
      </w:r>
    </w:p>
    <w:p w:rsidR="00DE6FB2" w:rsidRPr="00BA02D7" w:rsidRDefault="00DE6FB2" w:rsidP="00DE6FB2">
      <w:pPr>
        <w:numPr>
          <w:ilvl w:val="0"/>
          <w:numId w:val="1"/>
        </w:numPr>
        <w:spacing w:after="0" w:line="276" w:lineRule="auto"/>
        <w:ind w:left="426" w:hanging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BA02D7">
        <w:rPr>
          <w:rFonts w:eastAsia="Tahoma" w:cs="Calibri"/>
          <w:b w:val="0"/>
          <w:iCs/>
          <w:sz w:val="20"/>
          <w:szCs w:val="20"/>
          <w:lang w:eastAsia="pl-PL"/>
        </w:rPr>
        <w:t xml:space="preserve">Zamawiający może realizować uprawnienia z tytułu rękojmi na wady fizyczne niezależnie od uprawnień wynikających z gwarancji. </w:t>
      </w:r>
    </w:p>
    <w:p w:rsidR="00DE6FB2" w:rsidRPr="00F01827" w:rsidRDefault="00DE6FB2" w:rsidP="00DE6FB2">
      <w:pPr>
        <w:spacing w:after="0" w:line="276" w:lineRule="auto"/>
        <w:ind w:left="426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 2.</w:t>
      </w:r>
    </w:p>
    <w:p w:rsidR="00DE6FB2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iCs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Niniejsza gwarancja obejmuje całość przedmiotu umowy nr …………………………….. z dnia....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</w:t>
      </w:r>
      <w:r>
        <w:rPr>
          <w:rFonts w:eastAsia="Times New Roman" w:cs="Calibri"/>
          <w:b w:val="0"/>
          <w:iCs/>
          <w:sz w:val="20"/>
          <w:szCs w:val="20"/>
          <w:lang w:eastAsia="pl-PL"/>
        </w:rPr>
        <w:t xml:space="preserve"> </w:t>
      </w:r>
    </w:p>
    <w:p w:rsidR="00DE6FB2" w:rsidRPr="009E4600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iCs/>
          <w:sz w:val="20"/>
          <w:szCs w:val="20"/>
          <w:lang w:eastAsia="pl-PL"/>
        </w:rPr>
      </w:pPr>
      <w:r>
        <w:rPr>
          <w:rFonts w:eastAsia="Times New Roman" w:cs="Calibri"/>
          <w:b w:val="0"/>
          <w:iCs/>
          <w:sz w:val="20"/>
          <w:szCs w:val="20"/>
          <w:lang w:eastAsia="pl-PL"/>
        </w:rPr>
        <w:t xml:space="preserve">Gwarant </w:t>
      </w:r>
      <w:r w:rsidRPr="009E4600">
        <w:rPr>
          <w:rFonts w:eastAsia="Times New Roman" w:cs="Calibri"/>
          <w:b w:val="0"/>
          <w:iCs/>
          <w:sz w:val="20"/>
          <w:szCs w:val="20"/>
          <w:lang w:eastAsia="pl-PL"/>
        </w:rPr>
        <w:t>udziela Zamawiającemu gwarancji co do jakości przedmiotu umowy w zakresie:</w:t>
      </w:r>
    </w:p>
    <w:p w:rsidR="00DE6FB2" w:rsidRPr="009E4600" w:rsidRDefault="00DE6FB2" w:rsidP="00DE6FB2">
      <w:pPr>
        <w:numPr>
          <w:ilvl w:val="0"/>
          <w:numId w:val="8"/>
        </w:numPr>
        <w:spacing w:after="0" w:line="276" w:lineRule="auto"/>
        <w:ind w:left="1276"/>
        <w:contextualSpacing/>
        <w:jc w:val="both"/>
        <w:rPr>
          <w:rFonts w:eastAsia="Times New Roman" w:cs="Calibri"/>
          <w:b w:val="0"/>
          <w:iCs/>
          <w:sz w:val="20"/>
          <w:szCs w:val="20"/>
          <w:lang w:eastAsia="pl-PL"/>
        </w:rPr>
      </w:pPr>
      <w:r w:rsidRPr="009E4600">
        <w:rPr>
          <w:rFonts w:eastAsia="Times New Roman" w:cs="Calibri"/>
          <w:b w:val="0"/>
          <w:iCs/>
          <w:sz w:val="20"/>
          <w:szCs w:val="20"/>
          <w:lang w:eastAsia="pl-PL"/>
        </w:rPr>
        <w:t>zgodnego z umową wykonania,</w:t>
      </w:r>
    </w:p>
    <w:p w:rsidR="00DE6FB2" w:rsidRPr="009E4600" w:rsidRDefault="00DE6FB2" w:rsidP="00DE6FB2">
      <w:pPr>
        <w:numPr>
          <w:ilvl w:val="0"/>
          <w:numId w:val="8"/>
        </w:numPr>
        <w:spacing w:after="0" w:line="276" w:lineRule="auto"/>
        <w:ind w:left="1276"/>
        <w:contextualSpacing/>
        <w:jc w:val="both"/>
        <w:rPr>
          <w:rFonts w:eastAsia="Times New Roman" w:cs="Calibri"/>
          <w:b w:val="0"/>
          <w:iCs/>
          <w:sz w:val="20"/>
          <w:szCs w:val="20"/>
          <w:lang w:eastAsia="pl-PL"/>
        </w:rPr>
      </w:pPr>
      <w:r w:rsidRPr="009E4600">
        <w:rPr>
          <w:rFonts w:eastAsia="Times New Roman" w:cs="Calibri"/>
          <w:b w:val="0"/>
          <w:iCs/>
          <w:sz w:val="20"/>
          <w:szCs w:val="20"/>
          <w:lang w:eastAsia="pl-PL"/>
        </w:rPr>
        <w:t>zgodności z obowiązującymi przepisami oraz normami państwowymi,</w:t>
      </w:r>
    </w:p>
    <w:p w:rsidR="00DE6FB2" w:rsidRPr="00F9477F" w:rsidRDefault="00DE6FB2" w:rsidP="00DE6FB2">
      <w:pPr>
        <w:numPr>
          <w:ilvl w:val="0"/>
          <w:numId w:val="8"/>
        </w:numPr>
        <w:spacing w:after="0" w:line="276" w:lineRule="auto"/>
        <w:ind w:left="1276"/>
        <w:contextualSpacing/>
        <w:jc w:val="both"/>
        <w:rPr>
          <w:rFonts w:eastAsia="Times New Roman" w:cs="Calibri"/>
          <w:b w:val="0"/>
          <w:iCs/>
          <w:sz w:val="20"/>
          <w:szCs w:val="20"/>
          <w:lang w:eastAsia="pl-PL"/>
        </w:rPr>
      </w:pPr>
      <w:r w:rsidRPr="009E4600">
        <w:rPr>
          <w:rFonts w:eastAsia="Times New Roman" w:cs="Calibri"/>
          <w:b w:val="0"/>
          <w:iCs/>
          <w:sz w:val="20"/>
          <w:szCs w:val="20"/>
          <w:lang w:eastAsia="pl-PL"/>
        </w:rPr>
        <w:t>kompletności z punktu widzenia celu, któremu ma służyć.</w:t>
      </w:r>
    </w:p>
    <w:p w:rsidR="00DE6FB2" w:rsidRPr="00F01827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Gwarant odpowiada wobec uprawnionego z tytułu gwarancji za cały przedmiot umowy, a w przypadku realizowania zadania przy udziale Podwykonawców, także za te części.</w:t>
      </w:r>
    </w:p>
    <w:p w:rsidR="00DE6FB2" w:rsidRPr="009E4600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przypadku realizacji zadania wspólnie przez Wykonawców, ponoszą oni odpowiedzialność wspólnie - niezależnie od umownych zapisów regulujących współpracę tych podmiotów. </w:t>
      </w:r>
    </w:p>
    <w:p w:rsidR="00DE6FB2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34F90">
        <w:rPr>
          <w:rFonts w:eastAsia="Times New Roman" w:cs="Calibri"/>
          <w:b w:val="0"/>
          <w:sz w:val="20"/>
          <w:szCs w:val="20"/>
          <w:lang w:eastAsia="pl-PL"/>
        </w:rPr>
        <w:t>Okres gwarancji na zrealizowane roboty oraz zamontowane urządzenia wynosi .........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</w:t>
      </w:r>
      <w:r w:rsidRPr="00F34F90">
        <w:rPr>
          <w:rFonts w:eastAsia="Times New Roman" w:cs="Calibri"/>
          <w:b w:val="0"/>
          <w:sz w:val="20"/>
          <w:szCs w:val="20"/>
          <w:lang w:eastAsia="pl-PL"/>
        </w:rPr>
        <w:t xml:space="preserve">...... od dnia podpisania bezusterkowego protokołu odbioru końcowego robót.  </w:t>
      </w:r>
    </w:p>
    <w:p w:rsidR="00DE6FB2" w:rsidRPr="00F34F90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34F90">
        <w:rPr>
          <w:rFonts w:eastAsia="Times New Roman" w:cs="Calibri"/>
          <w:b w:val="0"/>
          <w:sz w:val="20"/>
          <w:szCs w:val="20"/>
          <w:lang w:eastAsia="pl-PL"/>
        </w:rPr>
        <w:t xml:space="preserve">W okresie gwarancyjnym Gwarant zobowiązuje się do bezpłatnego usunięcia wad i usterek powstałych w okresie eksploatacji wykonanego działa, a okresie 7 dni od daty zgłoszenie przez Zamawiającego, jeżeli będzie to możliwe technicznie lub w innym terminie ustalonym przez Zamawiającego, a w przypadku wad szczególnie uciążliwych 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(tj. </w:t>
      </w:r>
      <w:r w:rsidRPr="00822537">
        <w:rPr>
          <w:rFonts w:eastAsia="Times New Roman" w:cs="Calibri"/>
          <w:b w:val="0"/>
          <w:sz w:val="20"/>
          <w:szCs w:val="20"/>
          <w:lang w:eastAsia="pl-PL"/>
        </w:rPr>
        <w:t>wad</w:t>
      </w:r>
      <w:r>
        <w:rPr>
          <w:rFonts w:eastAsia="Times New Roman" w:cs="Calibri"/>
          <w:b w:val="0"/>
          <w:sz w:val="20"/>
          <w:szCs w:val="20"/>
          <w:lang w:eastAsia="pl-PL"/>
        </w:rPr>
        <w:t>y</w:t>
      </w:r>
      <w:r w:rsidRPr="00822537">
        <w:rPr>
          <w:rFonts w:eastAsia="Times New Roman" w:cs="Calibri"/>
          <w:b w:val="0"/>
          <w:sz w:val="20"/>
          <w:szCs w:val="20"/>
          <w:lang w:eastAsia="pl-PL"/>
        </w:rPr>
        <w:t xml:space="preserve"> uniemożliwiając</w:t>
      </w:r>
      <w:r>
        <w:rPr>
          <w:rFonts w:eastAsia="Times New Roman" w:cs="Calibri"/>
          <w:b w:val="0"/>
          <w:sz w:val="20"/>
          <w:szCs w:val="20"/>
          <w:lang w:eastAsia="pl-PL"/>
        </w:rPr>
        <w:t>e</w:t>
      </w:r>
      <w:r w:rsidRPr="00822537">
        <w:rPr>
          <w:rFonts w:eastAsia="Times New Roman" w:cs="Calibri"/>
          <w:b w:val="0"/>
          <w:sz w:val="20"/>
          <w:szCs w:val="20"/>
          <w:lang w:eastAsia="pl-PL"/>
        </w:rPr>
        <w:t xml:space="preserve"> funkcjonowanie i korzystanie z obiektu lub stanowiąc</w:t>
      </w:r>
      <w:r>
        <w:rPr>
          <w:rFonts w:eastAsia="Times New Roman" w:cs="Calibri"/>
          <w:b w:val="0"/>
          <w:sz w:val="20"/>
          <w:szCs w:val="20"/>
          <w:lang w:eastAsia="pl-PL"/>
        </w:rPr>
        <w:t>e</w:t>
      </w:r>
      <w:r w:rsidRPr="00822537">
        <w:rPr>
          <w:rFonts w:eastAsia="Times New Roman" w:cs="Calibri"/>
          <w:b w:val="0"/>
          <w:sz w:val="20"/>
          <w:szCs w:val="20"/>
          <w:lang w:eastAsia="pl-PL"/>
        </w:rPr>
        <w:t xml:space="preserve"> zagrożenie zdrowia i życia ludzi, zanieczyszczenia środowiska</w:t>
      </w:r>
      <w:r>
        <w:rPr>
          <w:rFonts w:eastAsia="Times New Roman" w:cs="Calibri"/>
          <w:b w:val="0"/>
          <w:sz w:val="20"/>
          <w:szCs w:val="20"/>
          <w:lang w:eastAsia="pl-PL"/>
        </w:rPr>
        <w:t>)</w:t>
      </w:r>
      <w:r w:rsidRPr="00822537">
        <w:rPr>
          <w:rFonts w:eastAsia="Times New Roman" w:cs="Calibri"/>
          <w:b w:val="0"/>
          <w:sz w:val="20"/>
          <w:szCs w:val="20"/>
          <w:lang w:eastAsia="pl-PL"/>
        </w:rPr>
        <w:t xml:space="preserve"> </w:t>
      </w:r>
      <w:r w:rsidRPr="00F34F90">
        <w:rPr>
          <w:rFonts w:eastAsia="Times New Roman" w:cs="Calibri"/>
          <w:b w:val="0"/>
          <w:sz w:val="20"/>
          <w:szCs w:val="20"/>
          <w:lang w:eastAsia="pl-PL"/>
        </w:rPr>
        <w:t>Gwarant przystąpi do ich usunięcia w terminie 1 dnia do daty powiadomienia. Uzgodniony termin usunięcia wady lub usterki może ulec przedłużeniu w przypadku zaistnienia niezależnych do udzielającego gwarancji przyczyn okresowo uniemożliwiających wykonanie prac określonego typu zgodnie z zasadami sztuki budowlanej.</w:t>
      </w:r>
    </w:p>
    <w:p w:rsidR="00DE6FB2" w:rsidRPr="003B07C8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>
        <w:rPr>
          <w:rFonts w:eastAsia="Times New Roman" w:cs="Calibri"/>
          <w:b w:val="0"/>
          <w:sz w:val="20"/>
          <w:szCs w:val="20"/>
          <w:lang w:eastAsia="pl-PL"/>
        </w:rPr>
        <w:t xml:space="preserve">Zamawiający ma prawo obciążyć Gwaranta wszelkimi kosztami usunięcia wad i usterek w ramach wykonawstwa zastępczego, jeżeli Wykonawca nie przystąpi do ich usunięcia w terminie określonym w pkt 6, bądź usunie je nieskutecznie,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pokrywając powstałą należność w pierwszej kolejności z tytułu zabezpieczenia należytego wykonania umowy</w:t>
      </w:r>
      <w:r>
        <w:rPr>
          <w:rFonts w:eastAsia="Times New Roman" w:cs="Calibri"/>
          <w:b w:val="0"/>
          <w:sz w:val="20"/>
          <w:szCs w:val="20"/>
          <w:lang w:eastAsia="pl-PL"/>
        </w:rPr>
        <w:t>.</w:t>
      </w:r>
    </w:p>
    <w:p w:rsidR="00DE6FB2" w:rsidRDefault="00DE6FB2" w:rsidP="00DE6FB2">
      <w:pPr>
        <w:numPr>
          <w:ilvl w:val="0"/>
          <w:numId w:val="2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>
        <w:rPr>
          <w:rFonts w:eastAsia="Times New Roman" w:cs="Calibri"/>
          <w:b w:val="0"/>
          <w:sz w:val="20"/>
          <w:szCs w:val="20"/>
          <w:lang w:eastAsia="pl-PL"/>
        </w:rPr>
        <w:t xml:space="preserve">Uprawnienie z tytułu gwarancji ulegają przedłużeniu o okres usuwania zgłoszonej wady lub usterki, licząc od dnia zgłoszenie przez Gwaranta zakończenia usunięcia wady lub usterki. </w:t>
      </w:r>
    </w:p>
    <w:p w:rsidR="00DE6FB2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§3.</w:t>
      </w:r>
    </w:p>
    <w:p w:rsidR="00DE6FB2" w:rsidRPr="003B07C8" w:rsidRDefault="00DE6FB2" w:rsidP="00DE6FB2">
      <w:pPr>
        <w:numPr>
          <w:ilvl w:val="0"/>
          <w:numId w:val="3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 wystąpieniu wad Uprawniony z tytułu gwarancji ma obowiązek powiadomić Gwaranta w formie pisemnej (dopuszczona forma telefoniczna wraz z potwierdzeniem e-mail, e-mail, faks) w terminie 7 dni od dnia ujawnienia wady, podając jednocześnie rodzaj wykrytej wady. </w:t>
      </w:r>
    </w:p>
    <w:p w:rsidR="00DE6FB2" w:rsidRPr="00F01827" w:rsidRDefault="00DE6FB2" w:rsidP="00DE6FB2">
      <w:pPr>
        <w:numPr>
          <w:ilvl w:val="0"/>
          <w:numId w:val="3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Usunięcie wady uznaje się za skuteczne w chwili podpisania protokoły odbioru usunięcia wady. </w:t>
      </w:r>
    </w:p>
    <w:p w:rsidR="00DE6FB2" w:rsidRPr="00F01827" w:rsidRDefault="00DE6FB2" w:rsidP="00DE6FB2">
      <w:pPr>
        <w:numPr>
          <w:ilvl w:val="0"/>
          <w:numId w:val="3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przypadku, w  którym własność obiektu w czasie trwania gwarancji zostanie przeniesiona na inny podmiot, uprawnienia wynikające z niniejszej gwarancji przechodzą na nowego właściciela. </w:t>
      </w:r>
    </w:p>
    <w:p w:rsidR="00DE6FB2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§4.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Przeglądy gwarancyjne odbywać się będą przez powołaną komisję przeglądową co 12 miesięcy w trakcie obowiązywania niniejszej gwarancji. 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skład komisji wchodzą 2 osoby ze strony uprawnionego z tytułu gwarancji oraz 1 osoba ze strony gwaranta. 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Termin przeglądu gwarancyjnego wyznacza uprawniony z tytułu gwarancji. 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 terminie przeglądu gwarancyjnego, Gwarant zostanie powiadomiony pisemnie 7 dni przed planowanym przeglądem.  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przypadku powiadomienia Gwaranta o terminie przeglądu gwarancyjnego, brak jego stawiennictwa nie wywołuje skutków negatywnych dla ważności ustaleń dokonanych przez komisję przeglądową. </w:t>
      </w:r>
    </w:p>
    <w:p w:rsidR="00DE6FB2" w:rsidRPr="00F01827" w:rsidRDefault="00DE6FB2" w:rsidP="00DE6FB2">
      <w:pPr>
        <w:numPr>
          <w:ilvl w:val="0"/>
          <w:numId w:val="4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Po każdym przeglądzie gwarancyjnym spisany zostanie protokół przeglądu. </w:t>
      </w:r>
    </w:p>
    <w:p w:rsidR="00DE6FB2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caps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§5.</w:t>
      </w:r>
    </w:p>
    <w:p w:rsidR="00DE6FB2" w:rsidRPr="00F01827" w:rsidRDefault="00DE6FB2" w:rsidP="00DE6FB2">
      <w:pPr>
        <w:numPr>
          <w:ilvl w:val="0"/>
          <w:numId w:val="5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Korespondencję do Gwaranta należy kierować na adres</w:t>
      </w:r>
      <w:r>
        <w:rPr>
          <w:rFonts w:eastAsia="Times New Roman" w:cs="Calibri"/>
          <w:b w:val="0"/>
          <w:sz w:val="20"/>
          <w:szCs w:val="20"/>
          <w:lang w:eastAsia="pl-PL"/>
        </w:rPr>
        <w:t xml:space="preserve">: 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.........................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......................................</w:t>
      </w:r>
    </w:p>
    <w:p w:rsidR="00DE6FB2" w:rsidRPr="00F01827" w:rsidRDefault="00DE6FB2" w:rsidP="00DE6FB2">
      <w:pPr>
        <w:numPr>
          <w:ilvl w:val="0"/>
          <w:numId w:val="5"/>
        </w:numPr>
        <w:spacing w:after="20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Korespondencję do Uprawnionego z tytułu gwarancji należy kierować na adres: Gmina </w:t>
      </w:r>
      <w:r>
        <w:rPr>
          <w:rFonts w:eastAsia="Times New Roman" w:cs="Calibri"/>
          <w:b w:val="0"/>
          <w:sz w:val="20"/>
          <w:szCs w:val="20"/>
          <w:lang w:eastAsia="pl-PL"/>
        </w:rPr>
        <w:t>Pokrzywnica, Al. Jana Pawła II 1, 06-121 Pokrzywnica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</w:t>
      </w:r>
    </w:p>
    <w:p w:rsidR="00DE6FB2" w:rsidRPr="00F01827" w:rsidRDefault="00DE6FB2" w:rsidP="00DE6FB2">
      <w:pPr>
        <w:numPr>
          <w:ilvl w:val="0"/>
          <w:numId w:val="5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O zmianach danych teleadresowych strony obowiązane informować się niezwłocznie, nie później niż 7 dni od chwili zaistnienia zmian, pod rygorem uznania wysyłania korespondencji pod ostatnio znany adres za skutecznie doręczoną. </w:t>
      </w:r>
    </w:p>
    <w:p w:rsidR="00DE6FB2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>§6.</w:t>
      </w:r>
    </w:p>
    <w:p w:rsidR="00DE6FB2" w:rsidRPr="00F01827" w:rsidRDefault="00DE6FB2" w:rsidP="00DE6FB2">
      <w:pPr>
        <w:numPr>
          <w:ilvl w:val="0"/>
          <w:numId w:val="6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 sprawach nieuregulowanych niniejszą gwarancją zastosowanie mają przepisy Kodeksu cywilnego. </w:t>
      </w:r>
    </w:p>
    <w:p w:rsidR="00DE6FB2" w:rsidRPr="00F01827" w:rsidRDefault="00DE6FB2" w:rsidP="00DE6FB2">
      <w:pPr>
        <w:numPr>
          <w:ilvl w:val="0"/>
          <w:numId w:val="6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Wszelkie zmiany niniejszej karty gwarancyjnej wymagają formy pisemnej pod rygorem nieważności. </w:t>
      </w:r>
    </w:p>
    <w:p w:rsidR="00DE6FB2" w:rsidRPr="00F01827" w:rsidRDefault="00DE6FB2" w:rsidP="00DE6FB2">
      <w:pPr>
        <w:numPr>
          <w:ilvl w:val="0"/>
          <w:numId w:val="6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 xml:space="preserve">Kartę gwarancyjną sporządzono w dwóch jednobrzmiących egzemplarzach z przeznaczeniem po jednym dla każdej ze stron. </w:t>
      </w:r>
    </w:p>
    <w:p w:rsidR="00DE6FB2" w:rsidRPr="00F01827" w:rsidRDefault="00DE6FB2" w:rsidP="00DE6FB2">
      <w:pPr>
        <w:numPr>
          <w:ilvl w:val="0"/>
          <w:numId w:val="6"/>
        </w:numPr>
        <w:spacing w:after="0" w:line="276" w:lineRule="auto"/>
        <w:ind w:left="567" w:hanging="567"/>
        <w:contextualSpacing/>
        <w:jc w:val="both"/>
        <w:rPr>
          <w:rFonts w:eastAsia="Times New Roman" w:cs="Calibri"/>
          <w:b w:val="0"/>
          <w:sz w:val="20"/>
          <w:szCs w:val="20"/>
          <w:lang w:eastAsia="pl-PL"/>
        </w:rPr>
      </w:pPr>
      <w:r w:rsidRPr="00F01827">
        <w:rPr>
          <w:rFonts w:eastAsia="Times New Roman" w:cs="Calibri"/>
          <w:b w:val="0"/>
          <w:sz w:val="20"/>
          <w:szCs w:val="20"/>
          <w:lang w:eastAsia="pl-PL"/>
        </w:rPr>
        <w:t>Niniejsza karta gwarancyjna stanowi załącznik do umowy nr ……………………………………… z dnia......</w:t>
      </w:r>
      <w:r>
        <w:rPr>
          <w:rFonts w:eastAsia="Times New Roman" w:cs="Calibri"/>
          <w:b w:val="0"/>
          <w:sz w:val="20"/>
          <w:szCs w:val="20"/>
          <w:lang w:eastAsia="pl-PL"/>
        </w:rPr>
        <w:t>........</w:t>
      </w:r>
      <w:r w:rsidRPr="00F01827">
        <w:rPr>
          <w:rFonts w:eastAsia="Times New Roman" w:cs="Calibri"/>
          <w:b w:val="0"/>
          <w:sz w:val="20"/>
          <w:szCs w:val="20"/>
          <w:lang w:eastAsia="pl-PL"/>
        </w:rPr>
        <w:t>.....</w:t>
      </w: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 xml:space="preserve">GWARANT </w:t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  <w:t>UPRAWNIONY Z TYTUŁU</w:t>
      </w:r>
    </w:p>
    <w:p w:rsidR="00DE6FB2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</w:r>
      <w:r w:rsidRPr="00F01827">
        <w:rPr>
          <w:rFonts w:eastAsia="Times New Roman" w:cs="Calibri"/>
          <w:sz w:val="20"/>
          <w:szCs w:val="20"/>
          <w:lang w:eastAsia="pl-PL"/>
        </w:rPr>
        <w:tab/>
        <w:t xml:space="preserve">GWARANCJI </w:t>
      </w:r>
    </w:p>
    <w:p w:rsidR="00DE6FB2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F01827" w:rsidRDefault="00DE6FB2" w:rsidP="00DE6FB2">
      <w:pPr>
        <w:spacing w:after="0" w:line="276" w:lineRule="auto"/>
        <w:contextualSpacing/>
        <w:jc w:val="both"/>
        <w:rPr>
          <w:rFonts w:eastAsia="Times New Roman" w:cs="Calibri"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BA02D7" w:rsidRDefault="00DE6FB2" w:rsidP="00DE6FB2">
      <w:pPr>
        <w:numPr>
          <w:ilvl w:val="0"/>
          <w:numId w:val="7"/>
        </w:numPr>
        <w:spacing w:after="0" w:line="276" w:lineRule="auto"/>
        <w:contextualSpacing/>
        <w:jc w:val="both"/>
        <w:rPr>
          <w:rFonts w:eastAsia="Tahoma" w:cs="Calibri"/>
          <w:b w:val="0"/>
          <w:iCs/>
          <w:vanish/>
          <w:sz w:val="20"/>
          <w:szCs w:val="20"/>
          <w:lang w:eastAsia="pl-PL"/>
        </w:rPr>
      </w:pPr>
    </w:p>
    <w:p w:rsidR="00DE6FB2" w:rsidRPr="00975A84" w:rsidRDefault="00DE6FB2" w:rsidP="00DE6FB2">
      <w:pPr>
        <w:tabs>
          <w:tab w:val="left" w:pos="2715"/>
          <w:tab w:val="center" w:pos="4536"/>
        </w:tabs>
        <w:jc w:val="left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  <w:r>
        <w:rPr>
          <w:rFonts w:eastAsia="Times New Roman" w:cs="Calibri"/>
          <w:sz w:val="20"/>
          <w:szCs w:val="20"/>
          <w:lang w:eastAsia="pl-PL"/>
        </w:rPr>
        <w:tab/>
      </w:r>
    </w:p>
    <w:p w:rsidR="00E222BC" w:rsidRDefault="00E222BC"/>
    <w:sectPr w:rsidR="00E222BC" w:rsidSect="003A00F4">
      <w:headerReference w:type="default" r:id="rId7"/>
      <w:footerReference w:type="default" r:id="rId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FB2" w:rsidRDefault="00DE6FB2" w:rsidP="00DE6FB2">
      <w:pPr>
        <w:spacing w:after="0"/>
      </w:pPr>
      <w:r>
        <w:separator/>
      </w:r>
    </w:p>
  </w:endnote>
  <w:endnote w:type="continuationSeparator" w:id="0">
    <w:p w:rsidR="00DE6FB2" w:rsidRDefault="00DE6FB2" w:rsidP="00DE6F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B22" w:rsidRDefault="00DE6FB2">
    <w:pPr>
      <w:pStyle w:val="Stopka"/>
    </w:pPr>
  </w:p>
  <w:p w:rsidR="00473EB0" w:rsidRDefault="00DE6FB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FB2" w:rsidRDefault="00DE6FB2" w:rsidP="00DE6FB2">
      <w:pPr>
        <w:spacing w:after="0"/>
      </w:pPr>
      <w:r>
        <w:separator/>
      </w:r>
    </w:p>
  </w:footnote>
  <w:footnote w:type="continuationSeparator" w:id="0">
    <w:p w:rsidR="00DE6FB2" w:rsidRDefault="00DE6FB2" w:rsidP="00DE6F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EB0" w:rsidRDefault="00DE6FB2" w:rsidP="00DE6FB2">
    <w:pPr>
      <w:jc w:val="left"/>
    </w:pPr>
    <w:r w:rsidRPr="00416159">
      <w:rPr>
        <w:noProof/>
      </w:rPr>
      <w:drawing>
        <wp:inline distT="0" distB="0" distL="0" distR="0" wp14:anchorId="3AC9349C" wp14:editId="53F42135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</w:t>
    </w:r>
    <w:r w:rsidRPr="00416159">
      <w:rPr>
        <w:noProof/>
      </w:rPr>
      <w:drawing>
        <wp:inline distT="0" distB="0" distL="0" distR="0" wp14:anchorId="727C7375" wp14:editId="2B6635EF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41CC6"/>
    <w:multiLevelType w:val="hybridMultilevel"/>
    <w:tmpl w:val="45648124"/>
    <w:lvl w:ilvl="0" w:tplc="E8E421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51481"/>
    <w:multiLevelType w:val="hybridMultilevel"/>
    <w:tmpl w:val="A06A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9401B"/>
    <w:multiLevelType w:val="hybridMultilevel"/>
    <w:tmpl w:val="28500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A6E06"/>
    <w:multiLevelType w:val="hybridMultilevel"/>
    <w:tmpl w:val="4DB224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27A95"/>
    <w:multiLevelType w:val="hybridMultilevel"/>
    <w:tmpl w:val="F8CAE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3B8A"/>
    <w:multiLevelType w:val="hybridMultilevel"/>
    <w:tmpl w:val="DC58B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1E39B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36779B0"/>
    <w:multiLevelType w:val="hybridMultilevel"/>
    <w:tmpl w:val="662AB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FB2"/>
    <w:rsid w:val="00DE6FB2"/>
    <w:rsid w:val="00E2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C519C-27CE-48D7-8EC7-B6E9F104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FB2"/>
    <w:pPr>
      <w:spacing w:line="240" w:lineRule="auto"/>
      <w:jc w:val="center"/>
    </w:pPr>
    <w:rPr>
      <w:rFonts w:ascii="Calibri" w:eastAsia="Calibri" w:hAnsi="Calibri" w:cs="Times New Roman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6FB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DE6FB2"/>
    <w:rPr>
      <w:rFonts w:ascii="Calibri" w:eastAsia="Calibri" w:hAnsi="Calibri" w:cs="Times New Roman"/>
      <w:b/>
      <w:sz w:val="24"/>
      <w:lang w:val="x-none"/>
    </w:rPr>
  </w:style>
  <w:style w:type="paragraph" w:styleId="Stopka">
    <w:name w:val="footer"/>
    <w:aliases w:val=" Znak"/>
    <w:basedOn w:val="Normalny"/>
    <w:link w:val="StopkaZnak"/>
    <w:uiPriority w:val="99"/>
    <w:unhideWhenUsed/>
    <w:rsid w:val="00DE6FB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 Znak Znak"/>
    <w:basedOn w:val="Domylnaczcionkaakapitu"/>
    <w:link w:val="Stopka"/>
    <w:uiPriority w:val="99"/>
    <w:rsid w:val="00DE6FB2"/>
    <w:rPr>
      <w:rFonts w:ascii="Calibri" w:eastAsia="Calibri" w:hAnsi="Calibri" w:cs="Times New Roman"/>
      <w:b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778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2020-05-20T06:53:00Z</dcterms:created>
  <dcterms:modified xsi:type="dcterms:W3CDTF">2020-05-20T07:01:00Z</dcterms:modified>
</cp:coreProperties>
</file>