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4F079B" w:rsidRDefault="00D017E3" w:rsidP="006A5DF1">
      <w:pPr>
        <w:spacing w:after="240"/>
        <w:jc w:val="right"/>
        <w:rPr>
          <w:sz w:val="22"/>
          <w:szCs w:val="22"/>
        </w:rPr>
      </w:pPr>
      <w:r w:rsidRPr="00D017E3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D017E3">
        <w:rPr>
          <w:sz w:val="22"/>
          <w:szCs w:val="22"/>
        </w:rPr>
        <w:t>2020-06-16</w:t>
      </w:r>
    </w:p>
    <w:p w:rsidR="00D017E3" w:rsidRPr="00D017E3" w:rsidRDefault="00D017E3" w:rsidP="006A5DF1">
      <w:pPr>
        <w:rPr>
          <w:b/>
          <w:bCs/>
          <w:sz w:val="22"/>
          <w:szCs w:val="22"/>
        </w:rPr>
      </w:pPr>
      <w:r w:rsidRPr="00D017E3">
        <w:rPr>
          <w:b/>
          <w:bCs/>
          <w:sz w:val="22"/>
          <w:szCs w:val="22"/>
        </w:rPr>
        <w:t>Politechnika Rzeszowska</w:t>
      </w:r>
    </w:p>
    <w:p w:rsidR="006A5DF1" w:rsidRPr="00D91931" w:rsidRDefault="00D017E3" w:rsidP="006A5DF1">
      <w:pPr>
        <w:rPr>
          <w:b/>
          <w:bCs/>
          <w:sz w:val="22"/>
          <w:szCs w:val="22"/>
        </w:rPr>
      </w:pPr>
      <w:r w:rsidRPr="00D017E3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D017E3" w:rsidP="006A5DF1">
      <w:pPr>
        <w:rPr>
          <w:sz w:val="22"/>
          <w:szCs w:val="22"/>
        </w:rPr>
      </w:pPr>
      <w:r w:rsidRPr="00D017E3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D017E3">
        <w:rPr>
          <w:sz w:val="22"/>
          <w:szCs w:val="22"/>
        </w:rPr>
        <w:t>12</w:t>
      </w:r>
    </w:p>
    <w:p w:rsidR="006A5DF1" w:rsidRPr="00BD5546" w:rsidRDefault="00D017E3" w:rsidP="006A5DF1">
      <w:pPr>
        <w:rPr>
          <w:sz w:val="22"/>
          <w:szCs w:val="22"/>
        </w:rPr>
      </w:pPr>
      <w:r w:rsidRPr="00D017E3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D017E3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545E1">
        <w:rPr>
          <w:bCs/>
          <w:sz w:val="22"/>
          <w:szCs w:val="22"/>
        </w:rPr>
        <w:t>NA/P/133/2020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</w:t>
      </w:r>
      <w:r w:rsidR="008545E1">
        <w:rPr>
          <w:rFonts w:ascii="Times New Roman" w:hAnsi="Times New Roman"/>
          <w:szCs w:val="28"/>
        </w:rPr>
        <w:t xml:space="preserve">I ZMIANA </w:t>
      </w:r>
      <w:r w:rsidR="00632C3C" w:rsidRPr="006A5DF1">
        <w:rPr>
          <w:rFonts w:ascii="Times New Roman" w:hAnsi="Times New Roman"/>
          <w:szCs w:val="28"/>
        </w:rPr>
        <w:t>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  <w:r w:rsidR="008545E1">
        <w:rPr>
          <w:rFonts w:ascii="Times New Roman" w:hAnsi="Times New Roman"/>
          <w:szCs w:val="28"/>
        </w:rPr>
        <w:t xml:space="preserve"> 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017E3" w:rsidRPr="00D017E3">
        <w:rPr>
          <w:sz w:val="22"/>
          <w:szCs w:val="22"/>
        </w:rPr>
        <w:t>przetarg</w:t>
      </w:r>
      <w:r w:rsidR="008545E1">
        <w:rPr>
          <w:sz w:val="22"/>
          <w:szCs w:val="22"/>
        </w:rPr>
        <w:t>u</w:t>
      </w:r>
      <w:r w:rsidR="00D017E3" w:rsidRPr="00D017E3">
        <w:rPr>
          <w:sz w:val="22"/>
          <w:szCs w:val="22"/>
        </w:rPr>
        <w:t xml:space="preserve"> nieograniczon</w:t>
      </w:r>
      <w:r w:rsidR="008545E1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017E3" w:rsidRPr="00D017E3">
        <w:rPr>
          <w:b/>
          <w:bCs/>
          <w:sz w:val="22"/>
          <w:szCs w:val="22"/>
        </w:rPr>
        <w:t>Budowa budynku Uczelnianego Archiwum Politechniki Rzeszowskiej przy ul. Akademickiej w Rzeszowie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017E3" w:rsidRPr="00D017E3">
        <w:rPr>
          <w:b/>
          <w:sz w:val="22"/>
          <w:szCs w:val="22"/>
        </w:rPr>
        <w:t>NA/P/133/2020</w:t>
      </w:r>
      <w:r w:rsidRPr="006A5DF1">
        <w:rPr>
          <w:b/>
          <w:sz w:val="22"/>
          <w:szCs w:val="22"/>
        </w:rPr>
        <w:t>.</w:t>
      </w:r>
    </w:p>
    <w:p w:rsidR="00D017E3" w:rsidRPr="00D017E3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D017E3" w:rsidRPr="00D017E3">
        <w:rPr>
          <w:b/>
          <w:sz w:val="22"/>
          <w:szCs w:val="22"/>
        </w:rPr>
        <w:t>Politechnika Rzeszowska</w:t>
      </w:r>
    </w:p>
    <w:p w:rsidR="0012774F" w:rsidRPr="006A5DF1" w:rsidRDefault="00D017E3" w:rsidP="00D8461B">
      <w:pPr>
        <w:spacing w:after="240" w:line="276" w:lineRule="auto"/>
        <w:jc w:val="both"/>
        <w:rPr>
          <w:sz w:val="22"/>
          <w:szCs w:val="22"/>
        </w:rPr>
      </w:pPr>
      <w:r w:rsidRPr="00D017E3">
        <w:rPr>
          <w:b/>
          <w:sz w:val="22"/>
          <w:szCs w:val="22"/>
        </w:rPr>
        <w:t>Dział Logistyki i Zamówień Publicznych</w:t>
      </w:r>
      <w:r w:rsidR="00520165"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D017E3">
        <w:rPr>
          <w:sz w:val="22"/>
          <w:szCs w:val="22"/>
        </w:rPr>
        <w:t>(t.j.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017E3" w:rsidRPr="006A5DF1" w:rsidTr="00AB5CED">
        <w:tc>
          <w:tcPr>
            <w:tcW w:w="9356" w:type="dxa"/>
            <w:shd w:val="clear" w:color="auto" w:fill="auto"/>
          </w:tcPr>
          <w:p w:rsidR="00D017E3" w:rsidRPr="006A5DF1" w:rsidRDefault="00D017E3" w:rsidP="00AB5CE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="00200350">
              <w:rPr>
                <w:b/>
                <w:bCs/>
                <w:sz w:val="22"/>
                <w:szCs w:val="22"/>
              </w:rPr>
              <w:t>1</w:t>
            </w:r>
          </w:p>
          <w:p w:rsidR="008545E1" w:rsidRDefault="008545E1" w:rsidP="00200350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dokumentacji projektowej, stanowiącej opis przedmiotu zamówienia tj. w projekcie wykonawczym wewnętrznych instalacji elektrycznych – rozdział 15 Instalacja fotowoltaiczna, w kilku miejscach widnieje zapis, że do oferty należy dołączyć m.in. certyfikaty ISO producenta modułów fotowoltaicznych, karty katalogowe, certyfikaty, deklaracje zgodności, </w:t>
            </w:r>
            <w:r w:rsidR="00200350">
              <w:rPr>
                <w:sz w:val="22"/>
                <w:szCs w:val="22"/>
              </w:rPr>
              <w:t>aprobaty</w:t>
            </w:r>
            <w:r>
              <w:rPr>
                <w:sz w:val="22"/>
                <w:szCs w:val="22"/>
              </w:rPr>
              <w:t xml:space="preserve"> techniczne. </w:t>
            </w:r>
            <w:r w:rsidR="00200350">
              <w:rPr>
                <w:sz w:val="22"/>
                <w:szCs w:val="22"/>
              </w:rPr>
              <w:t>Tymczasem w samym dokumencie SIWZ wymóg dołączania dodatkowych dokumentów do oferty nie został zapisany. Proszę o potwierdzenie, czy do oferty należy dołączyć dodatkowe dokumenty, o których mowa w projekcie wykonawczym w zakresie instalacji fotowoltaicznej.</w:t>
            </w:r>
          </w:p>
          <w:p w:rsidR="00D017E3" w:rsidRPr="006A5DF1" w:rsidRDefault="00D017E3" w:rsidP="00AB5CE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D017E3" w:rsidRDefault="00200350" w:rsidP="00AB5CED">
            <w:pPr>
              <w:spacing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200350">
              <w:rPr>
                <w:bCs/>
                <w:sz w:val="22"/>
                <w:szCs w:val="22"/>
              </w:rPr>
              <w:t>Zamawiający informuje, że certyfikat ISO nie jest wymagany, a dokumenty potwierdzające parametry użytkowe i  dopuszczenia do stosowania typu certyfikaty deklaracje, karty katalogowe dotyczące paneli fotowoltaicznych będą wymagane na etapie realizacji inwestycji.</w:t>
            </w:r>
          </w:p>
          <w:p w:rsidR="00200350" w:rsidRPr="006A5DF1" w:rsidRDefault="00200350" w:rsidP="0020035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:rsidR="00200350" w:rsidRDefault="00200350" w:rsidP="00AB5CED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200350">
              <w:rPr>
                <w:sz w:val="22"/>
                <w:szCs w:val="22"/>
              </w:rPr>
              <w:t xml:space="preserve">W </w:t>
            </w:r>
            <w:r>
              <w:rPr>
                <w:sz w:val="22"/>
                <w:szCs w:val="22"/>
              </w:rPr>
              <w:t xml:space="preserve">dokumentacji projektowej, stanowiącej opis przedmiotu zamówienia, tj. w projekcie wykonawczym wewnętrznych instalacji </w:t>
            </w:r>
            <w:r w:rsidR="003F2667">
              <w:rPr>
                <w:sz w:val="22"/>
                <w:szCs w:val="22"/>
              </w:rPr>
              <w:t>elektrycznych</w:t>
            </w:r>
            <w:r>
              <w:rPr>
                <w:sz w:val="22"/>
                <w:szCs w:val="22"/>
              </w:rPr>
              <w:t xml:space="preserve"> – rozdział 15 Instalacja fotowoltaiczna, widnieją bardzo szczegółowe opisy dotyczące modułu PV-D falownika. Z informacji posiadanyc</w:t>
            </w:r>
            <w:r w:rsidR="003F2667">
              <w:rPr>
                <w:sz w:val="22"/>
                <w:szCs w:val="22"/>
              </w:rPr>
              <w:t>h przez Wykonawcę wynika , ze opis wskazuje na jednego, konkretnego producenta. W związku z tym prosimy o dołączenie tabeli równoważności dla wymienionych pozycji.</w:t>
            </w:r>
          </w:p>
          <w:p w:rsidR="003F2667" w:rsidRPr="006A5DF1" w:rsidRDefault="003F2667" w:rsidP="003F266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3F2667" w:rsidRDefault="003F2667" w:rsidP="00AB5CED">
            <w:pPr>
              <w:spacing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3F2667">
              <w:rPr>
                <w:bCs/>
                <w:sz w:val="22"/>
                <w:szCs w:val="22"/>
              </w:rPr>
              <w:t>Zamawiający przedstawia tabele równoważności.</w:t>
            </w:r>
          </w:p>
          <w:p w:rsidR="001A13EE" w:rsidRDefault="001A13EE" w:rsidP="00AB5CED">
            <w:pPr>
              <w:spacing w:after="60"/>
              <w:ind w:left="30" w:right="-72"/>
              <w:jc w:val="both"/>
              <w:rPr>
                <w:bCs/>
                <w:sz w:val="22"/>
                <w:szCs w:val="22"/>
              </w:rPr>
            </w:pPr>
            <w:bookmarkStart w:id="0" w:name="_GoBack"/>
            <w:bookmarkEnd w:id="0"/>
          </w:p>
          <w:p w:rsidR="001A13EE" w:rsidRDefault="001A13EE" w:rsidP="00AB5CED">
            <w:pPr>
              <w:spacing w:after="60"/>
              <w:ind w:left="30" w:right="-72"/>
              <w:jc w:val="both"/>
              <w:rPr>
                <w:bCs/>
                <w:sz w:val="22"/>
                <w:szCs w:val="22"/>
              </w:rPr>
            </w:pPr>
          </w:p>
          <w:p w:rsidR="003F2667" w:rsidRDefault="003F2667" w:rsidP="003F2667">
            <w:pPr>
              <w:spacing w:line="276" w:lineRule="auto"/>
              <w:jc w:val="center"/>
              <w:rPr>
                <w:i/>
                <w:color w:val="000000"/>
                <w:sz w:val="22"/>
                <w:szCs w:val="22"/>
              </w:rPr>
            </w:pPr>
            <w:bookmarkStart w:id="1" w:name="_Toc235253401"/>
            <w:bookmarkStart w:id="2" w:name="_Toc234982684"/>
            <w:bookmarkStart w:id="3" w:name="_Toc229463649"/>
            <w:bookmarkStart w:id="4" w:name="_Toc330472885"/>
            <w:bookmarkStart w:id="5" w:name="_Toc330207617"/>
            <w:bookmarkStart w:id="6" w:name="_Toc267649182"/>
            <w:bookmarkStart w:id="7" w:name="_Toc203978350"/>
            <w:r>
              <w:rPr>
                <w:i/>
                <w:color w:val="000000"/>
                <w:sz w:val="22"/>
                <w:szCs w:val="22"/>
              </w:rPr>
              <w:lastRenderedPageBreak/>
              <w:t>Tabela 1 – Parametry równoważności pojedynczego modułu PV-D:</w:t>
            </w:r>
          </w:p>
          <w:tbl>
            <w:tblPr>
              <w:tblW w:w="842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66"/>
              <w:gridCol w:w="2401"/>
              <w:gridCol w:w="1947"/>
              <w:gridCol w:w="2207"/>
            </w:tblGrid>
            <w:tr w:rsidR="003F2667" w:rsidTr="003F2667">
              <w:trPr>
                <w:cantSplit/>
                <w:trHeight w:val="616"/>
                <w:jc w:val="center"/>
              </w:trPr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color w:val="000000"/>
                      <w:sz w:val="18"/>
                      <w:szCs w:val="18"/>
                    </w:rPr>
                    <w:t>PARAMETR</w:t>
                  </w:r>
                </w:p>
              </w:tc>
              <w:tc>
                <w:tcPr>
                  <w:tcW w:w="2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color w:val="000000"/>
                      <w:sz w:val="18"/>
                      <w:szCs w:val="18"/>
                    </w:rPr>
                    <w:t>WARTOŚĆ</w:t>
                  </w:r>
                </w:p>
              </w:tc>
              <w:tc>
                <w:tcPr>
                  <w:tcW w:w="1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color w:val="000000"/>
                      <w:sz w:val="18"/>
                      <w:szCs w:val="18"/>
                    </w:rPr>
                    <w:t>DOPUSZCZALNA ODCHYŁKA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color w:val="000000"/>
                      <w:sz w:val="18"/>
                      <w:szCs w:val="18"/>
                    </w:rPr>
                    <w:t>SPOSÓB UDOKUMENTOWANIA</w:t>
                  </w:r>
                </w:p>
              </w:tc>
            </w:tr>
            <w:tr w:rsidR="003F2667" w:rsidTr="003F2667">
              <w:trPr>
                <w:cantSplit/>
                <w:jc w:val="center"/>
              </w:trPr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color w:val="000000"/>
                      <w:sz w:val="18"/>
                      <w:szCs w:val="18"/>
                    </w:rPr>
                    <w:t>Typ ogniw w module  PV</w:t>
                  </w:r>
                </w:p>
              </w:tc>
              <w:tc>
                <w:tcPr>
                  <w:tcW w:w="2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KRZEMOWE MONOKRYSTALICZNE</w:t>
                  </w:r>
                </w:p>
              </w:tc>
              <w:tc>
                <w:tcPr>
                  <w:tcW w:w="1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rFonts w:ascii="Arial Narrow" w:hAnsi="Arial Narrow"/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Karta katalogowa</w:t>
                  </w:r>
                </w:p>
              </w:tc>
            </w:tr>
            <w:tr w:rsidR="003F2667" w:rsidTr="003F2667">
              <w:trPr>
                <w:cantSplit/>
                <w:jc w:val="center"/>
              </w:trPr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color w:val="000000"/>
                      <w:sz w:val="18"/>
                      <w:szCs w:val="18"/>
                    </w:rPr>
                    <w:t>Moc znamionowa modułu PV</w:t>
                  </w:r>
                </w:p>
              </w:tc>
              <w:tc>
                <w:tcPr>
                  <w:tcW w:w="2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400 Wp</w:t>
                  </w:r>
                </w:p>
              </w:tc>
              <w:tc>
                <w:tcPr>
                  <w:tcW w:w="1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mniej niedopuszczalne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Karta katalogowa</w:t>
                  </w:r>
                </w:p>
              </w:tc>
            </w:tr>
            <w:tr w:rsidR="003F2667" w:rsidTr="003F2667">
              <w:trPr>
                <w:cantSplit/>
                <w:jc w:val="center"/>
              </w:trPr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color w:val="000000"/>
                      <w:sz w:val="18"/>
                      <w:szCs w:val="18"/>
                    </w:rPr>
                    <w:t>Tolerancja mocy</w:t>
                  </w:r>
                </w:p>
              </w:tc>
              <w:tc>
                <w:tcPr>
                  <w:tcW w:w="2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+5W</w:t>
                  </w:r>
                </w:p>
              </w:tc>
              <w:tc>
                <w:tcPr>
                  <w:tcW w:w="1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Niedopuszczalne stosowanie modułów z ujemną tolerancją mocy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Karta katalogowa</w:t>
                  </w:r>
                </w:p>
              </w:tc>
            </w:tr>
            <w:tr w:rsidR="003F2667" w:rsidTr="003F2667">
              <w:trPr>
                <w:cantSplit/>
                <w:jc w:val="center"/>
              </w:trPr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color w:val="000000"/>
                      <w:sz w:val="18"/>
                      <w:szCs w:val="18"/>
                    </w:rPr>
                    <w:t>Barwa ogniw fotowoltaicznych</w:t>
                  </w:r>
                </w:p>
              </w:tc>
              <w:tc>
                <w:tcPr>
                  <w:tcW w:w="2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Ciemno-granatowa, czarna</w:t>
                  </w:r>
                </w:p>
              </w:tc>
              <w:tc>
                <w:tcPr>
                  <w:tcW w:w="1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Niedopuszczalna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Karta katalogowa</w:t>
                  </w:r>
                </w:p>
              </w:tc>
            </w:tr>
            <w:tr w:rsidR="003F2667" w:rsidTr="003F2667">
              <w:trPr>
                <w:cantSplit/>
                <w:jc w:val="center"/>
              </w:trPr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color w:val="000000"/>
                      <w:sz w:val="18"/>
                      <w:szCs w:val="18"/>
                    </w:rPr>
                    <w:t>Wymiary ogniwa</w:t>
                  </w:r>
                </w:p>
              </w:tc>
              <w:tc>
                <w:tcPr>
                  <w:tcW w:w="2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FF0000"/>
                      <w:sz w:val="18"/>
                      <w:szCs w:val="18"/>
                    </w:rPr>
                  </w:pPr>
                  <w:r>
                    <w:rPr>
                      <w:color w:val="FF0000"/>
                      <w:sz w:val="18"/>
                      <w:szCs w:val="18"/>
                    </w:rPr>
                    <w:t>156mm x 156mm</w:t>
                  </w:r>
                </w:p>
              </w:tc>
              <w:tc>
                <w:tcPr>
                  <w:tcW w:w="1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FF0000"/>
                      <w:sz w:val="18"/>
                      <w:szCs w:val="18"/>
                    </w:rPr>
                  </w:pPr>
                  <w:r>
                    <w:rPr>
                      <w:color w:val="FF0000"/>
                      <w:sz w:val="18"/>
                      <w:szCs w:val="18"/>
                    </w:rPr>
                    <w:t xml:space="preserve">+/-3mm </w:t>
                  </w:r>
                  <w:r>
                    <w:rPr>
                      <w:color w:val="FF0000"/>
                      <w:sz w:val="18"/>
                      <w:szCs w:val="18"/>
                    </w:rPr>
                    <w:br/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Karta katalogowa</w:t>
                  </w:r>
                </w:p>
              </w:tc>
            </w:tr>
            <w:tr w:rsidR="003F2667" w:rsidTr="003F2667">
              <w:trPr>
                <w:cantSplit/>
                <w:jc w:val="center"/>
              </w:trPr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color w:val="000000"/>
                      <w:sz w:val="18"/>
                      <w:szCs w:val="18"/>
                    </w:rPr>
                    <w:t>Flash test</w:t>
                  </w:r>
                </w:p>
              </w:tc>
              <w:tc>
                <w:tcPr>
                  <w:tcW w:w="2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Wymagany dla każdego modułu</w:t>
                  </w:r>
                </w:p>
              </w:tc>
              <w:tc>
                <w:tcPr>
                  <w:tcW w:w="1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niedopuszczalna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Świadectwo badań – Flash Test dla każdego typu modułu  </w:t>
                  </w:r>
                </w:p>
              </w:tc>
            </w:tr>
            <w:tr w:rsidR="003F2667" w:rsidTr="003F2667">
              <w:trPr>
                <w:cantSplit/>
                <w:jc w:val="center"/>
              </w:trPr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color w:val="000000"/>
                      <w:sz w:val="18"/>
                      <w:szCs w:val="18"/>
                    </w:rPr>
                    <w:t>LID</w:t>
                  </w:r>
                </w:p>
              </w:tc>
              <w:tc>
                <w:tcPr>
                  <w:tcW w:w="2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3%</w:t>
                  </w:r>
                </w:p>
              </w:tc>
              <w:tc>
                <w:tcPr>
                  <w:tcW w:w="1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większa niedopuszczalna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Karta katalogowa</w:t>
                  </w:r>
                </w:p>
              </w:tc>
            </w:tr>
            <w:tr w:rsidR="003F2667" w:rsidTr="003F2667">
              <w:trPr>
                <w:cantSplit/>
                <w:jc w:val="center"/>
              </w:trPr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color w:val="000000"/>
                      <w:sz w:val="18"/>
                      <w:szCs w:val="18"/>
                    </w:rPr>
                    <w:t>Utrata wydajności w ciągu 25 lat</w:t>
                  </w:r>
                </w:p>
              </w:tc>
              <w:tc>
                <w:tcPr>
                  <w:tcW w:w="2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12 lat – 10%</w:t>
                  </w:r>
                </w:p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25 lat – 20%</w:t>
                  </w:r>
                </w:p>
              </w:tc>
              <w:tc>
                <w:tcPr>
                  <w:tcW w:w="1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większa niedopuszczalna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Karta katalogowa</w:t>
                  </w:r>
                </w:p>
              </w:tc>
            </w:tr>
            <w:tr w:rsidR="003F2667" w:rsidTr="003F2667">
              <w:trPr>
                <w:cantSplit/>
                <w:jc w:val="center"/>
              </w:trPr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color w:val="000000"/>
                      <w:sz w:val="18"/>
                      <w:szCs w:val="18"/>
                    </w:rPr>
                    <w:t>Szyba</w:t>
                  </w:r>
                </w:p>
              </w:tc>
              <w:tc>
                <w:tcPr>
                  <w:tcW w:w="2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FF0000"/>
                      <w:sz w:val="18"/>
                      <w:szCs w:val="18"/>
                    </w:rPr>
                  </w:pPr>
                  <w:r>
                    <w:rPr>
                      <w:color w:val="FF0000"/>
                      <w:sz w:val="18"/>
                      <w:szCs w:val="18"/>
                    </w:rPr>
                    <w:t xml:space="preserve">3,2 mm </w:t>
                  </w:r>
                </w:p>
              </w:tc>
              <w:tc>
                <w:tcPr>
                  <w:tcW w:w="1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FF0000"/>
                      <w:sz w:val="18"/>
                      <w:szCs w:val="18"/>
                    </w:rPr>
                  </w:pPr>
                  <w:r>
                    <w:rPr>
                      <w:color w:val="FF0000"/>
                      <w:sz w:val="18"/>
                      <w:szCs w:val="18"/>
                    </w:rPr>
                    <w:t xml:space="preserve">+/-2% </w:t>
                  </w:r>
                  <w:r>
                    <w:rPr>
                      <w:color w:val="FF0000"/>
                      <w:sz w:val="18"/>
                      <w:szCs w:val="18"/>
                    </w:rPr>
                    <w:br/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Karta katalogowa</w:t>
                  </w:r>
                </w:p>
              </w:tc>
            </w:tr>
            <w:tr w:rsidR="003F2667" w:rsidTr="003F2667">
              <w:trPr>
                <w:cantSplit/>
                <w:jc w:val="center"/>
              </w:trPr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color w:val="000000"/>
                      <w:sz w:val="18"/>
                      <w:szCs w:val="18"/>
                    </w:rPr>
                    <w:t>Wymiary</w:t>
                  </w:r>
                </w:p>
              </w:tc>
              <w:tc>
                <w:tcPr>
                  <w:tcW w:w="2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FF0000"/>
                      <w:sz w:val="18"/>
                      <w:szCs w:val="18"/>
                    </w:rPr>
                  </w:pPr>
                  <w:r>
                    <w:rPr>
                      <w:color w:val="FF0000"/>
                      <w:sz w:val="18"/>
                      <w:szCs w:val="18"/>
                    </w:rPr>
                    <w:t>1004x2024</w:t>
                  </w:r>
                </w:p>
              </w:tc>
              <w:tc>
                <w:tcPr>
                  <w:tcW w:w="1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FF0000"/>
                      <w:sz w:val="18"/>
                      <w:szCs w:val="18"/>
                    </w:rPr>
                  </w:pPr>
                  <w:r>
                    <w:rPr>
                      <w:color w:val="FF0000"/>
                      <w:sz w:val="18"/>
                      <w:szCs w:val="18"/>
                    </w:rPr>
                    <w:t>+/-50mm</w:t>
                  </w:r>
                  <w:r>
                    <w:rPr>
                      <w:color w:val="FF0000"/>
                      <w:sz w:val="18"/>
                      <w:szCs w:val="18"/>
                    </w:rPr>
                    <w:br/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Karta katalogowa</w:t>
                  </w:r>
                </w:p>
              </w:tc>
            </w:tr>
            <w:tr w:rsidR="003F2667" w:rsidTr="003F2667">
              <w:trPr>
                <w:cantSplit/>
                <w:jc w:val="center"/>
              </w:trPr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color w:val="000000"/>
                      <w:sz w:val="18"/>
                      <w:szCs w:val="18"/>
                    </w:rPr>
                    <w:t>Współczynnik temperaturowy mocy modułu</w:t>
                  </w:r>
                </w:p>
              </w:tc>
              <w:tc>
                <w:tcPr>
                  <w:tcW w:w="2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FF0000"/>
                      <w:sz w:val="18"/>
                      <w:szCs w:val="18"/>
                    </w:rPr>
                  </w:pPr>
                  <w:r>
                    <w:rPr>
                      <w:color w:val="FF0000"/>
                      <w:sz w:val="18"/>
                      <w:szCs w:val="18"/>
                    </w:rPr>
                    <w:t>-0,4 %/oC</w:t>
                  </w:r>
                </w:p>
              </w:tc>
              <w:tc>
                <w:tcPr>
                  <w:tcW w:w="1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FF0000"/>
                      <w:sz w:val="18"/>
                      <w:szCs w:val="18"/>
                    </w:rPr>
                  </w:pPr>
                  <w:r>
                    <w:rPr>
                      <w:color w:val="FF0000"/>
                      <w:sz w:val="18"/>
                      <w:szCs w:val="18"/>
                    </w:rPr>
                    <w:t>+/- 0,04 %/oC</w:t>
                  </w:r>
                  <w:r>
                    <w:rPr>
                      <w:color w:val="FF0000"/>
                      <w:sz w:val="18"/>
                      <w:szCs w:val="18"/>
                    </w:rPr>
                    <w:br/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Karta katalogowa</w:t>
                  </w:r>
                </w:p>
              </w:tc>
            </w:tr>
            <w:tr w:rsidR="003F2667" w:rsidTr="003F2667">
              <w:trPr>
                <w:cantSplit/>
                <w:jc w:val="center"/>
              </w:trPr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color w:val="000000"/>
                      <w:sz w:val="18"/>
                      <w:szCs w:val="18"/>
                    </w:rPr>
                    <w:t>Współczynnik wypełnienia modułu</w:t>
                  </w:r>
                </w:p>
              </w:tc>
              <w:tc>
                <w:tcPr>
                  <w:tcW w:w="2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78%</w:t>
                  </w:r>
                </w:p>
              </w:tc>
              <w:tc>
                <w:tcPr>
                  <w:tcW w:w="1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mniej niedopuszczalne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Karta katalogowa</w:t>
                  </w:r>
                </w:p>
              </w:tc>
            </w:tr>
            <w:tr w:rsidR="003F2667" w:rsidTr="003F2667">
              <w:trPr>
                <w:cantSplit/>
                <w:jc w:val="center"/>
              </w:trPr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color w:val="000000"/>
                      <w:sz w:val="18"/>
                      <w:szCs w:val="18"/>
                    </w:rPr>
                    <w:t>Dioda bocznikująca</w:t>
                  </w:r>
                </w:p>
              </w:tc>
              <w:tc>
                <w:tcPr>
                  <w:tcW w:w="2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3 szt.</w:t>
                  </w:r>
                </w:p>
              </w:tc>
              <w:tc>
                <w:tcPr>
                  <w:tcW w:w="1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mniej niedopuszczalne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Karta katalogowa</w:t>
                  </w:r>
                </w:p>
              </w:tc>
            </w:tr>
            <w:tr w:rsidR="003F2667" w:rsidTr="003F2667">
              <w:trPr>
                <w:cantSplit/>
                <w:jc w:val="center"/>
              </w:trPr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color w:val="000000"/>
                      <w:sz w:val="18"/>
                      <w:szCs w:val="18"/>
                    </w:rPr>
                    <w:t>Przewody odprowadzające wygenerowany prąd</w:t>
                  </w:r>
                </w:p>
              </w:tc>
              <w:tc>
                <w:tcPr>
                  <w:tcW w:w="2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FF0000"/>
                      <w:sz w:val="18"/>
                      <w:szCs w:val="18"/>
                    </w:rPr>
                    <w:t>min. 2x Φ4mm2, biegun dodatni oraz ujemny,</w:t>
                  </w:r>
                </w:p>
              </w:tc>
              <w:tc>
                <w:tcPr>
                  <w:tcW w:w="1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rFonts w:ascii="Arial Narrow" w:hAnsi="Arial Narrow"/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Karta katalogowa</w:t>
                  </w:r>
                </w:p>
              </w:tc>
            </w:tr>
            <w:tr w:rsidR="003F2667" w:rsidTr="003F2667">
              <w:trPr>
                <w:cantSplit/>
                <w:jc w:val="center"/>
              </w:trPr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color w:val="000000"/>
                      <w:sz w:val="18"/>
                      <w:szCs w:val="18"/>
                    </w:rPr>
                    <w:t>Temperatura</w:t>
                  </w:r>
                </w:p>
              </w:tc>
              <w:tc>
                <w:tcPr>
                  <w:tcW w:w="2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-40 do +85°C</w:t>
                  </w:r>
                </w:p>
              </w:tc>
              <w:tc>
                <w:tcPr>
                  <w:tcW w:w="1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niedopuszczalna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Karta katalogowa</w:t>
                  </w:r>
                </w:p>
              </w:tc>
            </w:tr>
            <w:tr w:rsidR="003F2667" w:rsidTr="003F2667">
              <w:trPr>
                <w:cantSplit/>
                <w:jc w:val="center"/>
              </w:trPr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color w:val="000000"/>
                      <w:sz w:val="18"/>
                      <w:szCs w:val="18"/>
                    </w:rPr>
                    <w:t>Max. Napięcie DC</w:t>
                  </w:r>
                </w:p>
              </w:tc>
              <w:tc>
                <w:tcPr>
                  <w:tcW w:w="2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1 000V</w:t>
                  </w:r>
                </w:p>
              </w:tc>
              <w:tc>
                <w:tcPr>
                  <w:tcW w:w="1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+/- 100V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Karta katalogowa</w:t>
                  </w:r>
                </w:p>
              </w:tc>
            </w:tr>
            <w:tr w:rsidR="003F2667" w:rsidTr="003F2667">
              <w:trPr>
                <w:cantSplit/>
                <w:jc w:val="center"/>
              </w:trPr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color w:val="000000"/>
                      <w:sz w:val="18"/>
                      <w:szCs w:val="18"/>
                    </w:rPr>
                    <w:t>Odporność na prąd wsteczny</w:t>
                  </w:r>
                </w:p>
              </w:tc>
              <w:tc>
                <w:tcPr>
                  <w:tcW w:w="2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FF0000"/>
                      <w:sz w:val="18"/>
                      <w:szCs w:val="18"/>
                    </w:rPr>
                  </w:pPr>
                  <w:r>
                    <w:rPr>
                      <w:color w:val="FF0000"/>
                      <w:sz w:val="18"/>
                      <w:szCs w:val="18"/>
                    </w:rPr>
                    <w:t>15A</w:t>
                  </w:r>
                </w:p>
              </w:tc>
              <w:tc>
                <w:tcPr>
                  <w:tcW w:w="1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FF0000"/>
                      <w:sz w:val="18"/>
                      <w:szCs w:val="18"/>
                    </w:rPr>
                  </w:pPr>
                  <w:r>
                    <w:rPr>
                      <w:color w:val="FF0000"/>
                      <w:sz w:val="18"/>
                      <w:szCs w:val="18"/>
                    </w:rPr>
                    <w:t>Min.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Oświadczenie producenta</w:t>
                  </w:r>
                </w:p>
              </w:tc>
            </w:tr>
            <w:tr w:rsidR="003F2667" w:rsidTr="003F2667">
              <w:trPr>
                <w:cantSplit/>
                <w:jc w:val="center"/>
              </w:trPr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color w:val="000000"/>
                      <w:sz w:val="18"/>
                      <w:szCs w:val="18"/>
                    </w:rPr>
                    <w:t>Wytrzymałość modułu parciem wiatru</w:t>
                  </w:r>
                </w:p>
              </w:tc>
              <w:tc>
                <w:tcPr>
                  <w:tcW w:w="2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FF0000"/>
                      <w:sz w:val="18"/>
                      <w:szCs w:val="18"/>
                    </w:rPr>
                  </w:pPr>
                  <w:r>
                    <w:rPr>
                      <w:color w:val="FF0000"/>
                      <w:sz w:val="18"/>
                      <w:szCs w:val="18"/>
                    </w:rPr>
                    <w:t>5000 Pa</w:t>
                  </w:r>
                </w:p>
              </w:tc>
              <w:tc>
                <w:tcPr>
                  <w:tcW w:w="1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FF0000"/>
                      <w:sz w:val="18"/>
                      <w:szCs w:val="18"/>
                    </w:rPr>
                  </w:pPr>
                  <w:r>
                    <w:rPr>
                      <w:color w:val="FF0000"/>
                      <w:sz w:val="18"/>
                      <w:szCs w:val="18"/>
                    </w:rPr>
                    <w:t>Min.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Świadectwo z badań przez jednostkę akredytowaną</w:t>
                  </w:r>
                </w:p>
              </w:tc>
            </w:tr>
            <w:tr w:rsidR="003F2667" w:rsidTr="003F2667">
              <w:trPr>
                <w:cantSplit/>
                <w:jc w:val="center"/>
              </w:trPr>
              <w:tc>
                <w:tcPr>
                  <w:tcW w:w="186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pStyle w:val="Bezodstpw"/>
                    <w:spacing w:line="276" w:lineRule="auto"/>
                    <w:rPr>
                      <w:rFonts w:ascii="Arial Narrow" w:hAnsi="Arial Narrow"/>
                      <w:b/>
                      <w:sz w:val="18"/>
                      <w:szCs w:val="18"/>
                    </w:rPr>
                  </w:pPr>
                  <w:r>
                    <w:rPr>
                      <w:rFonts w:ascii="Arial Narrow" w:hAnsi="Arial Narrow"/>
                      <w:b/>
                      <w:sz w:val="18"/>
                      <w:szCs w:val="18"/>
                    </w:rPr>
                    <w:t>Normy, certyfikaty</w:t>
                  </w:r>
                </w:p>
              </w:tc>
              <w:tc>
                <w:tcPr>
                  <w:tcW w:w="2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rFonts w:ascii="Arial Narrow" w:hAnsi="Arial Narrow"/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PN-EN 61730: 2016</w:t>
                  </w:r>
                </w:p>
              </w:tc>
              <w:tc>
                <w:tcPr>
                  <w:tcW w:w="1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równoważna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Certyfikat jednostki akredytowanej</w:t>
                  </w:r>
                </w:p>
              </w:tc>
            </w:tr>
            <w:tr w:rsidR="003F2667" w:rsidTr="003F2667">
              <w:trPr>
                <w:cantSplit/>
                <w:jc w:val="center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rPr>
                      <w:rFonts w:ascii="Arial Narrow" w:hAnsi="Arial Narrow"/>
                      <w:b/>
                      <w:sz w:val="18"/>
                      <w:szCs w:val="18"/>
                      <w:lang w:val="en-US" w:eastAsia="en-US" w:bidi="en-US"/>
                    </w:rPr>
                  </w:pPr>
                </w:p>
              </w:tc>
              <w:tc>
                <w:tcPr>
                  <w:tcW w:w="2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PN-EN 61215: 2016</w:t>
                  </w:r>
                </w:p>
              </w:tc>
              <w:tc>
                <w:tcPr>
                  <w:tcW w:w="1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równoważna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Certyfikat jednostki akredytowanej</w:t>
                  </w:r>
                </w:p>
              </w:tc>
            </w:tr>
            <w:tr w:rsidR="003F2667" w:rsidTr="003F2667">
              <w:trPr>
                <w:cantSplit/>
                <w:jc w:val="center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rPr>
                      <w:rFonts w:ascii="Arial Narrow" w:hAnsi="Arial Narrow"/>
                      <w:b/>
                      <w:sz w:val="18"/>
                      <w:szCs w:val="18"/>
                      <w:lang w:val="en-US" w:eastAsia="en-US" w:bidi="en-US"/>
                    </w:rPr>
                  </w:pPr>
                </w:p>
              </w:tc>
              <w:tc>
                <w:tcPr>
                  <w:tcW w:w="2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IEC 61701</w:t>
                  </w:r>
                </w:p>
              </w:tc>
              <w:tc>
                <w:tcPr>
                  <w:tcW w:w="1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równoważna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Certyfikat jednostki akredytowanej</w:t>
                  </w:r>
                </w:p>
              </w:tc>
            </w:tr>
            <w:tr w:rsidR="003F2667" w:rsidTr="003F2667">
              <w:trPr>
                <w:cantSplit/>
                <w:jc w:val="center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rPr>
                      <w:rFonts w:ascii="Arial Narrow" w:hAnsi="Arial Narrow"/>
                      <w:b/>
                      <w:sz w:val="18"/>
                      <w:szCs w:val="18"/>
                      <w:lang w:val="en-US" w:eastAsia="en-US" w:bidi="en-US"/>
                    </w:rPr>
                  </w:pPr>
                </w:p>
              </w:tc>
              <w:tc>
                <w:tcPr>
                  <w:tcW w:w="2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IEC 62716</w:t>
                  </w:r>
                </w:p>
              </w:tc>
              <w:tc>
                <w:tcPr>
                  <w:tcW w:w="1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równoważna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Certyfikat jednostki akredytowanej</w:t>
                  </w:r>
                </w:p>
              </w:tc>
            </w:tr>
            <w:tr w:rsidR="003F2667" w:rsidTr="003F2667">
              <w:trPr>
                <w:cantSplit/>
                <w:jc w:val="center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rPr>
                      <w:rFonts w:ascii="Arial Narrow" w:hAnsi="Arial Narrow"/>
                      <w:b/>
                      <w:sz w:val="18"/>
                      <w:szCs w:val="18"/>
                      <w:lang w:val="en-US" w:eastAsia="en-US" w:bidi="en-US"/>
                    </w:rPr>
                  </w:pPr>
                </w:p>
              </w:tc>
              <w:tc>
                <w:tcPr>
                  <w:tcW w:w="2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IEC TS 62804</w:t>
                  </w:r>
                </w:p>
              </w:tc>
              <w:tc>
                <w:tcPr>
                  <w:tcW w:w="1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równoważna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Certyfikat jednostki akredytowanej</w:t>
                  </w:r>
                </w:p>
              </w:tc>
            </w:tr>
          </w:tbl>
          <w:p w:rsidR="003F2667" w:rsidRDefault="003F2667" w:rsidP="003F2667">
            <w:pPr>
              <w:rPr>
                <w:rFonts w:ascii="Arial Narrow" w:hAnsi="Arial Narrow"/>
                <w:kern w:val="2"/>
                <w:sz w:val="22"/>
                <w:szCs w:val="22"/>
                <w:lang w:eastAsia="ar-SA"/>
              </w:rPr>
            </w:pPr>
          </w:p>
          <w:p w:rsidR="003F2667" w:rsidRDefault="003F2667" w:rsidP="003F2667">
            <w:pPr>
              <w:spacing w:line="276" w:lineRule="auto"/>
              <w:jc w:val="center"/>
              <w:rPr>
                <w:i/>
                <w:color w:val="000000"/>
                <w:sz w:val="22"/>
                <w:szCs w:val="22"/>
              </w:rPr>
            </w:pPr>
            <w:r>
              <w:rPr>
                <w:i/>
                <w:color w:val="000000"/>
                <w:sz w:val="22"/>
                <w:szCs w:val="22"/>
              </w:rPr>
              <w:t>Tabela 2 –Parametry równoważności  falownika 7kW:</w:t>
            </w:r>
          </w:p>
          <w:tbl>
            <w:tblPr>
              <w:tblW w:w="8865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66"/>
              <w:gridCol w:w="2401"/>
              <w:gridCol w:w="2391"/>
              <w:gridCol w:w="2207"/>
            </w:tblGrid>
            <w:tr w:rsidR="003F2667" w:rsidTr="003F2667">
              <w:trPr>
                <w:cantSplit/>
                <w:trHeight w:val="616"/>
                <w:jc w:val="center"/>
              </w:trPr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color w:val="000000"/>
                      <w:sz w:val="18"/>
                      <w:szCs w:val="18"/>
                    </w:rPr>
                    <w:t>PARAMETR</w:t>
                  </w:r>
                </w:p>
              </w:tc>
              <w:tc>
                <w:tcPr>
                  <w:tcW w:w="2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color w:val="000000"/>
                      <w:sz w:val="18"/>
                      <w:szCs w:val="18"/>
                    </w:rPr>
                    <w:t>WARTOŚĆ</w:t>
                  </w:r>
                </w:p>
              </w:tc>
              <w:tc>
                <w:tcPr>
                  <w:tcW w:w="23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color w:val="000000"/>
                      <w:sz w:val="18"/>
                      <w:szCs w:val="18"/>
                    </w:rPr>
                    <w:t>DOPUSZCZALNA ODCHYŁKA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color w:val="000000"/>
                      <w:sz w:val="18"/>
                      <w:szCs w:val="18"/>
                    </w:rPr>
                    <w:t>SPOSÓB UDOKUMENTOWANIA</w:t>
                  </w:r>
                </w:p>
              </w:tc>
            </w:tr>
            <w:tr w:rsidR="003F2667" w:rsidTr="003F2667">
              <w:trPr>
                <w:cantSplit/>
                <w:jc w:val="center"/>
              </w:trPr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color w:val="000000"/>
                      <w:sz w:val="18"/>
                      <w:szCs w:val="18"/>
                    </w:rPr>
                    <w:t>Moc maksymalna AC</w:t>
                  </w:r>
                </w:p>
              </w:tc>
              <w:tc>
                <w:tcPr>
                  <w:tcW w:w="2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FF0000"/>
                      <w:sz w:val="18"/>
                      <w:szCs w:val="18"/>
                    </w:rPr>
                  </w:pPr>
                  <w:r>
                    <w:rPr>
                      <w:color w:val="FF0000"/>
                      <w:sz w:val="18"/>
                      <w:szCs w:val="18"/>
                    </w:rPr>
                    <w:t>7 000 W</w:t>
                  </w:r>
                </w:p>
              </w:tc>
              <w:tc>
                <w:tcPr>
                  <w:tcW w:w="23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FF0000"/>
                      <w:sz w:val="18"/>
                      <w:szCs w:val="18"/>
                    </w:rPr>
                  </w:pPr>
                  <w:r>
                    <w:rPr>
                      <w:color w:val="FF0000"/>
                      <w:sz w:val="18"/>
                      <w:szCs w:val="18"/>
                    </w:rPr>
                    <w:t>min.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Karta katalogowa</w:t>
                  </w:r>
                </w:p>
              </w:tc>
            </w:tr>
            <w:tr w:rsidR="003F2667" w:rsidTr="003F2667">
              <w:trPr>
                <w:cantSplit/>
                <w:jc w:val="center"/>
              </w:trPr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color w:val="000000"/>
                      <w:sz w:val="18"/>
                      <w:szCs w:val="18"/>
                    </w:rPr>
                    <w:lastRenderedPageBreak/>
                    <w:t>Napięcie wyjściowe AC - faza do fazy /</w:t>
                  </w:r>
                  <w:r>
                    <w:rPr>
                      <w:b/>
                      <w:color w:val="000000"/>
                      <w:sz w:val="18"/>
                      <w:szCs w:val="18"/>
                    </w:rPr>
                    <w:br/>
                    <w:t>faza do przewodu zerowego (napięcie znamionowe)</w:t>
                  </w:r>
                </w:p>
              </w:tc>
              <w:tc>
                <w:tcPr>
                  <w:tcW w:w="2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380 / 220 ; 400 / 230</w:t>
                  </w:r>
                </w:p>
              </w:tc>
              <w:tc>
                <w:tcPr>
                  <w:tcW w:w="23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W przypadku zastosowania falowników jednofazowych należy zastosować 3 jednostki o takie mocy wyjściowej AC 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rPr>
                      <w:kern w:val="2"/>
                      <w:sz w:val="18"/>
                      <w:szCs w:val="18"/>
                      <w:lang w:eastAsia="ar-SA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Karta katalogowa</w:t>
                  </w:r>
                </w:p>
              </w:tc>
            </w:tr>
            <w:tr w:rsidR="003F2667" w:rsidTr="003F2667">
              <w:trPr>
                <w:cantSplit/>
                <w:jc w:val="center"/>
              </w:trPr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color w:val="000000"/>
                      <w:sz w:val="18"/>
                      <w:szCs w:val="18"/>
                    </w:rPr>
                    <w:t>Moc maksymalna DC</w:t>
                  </w:r>
                </w:p>
              </w:tc>
              <w:tc>
                <w:tcPr>
                  <w:tcW w:w="2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7 500 W</w:t>
                  </w:r>
                </w:p>
              </w:tc>
              <w:tc>
                <w:tcPr>
                  <w:tcW w:w="23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Nie mniej niż łączna moc modułów PV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rPr>
                      <w:kern w:val="2"/>
                      <w:sz w:val="18"/>
                      <w:szCs w:val="18"/>
                      <w:lang w:eastAsia="ar-SA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Karta katalogowa</w:t>
                  </w:r>
                </w:p>
              </w:tc>
            </w:tr>
            <w:tr w:rsidR="003F2667" w:rsidTr="003F2667">
              <w:trPr>
                <w:cantSplit/>
                <w:jc w:val="center"/>
              </w:trPr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color w:val="000000"/>
                      <w:sz w:val="18"/>
                      <w:szCs w:val="18"/>
                    </w:rPr>
                    <w:t>Max. napięcie wejściowe</w:t>
                  </w:r>
                </w:p>
              </w:tc>
              <w:tc>
                <w:tcPr>
                  <w:tcW w:w="2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FF0000"/>
                      <w:sz w:val="18"/>
                      <w:szCs w:val="18"/>
                    </w:rPr>
                  </w:pPr>
                  <w:r>
                    <w:rPr>
                      <w:color w:val="FF0000"/>
                      <w:sz w:val="18"/>
                      <w:szCs w:val="18"/>
                    </w:rPr>
                    <w:t>1000 V DC</w:t>
                  </w:r>
                </w:p>
              </w:tc>
              <w:tc>
                <w:tcPr>
                  <w:tcW w:w="23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rPr>
                      <w:color w:val="FF0000"/>
                      <w:kern w:val="2"/>
                      <w:sz w:val="18"/>
                      <w:szCs w:val="18"/>
                      <w:lang w:eastAsia="ar-SA"/>
                    </w:rPr>
                  </w:pPr>
                  <w:r>
                    <w:rPr>
                      <w:color w:val="FF0000"/>
                      <w:sz w:val="18"/>
                      <w:szCs w:val="18"/>
                    </w:rPr>
                    <w:t>+/- 100 V DC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rPr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Karta katalogowa</w:t>
                  </w:r>
                </w:p>
              </w:tc>
            </w:tr>
            <w:tr w:rsidR="003F2667" w:rsidTr="003F2667">
              <w:trPr>
                <w:cantSplit/>
                <w:jc w:val="center"/>
              </w:trPr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color w:val="000000"/>
                      <w:sz w:val="18"/>
                      <w:szCs w:val="18"/>
                    </w:rPr>
                    <w:t>Częstotliwość sieci AC / zakres</w:t>
                  </w:r>
                </w:p>
              </w:tc>
              <w:tc>
                <w:tcPr>
                  <w:tcW w:w="2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50/60 Hz ± 5</w:t>
                  </w:r>
                </w:p>
              </w:tc>
              <w:tc>
                <w:tcPr>
                  <w:tcW w:w="23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niedopuszczalna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Karta katalogowa</w:t>
                  </w:r>
                </w:p>
              </w:tc>
            </w:tr>
            <w:tr w:rsidR="003F2667" w:rsidTr="003F2667">
              <w:trPr>
                <w:cantSplit/>
                <w:jc w:val="center"/>
              </w:trPr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color w:val="000000"/>
                      <w:sz w:val="18"/>
                      <w:szCs w:val="18"/>
                    </w:rPr>
                    <w:t>Maks. prąd wyjściowy</w:t>
                  </w:r>
                </w:p>
              </w:tc>
              <w:tc>
                <w:tcPr>
                  <w:tcW w:w="2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FF0000"/>
                      <w:sz w:val="18"/>
                      <w:szCs w:val="18"/>
                    </w:rPr>
                  </w:pPr>
                  <w:r>
                    <w:rPr>
                      <w:color w:val="FF0000"/>
                      <w:sz w:val="18"/>
                      <w:szCs w:val="18"/>
                    </w:rPr>
                    <w:t xml:space="preserve">10A </w:t>
                  </w:r>
                </w:p>
              </w:tc>
              <w:tc>
                <w:tcPr>
                  <w:tcW w:w="23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rPr>
                      <w:color w:val="FF0000"/>
                      <w:sz w:val="18"/>
                      <w:szCs w:val="18"/>
                    </w:rPr>
                  </w:pPr>
                  <w:r>
                    <w:rPr>
                      <w:color w:val="FF0000"/>
                      <w:sz w:val="18"/>
                      <w:szCs w:val="18"/>
                    </w:rPr>
                    <w:t xml:space="preserve"> min.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Karta katalogowa</w:t>
                  </w:r>
                </w:p>
              </w:tc>
            </w:tr>
            <w:tr w:rsidR="003F2667" w:rsidTr="003F2667">
              <w:trPr>
                <w:cantSplit/>
                <w:jc w:val="center"/>
              </w:trPr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color w:val="000000"/>
                      <w:sz w:val="18"/>
                      <w:szCs w:val="18"/>
                    </w:rPr>
                    <w:t>Max. wydajność / wydajność wg norm EU</w:t>
                  </w:r>
                </w:p>
              </w:tc>
              <w:tc>
                <w:tcPr>
                  <w:tcW w:w="2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FF0000"/>
                      <w:sz w:val="18"/>
                      <w:szCs w:val="18"/>
                    </w:rPr>
                  </w:pPr>
                  <w:r>
                    <w:rPr>
                      <w:color w:val="FF0000"/>
                      <w:sz w:val="18"/>
                      <w:szCs w:val="18"/>
                    </w:rPr>
                    <w:t>97%</w:t>
                  </w:r>
                </w:p>
              </w:tc>
              <w:tc>
                <w:tcPr>
                  <w:tcW w:w="23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rPr>
                      <w:color w:val="FF0000"/>
                      <w:sz w:val="18"/>
                      <w:szCs w:val="18"/>
                    </w:rPr>
                  </w:pPr>
                  <w:r>
                    <w:rPr>
                      <w:color w:val="FF0000"/>
                      <w:sz w:val="18"/>
                      <w:szCs w:val="18"/>
                    </w:rPr>
                    <w:t>Min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Karta katalogowa</w:t>
                  </w:r>
                </w:p>
              </w:tc>
            </w:tr>
            <w:tr w:rsidR="003F2667" w:rsidTr="003F2667">
              <w:trPr>
                <w:cantSplit/>
                <w:jc w:val="center"/>
              </w:trPr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color w:val="000000"/>
                      <w:sz w:val="18"/>
                      <w:szCs w:val="18"/>
                    </w:rPr>
                    <w:t>Możliwość instalacji wewnątrz i na zewnątrz budynków</w:t>
                  </w:r>
                </w:p>
              </w:tc>
              <w:tc>
                <w:tcPr>
                  <w:tcW w:w="2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TAK</w:t>
                  </w:r>
                </w:p>
              </w:tc>
              <w:tc>
                <w:tcPr>
                  <w:tcW w:w="23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niedopuszczalna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Karta katalogowa</w:t>
                  </w:r>
                </w:p>
              </w:tc>
            </w:tr>
            <w:tr w:rsidR="003F2667" w:rsidTr="003F2667">
              <w:trPr>
                <w:cantSplit/>
                <w:jc w:val="center"/>
              </w:trPr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color w:val="000000"/>
                      <w:sz w:val="18"/>
                      <w:szCs w:val="18"/>
                    </w:rPr>
                    <w:t>Pobór mocy na potrzeby własne (w nocy)</w:t>
                  </w:r>
                </w:p>
              </w:tc>
              <w:tc>
                <w:tcPr>
                  <w:tcW w:w="2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max 4 W</w:t>
                  </w:r>
                </w:p>
              </w:tc>
              <w:tc>
                <w:tcPr>
                  <w:tcW w:w="23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niedopuszczalna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Karta katalogowa</w:t>
                  </w:r>
                </w:p>
              </w:tc>
            </w:tr>
            <w:tr w:rsidR="003F2667" w:rsidTr="003F2667">
              <w:trPr>
                <w:cantSplit/>
                <w:jc w:val="center"/>
              </w:trPr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color w:val="000000"/>
                      <w:sz w:val="18"/>
                      <w:szCs w:val="18"/>
                    </w:rPr>
                    <w:t xml:space="preserve">Interfejsy: </w:t>
                  </w:r>
                </w:p>
              </w:tc>
              <w:tc>
                <w:tcPr>
                  <w:tcW w:w="2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color w:val="FF0000"/>
                      <w:sz w:val="18"/>
                      <w:szCs w:val="18"/>
                      <w:lang w:val="en-US"/>
                    </w:rPr>
                    <w:t>RS485, Ethernet, Wi-Fi, GSM</w:t>
                  </w:r>
                </w:p>
              </w:tc>
              <w:tc>
                <w:tcPr>
                  <w:tcW w:w="23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niedopuszczalna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Karta katalogowa</w:t>
                  </w:r>
                </w:p>
              </w:tc>
            </w:tr>
          </w:tbl>
          <w:p w:rsidR="003F2667" w:rsidRDefault="003F2667" w:rsidP="003F2667">
            <w:pPr>
              <w:ind w:left="993" w:hanging="567"/>
              <w:rPr>
                <w:rFonts w:ascii="Arial Narrow" w:hAnsi="Arial Narrow"/>
                <w:b/>
                <w:kern w:val="2"/>
                <w:sz w:val="22"/>
                <w:szCs w:val="22"/>
                <w:lang w:eastAsia="ar-SA"/>
              </w:rPr>
            </w:pPr>
          </w:p>
          <w:p w:rsidR="003F2667" w:rsidRDefault="003F2667" w:rsidP="003F2667">
            <w:pPr>
              <w:ind w:left="993" w:hanging="567"/>
              <w:rPr>
                <w:b/>
                <w:color w:val="FF0000"/>
                <w:kern w:val="2"/>
                <w:sz w:val="22"/>
                <w:szCs w:val="22"/>
                <w:lang w:eastAsia="ar-SA"/>
              </w:rPr>
            </w:pPr>
            <w:r>
              <w:rPr>
                <w:b/>
                <w:color w:val="FF0000"/>
                <w:kern w:val="2"/>
                <w:sz w:val="22"/>
                <w:szCs w:val="22"/>
                <w:lang w:eastAsia="ar-SA"/>
              </w:rPr>
              <w:t xml:space="preserve"> </w:t>
            </w:r>
          </w:p>
          <w:p w:rsidR="003F2667" w:rsidRDefault="003F2667" w:rsidP="003F2667">
            <w:pPr>
              <w:ind w:left="993" w:hanging="567"/>
              <w:rPr>
                <w:b/>
                <w:kern w:val="2"/>
                <w:sz w:val="22"/>
                <w:szCs w:val="22"/>
                <w:lang w:eastAsia="ar-SA"/>
              </w:rPr>
            </w:pPr>
          </w:p>
          <w:p w:rsidR="003F2667" w:rsidRDefault="003F2667" w:rsidP="003F2667">
            <w:pPr>
              <w:spacing w:line="276" w:lineRule="auto"/>
              <w:jc w:val="center"/>
              <w:rPr>
                <w:i/>
                <w:color w:val="000000"/>
                <w:sz w:val="22"/>
                <w:szCs w:val="22"/>
              </w:rPr>
            </w:pPr>
            <w:bookmarkStart w:id="8" w:name="_Toc392079515"/>
            <w:bookmarkStart w:id="9" w:name="_Toc394066402"/>
            <w:bookmarkStart w:id="10" w:name="_Toc430767874"/>
            <w:bookmarkStart w:id="11" w:name="_Toc432769218"/>
            <w:r>
              <w:rPr>
                <w:i/>
                <w:color w:val="000000"/>
                <w:sz w:val="22"/>
                <w:szCs w:val="22"/>
              </w:rPr>
              <w:t>Tabela 3 – Parametry równoważności optymalizatora mocy:</w:t>
            </w:r>
          </w:p>
          <w:tbl>
            <w:tblPr>
              <w:tblW w:w="8865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66"/>
              <w:gridCol w:w="2401"/>
              <w:gridCol w:w="2391"/>
              <w:gridCol w:w="2207"/>
            </w:tblGrid>
            <w:tr w:rsidR="003F2667" w:rsidTr="003F2667">
              <w:trPr>
                <w:cantSplit/>
                <w:trHeight w:val="616"/>
                <w:jc w:val="center"/>
              </w:trPr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color w:val="000000"/>
                      <w:sz w:val="18"/>
                      <w:szCs w:val="18"/>
                    </w:rPr>
                    <w:t>PARAMETR</w:t>
                  </w:r>
                </w:p>
              </w:tc>
              <w:tc>
                <w:tcPr>
                  <w:tcW w:w="2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color w:val="000000"/>
                      <w:sz w:val="18"/>
                      <w:szCs w:val="18"/>
                    </w:rPr>
                    <w:t>WARTOŚĆ</w:t>
                  </w:r>
                </w:p>
              </w:tc>
              <w:tc>
                <w:tcPr>
                  <w:tcW w:w="23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color w:val="000000"/>
                      <w:sz w:val="18"/>
                      <w:szCs w:val="18"/>
                    </w:rPr>
                    <w:t>DOPUSZCZALNA ODCHYŁKA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color w:val="000000"/>
                      <w:sz w:val="18"/>
                      <w:szCs w:val="18"/>
                    </w:rPr>
                    <w:t>SPOSÓB UDOKUMENTOWANIA</w:t>
                  </w:r>
                </w:p>
              </w:tc>
            </w:tr>
            <w:tr w:rsidR="003F2667" w:rsidTr="003F2667">
              <w:trPr>
                <w:cantSplit/>
                <w:jc w:val="center"/>
              </w:trPr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color w:val="000000"/>
                      <w:sz w:val="18"/>
                      <w:szCs w:val="18"/>
                    </w:rPr>
                    <w:t>Nominalna moc wejściowa</w:t>
                  </w:r>
                </w:p>
              </w:tc>
              <w:tc>
                <w:tcPr>
                  <w:tcW w:w="2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F2667" w:rsidRDefault="003F2667" w:rsidP="003F2667">
                  <w:pPr>
                    <w:pStyle w:val="Bezodstpw"/>
                    <w:rPr>
                      <w:rFonts w:ascii="Arial Narrow" w:hAnsi="Arial Narrow"/>
                      <w:sz w:val="18"/>
                      <w:szCs w:val="18"/>
                      <w:lang w:val="pl-PL"/>
                    </w:rPr>
                  </w:pPr>
                  <w:r>
                    <w:rPr>
                      <w:rFonts w:ascii="Arial Narrow" w:hAnsi="Arial Narrow"/>
                      <w:sz w:val="18"/>
                      <w:szCs w:val="18"/>
                      <w:lang w:val="pl-PL"/>
                    </w:rPr>
                    <w:t>405 W</w:t>
                  </w:r>
                </w:p>
              </w:tc>
              <w:tc>
                <w:tcPr>
                  <w:tcW w:w="23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rFonts w:ascii="Arial Narrow" w:hAnsi="Arial Narrow"/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Nie gorsze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Karta katalogowa</w:t>
                  </w:r>
                </w:p>
              </w:tc>
            </w:tr>
            <w:tr w:rsidR="003F2667" w:rsidTr="003F2667">
              <w:trPr>
                <w:cantSplit/>
                <w:jc w:val="center"/>
              </w:trPr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color w:val="000000"/>
                      <w:sz w:val="18"/>
                      <w:szCs w:val="18"/>
                    </w:rPr>
                    <w:t>Max. napięcie wejściowe</w:t>
                  </w:r>
                </w:p>
              </w:tc>
              <w:tc>
                <w:tcPr>
                  <w:tcW w:w="2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F2667" w:rsidRDefault="003F2667" w:rsidP="003F2667">
                  <w:pPr>
                    <w:pStyle w:val="Bezodstpw"/>
                    <w:rPr>
                      <w:rFonts w:ascii="Arial Narrow" w:hAnsi="Arial Narrow"/>
                      <w:sz w:val="18"/>
                      <w:szCs w:val="18"/>
                      <w:lang w:val="pl-PL"/>
                    </w:rPr>
                  </w:pPr>
                  <w:r>
                    <w:rPr>
                      <w:rFonts w:ascii="Arial Narrow" w:hAnsi="Arial Narrow"/>
                      <w:sz w:val="18"/>
                      <w:szCs w:val="18"/>
                      <w:lang w:val="pl-PL"/>
                    </w:rPr>
                    <w:t>80 V</w:t>
                  </w:r>
                </w:p>
              </w:tc>
              <w:tc>
                <w:tcPr>
                  <w:tcW w:w="23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F2667" w:rsidRDefault="003F2667" w:rsidP="003F2667">
                  <w:pPr>
                    <w:rPr>
                      <w:rFonts w:ascii="Arial Narrow" w:hAnsi="Arial Narrow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Nie gorsze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Karta katalogowa</w:t>
                  </w:r>
                </w:p>
              </w:tc>
            </w:tr>
            <w:tr w:rsidR="003F2667" w:rsidTr="003F2667">
              <w:trPr>
                <w:cantSplit/>
                <w:jc w:val="center"/>
              </w:trPr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color w:val="000000"/>
                      <w:sz w:val="18"/>
                      <w:szCs w:val="18"/>
                    </w:rPr>
                    <w:t>Zakres napięcia MPPT</w:t>
                  </w:r>
                </w:p>
              </w:tc>
              <w:tc>
                <w:tcPr>
                  <w:tcW w:w="2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F2667" w:rsidRDefault="003F2667" w:rsidP="003F2667">
                  <w:pPr>
                    <w:pStyle w:val="Bezodstpw"/>
                    <w:rPr>
                      <w:rFonts w:ascii="Arial Narrow" w:hAnsi="Arial Narrow"/>
                      <w:sz w:val="18"/>
                      <w:szCs w:val="18"/>
                      <w:lang w:val="pl-PL"/>
                    </w:rPr>
                  </w:pPr>
                  <w:r>
                    <w:rPr>
                      <w:rFonts w:ascii="Arial Narrow" w:hAnsi="Arial Narrow"/>
                      <w:sz w:val="18"/>
                      <w:szCs w:val="18"/>
                      <w:lang w:val="pl-PL"/>
                    </w:rPr>
                    <w:t>12,5-80</w:t>
                  </w:r>
                </w:p>
              </w:tc>
              <w:tc>
                <w:tcPr>
                  <w:tcW w:w="23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F2667" w:rsidRDefault="003F2667" w:rsidP="003F2667">
                  <w:pPr>
                    <w:rPr>
                      <w:rFonts w:ascii="Arial Narrow" w:hAnsi="Arial Narrow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Nie gorsze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Karta katalogowa</w:t>
                  </w:r>
                </w:p>
              </w:tc>
            </w:tr>
            <w:tr w:rsidR="003F2667" w:rsidTr="003F2667">
              <w:trPr>
                <w:cantSplit/>
                <w:jc w:val="center"/>
              </w:trPr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color w:val="000000"/>
                      <w:sz w:val="18"/>
                      <w:szCs w:val="18"/>
                    </w:rPr>
                    <w:t xml:space="preserve">Max. prąd wejściowy </w:t>
                  </w:r>
                </w:p>
              </w:tc>
              <w:tc>
                <w:tcPr>
                  <w:tcW w:w="2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F2667" w:rsidRDefault="003F2667" w:rsidP="003F2667">
                  <w:pPr>
                    <w:pStyle w:val="Bezodstpw"/>
                    <w:rPr>
                      <w:rFonts w:ascii="Arial Narrow" w:hAnsi="Arial Narrow"/>
                      <w:sz w:val="18"/>
                      <w:szCs w:val="18"/>
                      <w:lang w:val="pl-PL"/>
                    </w:rPr>
                  </w:pPr>
                  <w:r>
                    <w:rPr>
                      <w:rFonts w:ascii="Arial Narrow" w:hAnsi="Arial Narrow"/>
                      <w:sz w:val="18"/>
                      <w:szCs w:val="18"/>
                      <w:lang w:val="pl-PL"/>
                    </w:rPr>
                    <w:t>10,1</w:t>
                  </w:r>
                </w:p>
              </w:tc>
              <w:tc>
                <w:tcPr>
                  <w:tcW w:w="23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F2667" w:rsidRDefault="003F2667" w:rsidP="003F2667">
                  <w:pPr>
                    <w:rPr>
                      <w:rFonts w:ascii="Arial Narrow" w:hAnsi="Arial Narrow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Nie gorsze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Karta katalogowa</w:t>
                  </w:r>
                </w:p>
              </w:tc>
            </w:tr>
            <w:tr w:rsidR="003F2667" w:rsidTr="003F2667">
              <w:trPr>
                <w:cantSplit/>
                <w:jc w:val="center"/>
              </w:trPr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color w:val="000000"/>
                      <w:sz w:val="18"/>
                      <w:szCs w:val="18"/>
                    </w:rPr>
                    <w:t>Max. sprawność</w:t>
                  </w:r>
                </w:p>
              </w:tc>
              <w:tc>
                <w:tcPr>
                  <w:tcW w:w="2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F2667" w:rsidRDefault="003F2667" w:rsidP="003F2667">
                  <w:pPr>
                    <w:pStyle w:val="Bezodstpw"/>
                    <w:rPr>
                      <w:rFonts w:ascii="Arial Narrow" w:hAnsi="Arial Narrow"/>
                      <w:sz w:val="18"/>
                      <w:szCs w:val="18"/>
                      <w:lang w:val="pl-PL"/>
                    </w:rPr>
                  </w:pPr>
                  <w:r>
                    <w:rPr>
                      <w:rFonts w:ascii="Arial Narrow" w:hAnsi="Arial Narrow"/>
                      <w:sz w:val="18"/>
                      <w:szCs w:val="18"/>
                      <w:lang w:val="pl-PL"/>
                    </w:rPr>
                    <w:t>99,5</w:t>
                  </w:r>
                </w:p>
              </w:tc>
              <w:tc>
                <w:tcPr>
                  <w:tcW w:w="23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F2667" w:rsidRDefault="003F2667" w:rsidP="003F2667">
                  <w:pPr>
                    <w:rPr>
                      <w:rFonts w:ascii="Arial Narrow" w:hAnsi="Arial Narrow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Nie gorsze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Karta katalogowa</w:t>
                  </w:r>
                </w:p>
              </w:tc>
            </w:tr>
            <w:tr w:rsidR="003F2667" w:rsidTr="003F2667">
              <w:trPr>
                <w:cantSplit/>
                <w:jc w:val="center"/>
              </w:trPr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color w:val="000000"/>
                      <w:sz w:val="18"/>
                      <w:szCs w:val="18"/>
                    </w:rPr>
                    <w:t>Max. prąd wyjściowy</w:t>
                  </w:r>
                </w:p>
              </w:tc>
              <w:tc>
                <w:tcPr>
                  <w:tcW w:w="2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F2667" w:rsidRDefault="003F2667" w:rsidP="003F2667">
                  <w:pPr>
                    <w:pStyle w:val="Bezodstpw"/>
                    <w:rPr>
                      <w:rFonts w:ascii="Arial Narrow" w:hAnsi="Arial Narrow"/>
                      <w:sz w:val="18"/>
                      <w:szCs w:val="18"/>
                      <w:lang w:val="pl-PL"/>
                    </w:rPr>
                  </w:pPr>
                  <w:r>
                    <w:rPr>
                      <w:rFonts w:ascii="Arial Narrow" w:hAnsi="Arial Narrow"/>
                      <w:sz w:val="18"/>
                      <w:szCs w:val="18"/>
                      <w:lang w:val="pl-PL"/>
                    </w:rPr>
                    <w:t>15</w:t>
                  </w:r>
                </w:p>
              </w:tc>
              <w:tc>
                <w:tcPr>
                  <w:tcW w:w="23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F2667" w:rsidRDefault="003F2667" w:rsidP="003F2667">
                  <w:pPr>
                    <w:rPr>
                      <w:rFonts w:ascii="Arial Narrow" w:hAnsi="Arial Narrow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Nie gorsze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F2667" w:rsidRDefault="003F2667" w:rsidP="003F2667">
                  <w:pPr>
                    <w:spacing w:line="276" w:lineRule="auto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Oświadczenie producenta</w:t>
                  </w:r>
                </w:p>
              </w:tc>
            </w:tr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</w:tbl>
          <w:p w:rsidR="003F2667" w:rsidRDefault="003F2667" w:rsidP="003F2667">
            <w:pPr>
              <w:rPr>
                <w:rFonts w:ascii="Arial Narrow" w:hAnsi="Arial Narrow"/>
                <w:b/>
                <w:color w:val="FF0000"/>
                <w:kern w:val="2"/>
                <w:sz w:val="22"/>
                <w:szCs w:val="22"/>
                <w:lang w:eastAsia="ar-SA"/>
              </w:rPr>
            </w:pPr>
          </w:p>
          <w:p w:rsidR="003F2667" w:rsidRPr="003F2667" w:rsidRDefault="003F2667" w:rsidP="003F2667">
            <w:pPr>
              <w:rPr>
                <w:sz w:val="22"/>
                <w:szCs w:val="22"/>
                <w:highlight w:val="lightGray"/>
              </w:rPr>
            </w:pPr>
            <w:r>
              <w:rPr>
                <w:b/>
                <w:color w:val="FF0000"/>
                <w:kern w:val="2"/>
                <w:sz w:val="22"/>
                <w:szCs w:val="22"/>
                <w:lang w:eastAsia="ar-SA"/>
              </w:rPr>
              <w:t>Uwaga: Zamawiający informuję,</w:t>
            </w:r>
            <w:r w:rsidR="001A13EE">
              <w:rPr>
                <w:b/>
                <w:color w:val="FF0000"/>
                <w:kern w:val="2"/>
                <w:sz w:val="22"/>
                <w:szCs w:val="22"/>
                <w:lang w:eastAsia="ar-SA"/>
              </w:rPr>
              <w:t xml:space="preserve"> że posiada inwertery Solaredge. Z</w:t>
            </w:r>
            <w:r>
              <w:rPr>
                <w:b/>
                <w:color w:val="FF0000"/>
                <w:kern w:val="2"/>
                <w:sz w:val="22"/>
                <w:szCs w:val="22"/>
                <w:lang w:eastAsia="ar-SA"/>
              </w:rPr>
              <w:t>astosowane falowniki o parametrach równoważnych muszą być kompatybilne z istniejącymi w celu połączenia w jeden system zarządzający.</w:t>
            </w:r>
          </w:p>
          <w:p w:rsidR="003F2667" w:rsidRPr="003F2667" w:rsidRDefault="003F2667" w:rsidP="00AB5CE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3F2667" w:rsidRPr="001A13EE" w:rsidRDefault="001A13EE" w:rsidP="001A13EE">
      <w:pPr>
        <w:pStyle w:val="Tekstpodstawowy"/>
        <w:spacing w:before="120"/>
        <w:jc w:val="both"/>
        <w:rPr>
          <w:b/>
          <w:color w:val="FF0000"/>
          <w:sz w:val="22"/>
          <w:szCs w:val="22"/>
        </w:rPr>
      </w:pPr>
      <w:r w:rsidRPr="001A13EE">
        <w:rPr>
          <w:b/>
          <w:color w:val="FF0000"/>
          <w:sz w:val="22"/>
          <w:szCs w:val="22"/>
        </w:rPr>
        <w:t>ZMIANA TERMINU !!!!</w:t>
      </w:r>
    </w:p>
    <w:p w:rsidR="001A13EE" w:rsidRDefault="001A13EE" w:rsidP="003F2667">
      <w:pPr>
        <w:pStyle w:val="Tekstpodstawowy"/>
        <w:spacing w:before="120" w:after="480"/>
        <w:jc w:val="both"/>
        <w:rPr>
          <w:b/>
          <w:sz w:val="22"/>
          <w:szCs w:val="22"/>
          <w:u w:val="single"/>
        </w:rPr>
      </w:pPr>
      <w:r w:rsidRPr="001A13EE">
        <w:rPr>
          <w:b/>
          <w:sz w:val="22"/>
          <w:szCs w:val="22"/>
        </w:rPr>
        <w:t xml:space="preserve">Zamawiający zmienia termin składania i otwarcia ofert oraz wnoszenia wadium </w:t>
      </w:r>
      <w:r w:rsidRPr="001A13EE">
        <w:rPr>
          <w:b/>
          <w:sz w:val="22"/>
          <w:szCs w:val="22"/>
          <w:u w:val="single"/>
        </w:rPr>
        <w:t>na dzień 24.06.2020.</w:t>
      </w:r>
    </w:p>
    <w:p w:rsidR="003F2667" w:rsidRDefault="001A13EE" w:rsidP="001A13EE">
      <w:pPr>
        <w:pStyle w:val="Tekstpodstawowy"/>
        <w:spacing w:before="120"/>
        <w:jc w:val="both"/>
        <w:rPr>
          <w:sz w:val="22"/>
          <w:szCs w:val="22"/>
        </w:rPr>
      </w:pPr>
      <w:r w:rsidRPr="001A13EE">
        <w:rPr>
          <w:sz w:val="22"/>
          <w:szCs w:val="22"/>
        </w:rPr>
        <w:t>Pozostałe zapisy SIWZ pozostają bez zmian.</w:t>
      </w:r>
    </w:p>
    <w:p w:rsidR="006D4AB3" w:rsidRPr="006A5DF1" w:rsidRDefault="006D4AB3" w:rsidP="001A13EE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sectPr w:rsidR="006D4AB3" w:rsidRPr="006A5DF1" w:rsidSect="001A13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709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7508" w:rsidRDefault="00CA7508">
      <w:r>
        <w:separator/>
      </w:r>
    </w:p>
  </w:endnote>
  <w:endnote w:type="continuationSeparator" w:id="0">
    <w:p w:rsidR="00CA7508" w:rsidRDefault="00CA75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1A13E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A13EE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7508" w:rsidRDefault="00CA7508">
      <w:r>
        <w:separator/>
      </w:r>
    </w:p>
  </w:footnote>
  <w:footnote w:type="continuationSeparator" w:id="0">
    <w:p w:rsidR="00CA7508" w:rsidRDefault="00CA75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17E3" w:rsidRDefault="00D017E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17E3" w:rsidRDefault="00D017E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17E3" w:rsidRDefault="00D017E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7508"/>
    <w:rsid w:val="00031374"/>
    <w:rsid w:val="000A1097"/>
    <w:rsid w:val="000E2A8F"/>
    <w:rsid w:val="0012774F"/>
    <w:rsid w:val="00144B7A"/>
    <w:rsid w:val="00180C6E"/>
    <w:rsid w:val="001A13EE"/>
    <w:rsid w:val="00200350"/>
    <w:rsid w:val="003F2667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545E1"/>
    <w:rsid w:val="00870F9F"/>
    <w:rsid w:val="00897AB0"/>
    <w:rsid w:val="008A3553"/>
    <w:rsid w:val="00A905AC"/>
    <w:rsid w:val="00BA6584"/>
    <w:rsid w:val="00BE7BFD"/>
    <w:rsid w:val="00C370F2"/>
    <w:rsid w:val="00C44EEC"/>
    <w:rsid w:val="00CA7508"/>
    <w:rsid w:val="00D017E3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054625A-B453-43A3-BE9C-DE4125584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zodstpwZnak">
    <w:name w:val="Bez odstępów Znak"/>
    <w:link w:val="Bezodstpw"/>
    <w:uiPriority w:val="1"/>
    <w:locked/>
    <w:rsid w:val="003F2667"/>
    <w:rPr>
      <w:rFonts w:ascii="Calibri" w:hAnsi="Calibri" w:cs="Calibri"/>
      <w:lang w:val="en-US" w:eastAsia="en-US" w:bidi="en-US"/>
    </w:rPr>
  </w:style>
  <w:style w:type="paragraph" w:styleId="Bezodstpw">
    <w:name w:val="No Spacing"/>
    <w:basedOn w:val="Normalny"/>
    <w:link w:val="BezodstpwZnak"/>
    <w:uiPriority w:val="1"/>
    <w:qFormat/>
    <w:rsid w:val="003F2667"/>
    <w:pPr>
      <w:jc w:val="both"/>
    </w:pPr>
    <w:rPr>
      <w:rFonts w:ascii="Calibri" w:hAnsi="Calibri" w:cs="Calibri"/>
      <w:lang w:val="en-US" w:eastAsia="en-US" w:bidi="en-US"/>
    </w:rPr>
  </w:style>
  <w:style w:type="paragraph" w:styleId="Tekstdymka">
    <w:name w:val="Balloon Text"/>
    <w:basedOn w:val="Normalny"/>
    <w:link w:val="TekstdymkaZnak"/>
    <w:rsid w:val="001A13E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A13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44</TotalTime>
  <Pages>3</Pages>
  <Words>758</Words>
  <Characters>5205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4</cp:revision>
  <cp:lastPrinted>2020-06-16T07:19:00Z</cp:lastPrinted>
  <dcterms:created xsi:type="dcterms:W3CDTF">2020-06-16T06:34:00Z</dcterms:created>
  <dcterms:modified xsi:type="dcterms:W3CDTF">2020-06-16T07:19:00Z</dcterms:modified>
</cp:coreProperties>
</file>