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73A6" w:rsidRDefault="00CA73A6" w:rsidP="00CA73A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CA73A6" w:rsidRDefault="00CA73A6" w:rsidP="00CA73A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Ogłoszenie nr 550068-N-2020 z dnia 2020-06-10 r. </w:t>
      </w:r>
    </w:p>
    <w:p w:rsidR="00CA73A6" w:rsidRDefault="00CA73A6" w:rsidP="00CA73A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Zespół Opieki Zdrowotnej w Oświęcimiu: DOSTAWA LEKÓW - ENOXAPARINUM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OGŁOSZENIE O ZAMÓWIENIU - Dostawy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Zamieszczanie ogłoszenia: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Zamieszczanie obowiązkowe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Ogłoszenie dotyczy: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Zamówienia publicznego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Nazwa projektu lub programu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SEKCJA I: ZAMAWIAJĄCY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 1) NAZWA I ADRES: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Zespół Opieki Zdrowotnej w Oświęcimiu, krajowy numer identyfikacyjny 00030440900000, ul. ul. Wysokie Brzegi  4 , 32-600  Oświęcim, woj. małopolskie, państwo Polska, tel. 338448230, , e-mail zamowienia@szpitaloswiecim.pl, , faks 338448384.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Adres strony internetowej (URL): www.przetargi.propublico.pl; www.szpitaloswiecim.pl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profilu nabywcy: www.przetargi.propublico.pl; www.szpitaloswiecim.pl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 2) RODZAJ ZAMAWIAJĄCEGO: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Podmiot prawa publicznego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I.3) WSPÓLNE UDZIELANIE ZAMÓWIENIA </w:t>
      </w:r>
      <w:r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pl-PL"/>
        </w:rPr>
        <w:t>(jeżeli dotyczy)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: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I.4) KOMUNIKACJA: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www.przetargi.propublico.pl; www.szpitaloswiecim.pl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www.przetargi.propublico.pl; www.szpitaloswiecim.pl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Elektronicznie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https://miniportal.uzp.gov.pl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Inny sposób: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pisemnie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Inny sposób: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Zespół Opieki Zdrowotnej w Oświęcimiu, ul. Wysokie Brzegi 4, 32-600 Oświęcim, Dział Zamówień Publicznych, pokój 33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DOSTAWA LEKÓW - ENOXAPARINUM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Numer referencyjny: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ZOZ.DZP.271.1.VI.2020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CA73A6" w:rsidRDefault="00CA73A6" w:rsidP="00CA73A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II.2) Rodzaj zamówienia: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Dostawy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II.3) Informacja o możliwości składania ofert częściowych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Zamówienie podzielone jest na części: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wszystkich części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1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II.4) Krótki opis przedmiotu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Przedmiotem zamówienia jest sukcesywna dostawa leku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Enoxaparinum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- zgodnie z zapisami w formularzu cenowym – zał. nr 2 do SIWZ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II.5) Główny kod CPV: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33600000-6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Dodatkowe kody CPV: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II.6) Całkowita wartość zamówienia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Wartość bez VAT: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Waluta: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miesiącach:   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lub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dniach: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lub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data rozpoczęcia: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lub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zakończenia: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2020-12-31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warunków: Ocena spełnienia warunku udziału w postępowaniu będzie dokonana na zasadzie spełnia/nie spełnia w oparciu o oświadczenie – załącznik nr 3 do SIWZ. Nadto wymaga się wykazania, że Wykonawca posiada: - ważną koncesję Głównego Inspektora Farmaceutycznego na prowadzenie hurtowni farmaceutycznej.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warunków: BRAK WYMOGU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Określenie warunków: BRAK WYMOGU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Tak (podstawa wykluczenia określona w art. 24 ust. 5 pkt 8 ustawy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)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a. Aktualny odpis z właściwego rejestru, jeżeli odrębne przepisy wymagają wpisu do rejestru, w celu wykazania braku podstaw do wykluczenia w oparciu o art. 24 ust. 5 pkt 1 ustawy, wystawiony nie wcześniej niż 6 miesięcy przed upływem terminu składania ofert, a w stosunku do osób fizycznych oświadczenia w zakresie art. 24 ust. 5 pkt 1 ustawy; b. Aktualne zaświadczenie właściwego naczelnika Urzędu Skarbowego potwierdzające, że Wykonawca nie zalega z opłacaniem podatków, lub zaświadczenie, że uzyskał przewidziane prawem zwolnienie, odroczenie lub rozłożenie na raty zaległych płatności lub wstrzymane w całości wykonania decyzji właściwego organu – wystawione nie wcześniej niż 3 miesiące przed upływem terminu składania ofert; c. Aktualne zaświadczenie właściwego oddziału Zakładu Ubezpieczeń Społecznych lub Kasy Rolniczego Ubezpieczenia Społecznego potwierdzające, że Wykonawca nie zalega z opłacaniem składek na ubezpieczenie zdrowotne i społeczne lub potwierdzenie, że uzyskał przewidziane prawem zwolnienie, odroczenie lub rozłożenie na raty zaległych płatności lub wstrzymane w całości wykonania decyzji właściwego organu-wystawione nie wcześniej niż 3 miesiące przed upływem terminu składania ofert;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d. ważna koncesja Głównego Inspektora Farmaceutycznego na prowadzenie hurtowni farmaceutycznej.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III.5.2) W ZAKRESIE KRYTERIÓW SELEKCJI: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SEKCJA IV: PROCEDURA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IV.1) OPIS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IV.1.1) Tryb udzielenia zamówienia: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Przetarg nieograniczony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IV.1.2) Zamawiający żąda wniesienia wadium: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Informacja na temat wadium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informacje na temat udzielania zaliczek: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Dopuszcza się złożenie oferty wariantowej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Liczba wykonawców  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Przewidywana minimalna liczba wykonawców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Maksymalna liczba wykonawców  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Kryteria selekcji wykonawców: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Umowa ramowa będzie zawarta: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Przewidziana maksymalna liczba uczestników umowy ramowej: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IV.1.8) Aukcja elektroniczna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Należy podać adres strony internetowej, na której aukcja będzie prowadzona: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dotyczące przebiegu aukcji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Czas trwania: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Warunki zamknięcia aukcji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IV.2) KRYTERIA OCENY OFERT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IV.2.1) Kryteria oceny ofert: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IV.2.2) Kryteria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4A0" w:firstRow="1" w:lastRow="0" w:firstColumn="1" w:lastColumn="0" w:noHBand="0" w:noVBand="1"/>
      </w:tblPr>
      <w:tblGrid>
        <w:gridCol w:w="830"/>
        <w:gridCol w:w="1016"/>
      </w:tblGrid>
      <w:tr w:rsidR="00CA73A6" w:rsidTr="00CA73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A73A6" w:rsidRDefault="00CA73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A73A6" w:rsidRDefault="00CA73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A73A6" w:rsidTr="00CA73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A73A6" w:rsidRDefault="00CA73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A73A6" w:rsidRDefault="00CA73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(przetarg nieograniczony)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IV.3.1) Informacje na temat negocjacji z ogłoszeniem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IV.3.2) Informacje na temat dialogu konkurencyjnego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br/>
        <w:t xml:space="preserve">Wstępny harmonogram postępowania: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podać informacje na temat etapów dialogu: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IV.3.3) Informacje na temat partnerstwa innowacyjnego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IV.4) Licytacja elektroniczna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Czas trwania: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Data: godzina: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Termin i warunki zamknięcia licytacji elektronicznej: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Informacje dodatkowe: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IV.5) ZMIANA UMOWY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Tak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1. Dopuszczalna jest zmiana niniejszej umowy jedynie w przypadku nie wyczerpania przedmiotu umowy w terminie, o którym mowa w § 3. Na wniosek Zamawiającego po wyrażeniu zgody przez Wykonawcę może być zawarty aneks o przedłużeniu trwania umowy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na warunkach z niej wynikających do czasu wyczerpania asortymentu i wartości umowy. 2. Zamawiający zastrzega sobie prawo do zmniejszenia dostaw w zależności od jego potrzeb do wysokości 50 % wartości zamówienia. Wykonawcy nie przysługuje roszczenie z tytułu niezrealizowania całego zakresu przedmiotu umowy. 3. Zmiana postanowień niniejszej umowy może być dokonana przez strony zgodnie z zapisami art. 144 ust. 1 pkt 2-6 ustawy Prawo zamówień publicznych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Dz. U. z 2019 r., poz. 1843). 4. Zmiana postanowień niniejszej umowy może być dokonana przez strony w formie pisemnej w drodze aneksu do niniejszej umowy, pod rygorem nieważności.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IV.6) INFORMACJE ADMINISTRACYJNE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(jeżeli dotyczy):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Środki służące ochronie informacji o charakterze poufnym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Data: 2020-06-19, godzina: 09:00,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Wskazać powody: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&gt;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IV.6.3) Termin związania ofertą: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do: okres w dniach: 30 (od ostatecznego terminu składania ofert)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IV.6.5) Informacje dodatkowe: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CA73A6" w:rsidRDefault="00CA73A6" w:rsidP="00CA73A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A73A6" w:rsidRDefault="00CA73A6" w:rsidP="00CA73A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A73A6" w:rsidRDefault="00CA73A6" w:rsidP="00CA73A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A73A6" w:rsidRDefault="00CA73A6" w:rsidP="00CA73A6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96"/>
      </w:tblGrid>
      <w:tr w:rsidR="00CA73A6" w:rsidTr="00CA73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A73A6" w:rsidRDefault="00CA73A6">
            <w:pP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CA73A6" w:rsidRDefault="00CA73A6" w:rsidP="00CA73A6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CA73A6" w:rsidRDefault="00CA73A6" w:rsidP="00CA73A6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CA73A6" w:rsidRDefault="00CA73A6" w:rsidP="00CA73A6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CA73A6" w:rsidRPr="00CA73A6" w:rsidRDefault="00CA73A6" w:rsidP="00CA73A6"/>
    <w:p w:rsidR="00F8425D" w:rsidRPr="00CA73A6" w:rsidRDefault="00F8425D" w:rsidP="00CA73A6">
      <w:bookmarkStart w:id="0" w:name="_GoBack"/>
      <w:bookmarkEnd w:id="0"/>
    </w:p>
    <w:sectPr w:rsidR="00F8425D" w:rsidRPr="00CA73A6" w:rsidSect="004A30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2CBC" w:rsidRDefault="00842CBC">
      <w:r>
        <w:separator/>
      </w:r>
    </w:p>
  </w:endnote>
  <w:endnote w:type="continuationSeparator" w:id="0">
    <w:p w:rsidR="00842CBC" w:rsidRDefault="00842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075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2CBC" w:rsidRDefault="00842CBC">
      <w:r>
        <w:separator/>
      </w:r>
    </w:p>
  </w:footnote>
  <w:footnote w:type="continuationSeparator" w:id="0">
    <w:p w:rsidR="00842CBC" w:rsidRDefault="00842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A81" w:rsidRDefault="00A36A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A81" w:rsidRDefault="00A36A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A81" w:rsidRDefault="00A36A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1"/>
  </w:num>
  <w:num w:numId="3">
    <w:abstractNumId w:val="24"/>
  </w:num>
  <w:num w:numId="4">
    <w:abstractNumId w:val="30"/>
  </w:num>
  <w:num w:numId="5">
    <w:abstractNumId w:val="12"/>
  </w:num>
  <w:num w:numId="6">
    <w:abstractNumId w:val="16"/>
  </w:num>
  <w:num w:numId="7">
    <w:abstractNumId w:val="27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2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29"/>
  </w:num>
  <w:num w:numId="19">
    <w:abstractNumId w:val="15"/>
  </w:num>
  <w:num w:numId="20">
    <w:abstractNumId w:val="7"/>
  </w:num>
  <w:num w:numId="21">
    <w:abstractNumId w:val="5"/>
  </w:num>
  <w:num w:numId="22">
    <w:abstractNumId w:val="33"/>
  </w:num>
  <w:num w:numId="23">
    <w:abstractNumId w:val="3"/>
  </w:num>
  <w:num w:numId="24">
    <w:abstractNumId w:val="14"/>
  </w:num>
  <w:num w:numId="25">
    <w:abstractNumId w:val="26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8"/>
  </w:num>
  <w:num w:numId="35">
    <w:abstractNumId w:val="1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2CBC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41C19"/>
    <w:rsid w:val="00161439"/>
    <w:rsid w:val="0017076A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420FED"/>
    <w:rsid w:val="0042639C"/>
    <w:rsid w:val="00466550"/>
    <w:rsid w:val="00475A68"/>
    <w:rsid w:val="00485711"/>
    <w:rsid w:val="004957C9"/>
    <w:rsid w:val="004A3065"/>
    <w:rsid w:val="004B36A5"/>
    <w:rsid w:val="004B3AB1"/>
    <w:rsid w:val="004D04CF"/>
    <w:rsid w:val="00530757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D310D"/>
    <w:rsid w:val="007D7050"/>
    <w:rsid w:val="007E28C8"/>
    <w:rsid w:val="007E7A97"/>
    <w:rsid w:val="007F7B90"/>
    <w:rsid w:val="00842CBC"/>
    <w:rsid w:val="00857578"/>
    <w:rsid w:val="008812FD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755F6"/>
    <w:rsid w:val="009800C7"/>
    <w:rsid w:val="009B34DF"/>
    <w:rsid w:val="00A01248"/>
    <w:rsid w:val="00A2597F"/>
    <w:rsid w:val="00A36A81"/>
    <w:rsid w:val="00A510D4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60FF9"/>
    <w:rsid w:val="00C660C9"/>
    <w:rsid w:val="00C71AE1"/>
    <w:rsid w:val="00CA73A6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DE794A"/>
    <w:rsid w:val="00E1526C"/>
    <w:rsid w:val="00E219E8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FCBBF1C-1AF6-4517-9F17-7DDCAF806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A73A6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28"/>
      <w:sz w:val="28"/>
      <w:szCs w:val="20"/>
      <w:lang w:eastAsia="pl-PL"/>
    </w:rPr>
  </w:style>
  <w:style w:type="paragraph" w:styleId="Nagwek2">
    <w:name w:val="heading 2"/>
    <w:basedOn w:val="Normalny"/>
    <w:next w:val="Normalny"/>
    <w:qFormat/>
    <w:pPr>
      <w:keepNext/>
      <w:spacing w:after="0" w:line="360" w:lineRule="auto"/>
      <w:ind w:left="567"/>
      <w:jc w:val="center"/>
      <w:outlineLvl w:val="1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3">
    <w:name w:val="heading 3"/>
    <w:basedOn w:val="Normalny"/>
    <w:next w:val="Normalny"/>
    <w:qFormat/>
    <w:pPr>
      <w:keepNext/>
      <w:spacing w:after="0" w:line="360" w:lineRule="auto"/>
      <w:jc w:val="both"/>
      <w:outlineLvl w:val="2"/>
    </w:pPr>
    <w:rPr>
      <w:rFonts w:ascii="Arial" w:eastAsia="Times New Roman" w:hAnsi="Arial"/>
      <w:b/>
      <w:szCs w:val="20"/>
      <w:lang w:eastAsia="pl-PL"/>
    </w:rPr>
  </w:style>
  <w:style w:type="paragraph" w:styleId="Nagwek4">
    <w:name w:val="heading 4"/>
    <w:basedOn w:val="Normalny"/>
    <w:next w:val="Normalny"/>
    <w:qFormat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sz w:val="28"/>
      <w:szCs w:val="20"/>
      <w:lang w:eastAsia="pl-PL"/>
    </w:rPr>
  </w:style>
  <w:style w:type="paragraph" w:styleId="Nagwek5">
    <w:name w:val="heading 5"/>
    <w:basedOn w:val="Normalny"/>
    <w:next w:val="Normalny"/>
    <w:qFormat/>
    <w:pPr>
      <w:keepNext/>
      <w:spacing w:after="240" w:line="240" w:lineRule="auto"/>
      <w:jc w:val="center"/>
      <w:outlineLvl w:val="4"/>
    </w:pPr>
    <w:rPr>
      <w:rFonts w:ascii="Times New Roman" w:eastAsia="Times New Roman" w:hAnsi="Times New Roman"/>
      <w:b/>
      <w:sz w:val="56"/>
      <w:szCs w:val="20"/>
      <w:lang w:eastAsia="pl-PL"/>
    </w:rPr>
  </w:style>
  <w:style w:type="paragraph" w:styleId="Nagwek6">
    <w:name w:val="heading 6"/>
    <w:basedOn w:val="Normalny"/>
    <w:next w:val="Normalny"/>
    <w:qFormat/>
    <w:pPr>
      <w:spacing w:before="240" w:after="60" w:line="240" w:lineRule="auto"/>
      <w:outlineLvl w:val="5"/>
    </w:pPr>
    <w:rPr>
      <w:rFonts w:ascii="Times New Roman" w:eastAsia="Times New Roman" w:hAnsi="Times New Roman"/>
      <w:i/>
      <w:szCs w:val="24"/>
      <w:lang w:eastAsia="pl-PL"/>
    </w:rPr>
  </w:style>
  <w:style w:type="paragraph" w:styleId="Nagwek7">
    <w:name w:val="heading 7"/>
    <w:basedOn w:val="Normalny"/>
    <w:next w:val="Normalny"/>
    <w:qFormat/>
    <w:pPr>
      <w:keepNext/>
      <w:spacing w:after="0" w:line="360" w:lineRule="auto"/>
      <w:outlineLvl w:val="6"/>
    </w:pPr>
    <w:rPr>
      <w:rFonts w:ascii="Times New Roman" w:eastAsia="Times New Roman" w:hAnsi="Times New Roman"/>
      <w:b/>
      <w:szCs w:val="24"/>
      <w:lang w:eastAsia="pl-P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pPr>
      <w:spacing w:after="0" w:line="240" w:lineRule="auto"/>
      <w:ind w:firstLine="426"/>
    </w:pPr>
    <w:rPr>
      <w:rFonts w:ascii="Times New Roman" w:eastAsia="Times New Roman" w:hAnsi="Times New Roman"/>
      <w:sz w:val="24"/>
      <w:szCs w:val="20"/>
      <w:u w:val="single"/>
      <w:lang w:eastAsia="pl-PL"/>
    </w:rPr>
  </w:style>
  <w:style w:type="paragraph" w:styleId="Tytu">
    <w:name w:val="Title"/>
    <w:basedOn w:val="Normalny"/>
    <w:qFormat/>
    <w:pPr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pPr>
      <w:spacing w:after="0" w:line="360" w:lineRule="auto"/>
      <w:ind w:firstLine="426"/>
      <w:jc w:val="both"/>
    </w:pPr>
    <w:rPr>
      <w:rFonts w:ascii="Times New Roman" w:eastAsia="Times New Roman" w:hAnsi="Times New Roman"/>
      <w:sz w:val="26"/>
      <w:szCs w:val="20"/>
      <w:lang w:eastAsia="pl-PL"/>
    </w:rPr>
  </w:style>
  <w:style w:type="paragraph" w:styleId="Tekstpodstawowy">
    <w:name w:val="Body Text"/>
    <w:basedOn w:val="Normalny"/>
    <w:pPr>
      <w:numPr>
        <w:ilvl w:val="12"/>
      </w:num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2">
    <w:name w:val="Body Text 2"/>
    <w:basedOn w:val="Normalny"/>
    <w:pPr>
      <w:spacing w:after="0" w:line="360" w:lineRule="auto"/>
      <w:jc w:val="both"/>
    </w:pPr>
    <w:rPr>
      <w:rFonts w:ascii="Arial" w:eastAsia="Times New Roman" w:hAnsi="Arial"/>
      <w:szCs w:val="20"/>
      <w:lang w:eastAsia="pl-PL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pPr>
      <w:spacing w:after="0" w:line="240" w:lineRule="auto"/>
    </w:pPr>
    <w:rPr>
      <w:rFonts w:ascii="Times New Roman" w:eastAsia="Times New Roman" w:hAnsi="Times New Roman"/>
      <w:bCs/>
      <w:iCs/>
      <w:sz w:val="20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KUSZ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9</Pages>
  <Words>2253</Words>
  <Characters>15839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zkuszewska</dc:creator>
  <cp:keywords/>
  <cp:lastModifiedBy>zkuszewska</cp:lastModifiedBy>
  <cp:revision>3</cp:revision>
  <cp:lastPrinted>2001-02-10T19:50:00Z</cp:lastPrinted>
  <dcterms:created xsi:type="dcterms:W3CDTF">2020-06-10T20:38:00Z</dcterms:created>
  <dcterms:modified xsi:type="dcterms:W3CDTF">2020-06-10T20:39:00Z</dcterms:modified>
</cp:coreProperties>
</file>