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nr 549422-N-2020 z dnia 2020-06-10 r. </w:t>
      </w:r>
    </w:p>
    <w:p w:rsidR="0056424D" w:rsidRDefault="0056424D" w:rsidP="0056424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Oświęcimiu: Dostawa materiałów szewnych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ZAMÓWIENIU - Dostawy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Zamieszczanie ogłoszenia: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Zamieszczanie obowiązkowe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publicznego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1) NAZWA I 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 , 32-600  Oświęcim, woj. małopolskie, państwo Polska, tel. 338448230, , e-mail zamowienia@szpitaloswiecim.pl, , faks 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(URL): www.szpitaloswiecim.pl; www.przetargi.propublico.pl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Adres profilu nabywcy: www.szpitaloswiecim.pl; www.przetargi.propublico.pl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2) RODZAJ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prawa publicznego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I.3) WSPÓLNE UDZIELANIE ZAMÓWIENIA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I.4) KOMUNIKACJA: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www.szpitaloswiecim.pl; www.przetargi.propublico.pl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www.szpitaloswiecim.pl; www.przetargi.propublico.pl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Elektronicznie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https://miniportal.uzp.gov.pl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pisemnie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Zespół Opieki Zdrowotnej w Oświęcimiu, ul. Wysokie Brzegi 4, 32-600 Oświęcim, Dział Zamówień Publicznych, pokój 33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Dostawa materiałów szewnych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referencyjny: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ZOZ.DZP.271.4.V.2020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56424D" w:rsidRDefault="0056424D" w:rsidP="005642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II.2) Rodzaj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II.3) Informacja o możliwości składania ofert częściowych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podzielone jest na części: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wszystkich części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13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II.4)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Dostawa materiałów szewnych - 13 pakietów - zgodnie z zapisami w formularzu cenowym - załącznik nr 2 do SIWZ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II.5) Główny kod CPV: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II.6) Całkowita wartość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lub w art. 134 ust. 6 pkt 3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miesiącach:  12 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dniach: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3 USTAWY PZP: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a) Aktualny odpis z właściwego rejestru, jeżeli odrębne przepisy wymagają wpisu do rejestru, w celu wykazania braku podstaw do wykluczenia w oparciu o art. 24 ust. 5 pkt. 1 ustawy, wystawiony nie wcześniej niż 6 miesięcy przed upływem terminu składania ofert, a w stosunku do osób fizycznych oświadczenia w zakresie art. 24 ust. 5 pkt 1 ustawy; 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c) Aktualne 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a. Oświadczenia Wykonawcy, że zaoferowane wyroby spełniają wymagania określone w ustawie z dnia 20 maja 2010 r. O wyrobach medycznych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2020r., poz. 186), a ponadto, że jest gotowy w każdej chwili na żądanie Zamawiającego potwierdzić to poprzez przesłanie kopii odpowiedniej dokumentacji (o ile dotyczy) lub oświadczenia, że zaoferowany produkt nie jest wyrobem medycznym - załącznik nr 5 do SIWZ; b. Oświadczenia Wykonawcy, że zaoferowane wyroby posiadają deklarację zgodności CE oraz, że Wykonawca jest gotowy w każdej chwili potwierdzić to poprzez przesłanie odpowiedniej dokumentacji (o ile dotyczy) lub oświadczenie, że oferowany produkt nie wymaga posiadania deklaracji zgodności CE - załącznik nr 5 do SIWZ; c. Oświadczenie wykonawcy, że zaoferowany produkt zostanie opatrzony etykietą na saszetce w języku polskim – dotyczy pakietu nr 1 - załącznik nr 5 do SIWZ; d. Katalogi, ulotki, opisy katalogowe, materiały informacyjne zawierające pełne dane, w których winny być zaznaczone informacje potwierdzające spełnienie wymagań zamawiającego - dotyczy Pakietów od nr 1 do nr 13; e. Dokument potwierdzający zezwolenie producenta na dystrybucję oferowanych wyrobów (nie dotyczy producentów) - dotyczy Pakietów od nr 1 do nr 13; f. Próbki każdej pozycji dla Pakietów nr 1-8, 12,13.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IV: PROCEDURA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IV.1) OPIS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IV.1.1) Tryb udzielenia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Przetarg nieograniczony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IV.1.2) Zamawiający żąda wniesienia wadium: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na temat wadium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udzielania zaliczek: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oferty wariantowej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Przewidywana minimalna liczba wykonawców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Maksymalna 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Kryteria selekcji wykonawców: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ramowa będzie zawarta: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Przewidziana maksymalna liczba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  <w:t xml:space="preserve">W ramach umowy ramowej/dynamicznego systemu zakupów dopuszcza się złożenie ofert w formie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IV.1.8) Aukcja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przebiegu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Warunki zamknięcia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IV.2) KRYTERIA OCENY OFERT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IV.2.1) Kryteria oceny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IV.2.2) Kryteria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(przetarg nieograniczony)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IV.3.1) Informacje na temat negocjacji z ogłoszeniem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Przewidziany jest podział negocjacji na etapy w celu ograniczenia liczby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IV.3.2) Informacje na temat dialogu konkurencyjnego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Wstępny harmonogram postępowania: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dialogu: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IV.3.3) Informacje na temat partnerstwa innowacyjnego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IV.4) Licytacja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godzina: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i warunki zamknięcia licytacji elektronicznej: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IV.5) ZMIANA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1. Dopuszczalna jest zmiana niniejszej umowy jedynie w przypadku nie wyczerpania przedmiotu umowy w terminie, o którym mowa w § 3. Na wniosek Zamawiającego może być zawarty aneks o przedłużeniu trwania umowy na warunkach z niej wynikających do czasu wyczerpania asortymentu i wartości umowy. 2. Zamawiający zastrzega sobie prawo do zmniejszenia dostawy w zależności od jego potrzeb do wysokości 50 % wartości zamówienia. Wykonawcy nie przysługuje roszczenie z tytułu niezrealizowania całego zakresu przedmiotu umowy. 3. Zmiana postanowień niniejszej umowy może być dokonana przez strony zgodnie z zapisami art. 144 ust. 1 pkt 2-6 ustawy Prawo zamówień publicznych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1843). 4. Zmiana postanowień niniejszej umowy może być dokonana przez strony w formie pisemnej w drodze aneksu do niniejszej umowy, pod rygorem nieważności.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IV.6) INFORMACJE ADMINISTRACYJNE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(jeżeli dotyczy):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2020-06-19, godzina: 10:00,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Wskazać powody: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&gt;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IV.6.3) Termin związania ofertą: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do: okres w dniach: 30 (od ostatecznego terminu składania ofert)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IV.6.5)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56424D" w:rsidRDefault="0056424D" w:rsidP="0056424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6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PAKIET nr 1 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niewchłanialna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poliamidowa,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monofilamentowa,syntetyczna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6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niewchłanialna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pleciona, jedwab powlekany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6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3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niewchłanialna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poliestrowa,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pleciona,syntetyczna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powlekana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6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4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syntetyczna,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pleciona,powlekana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z kwasu glikolowego i mlekowego, o okresie podtrzymywania do 5 tygodni i okresie wchłaniania od 50 do 76 dni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6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5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syntetyczna,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monofilamentowa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o okresie podtrzymywania około 2 tygodni i okresie wchłaniania do 56 dni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6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6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syntetyczna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polidwuoksanonu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monofilamentowa,jednowłóknikowa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barwiona o okresie podtrzymywania do około 90 dni i okresie wchłaniania 180-210 dni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6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7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niewchłanialna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syntetyczna, polipropylenowa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monofilamentowa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do łączenia tkanek wymagających trwałego zespolenia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6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8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pleciona,syntetyczna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powlekana, z kwasu glikolowego 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mlekowego,niebarwiona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 okresie podtrzymywania 10-14 dni i wchłaniania od 40-60 dni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6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9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syntetyczna,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pleciona , powlekana, z kwasu glikolowego i mlekowego i okresie podtrzymywania do 5 tygodni i okresie wchłaniania 50-76 dni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8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10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Wosk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kostny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8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11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syntetyczna,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monofilamentowa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polidioksanonu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antybakteryjna, o okresie podtrzymywania tkankowego 90 dni i okresie wchłaniania 182-238 dni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8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12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syntetyczna,pleciona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powlekana z kwasu glikolowego 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mlekowego,bezbarwna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 okresie podtrzymywania do 5 tygodni i okresie wchłaniania od 50-76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dni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89"/>
      </w:tblGrid>
      <w:tr w:rsidR="0056424D" w:rsidTr="005642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13</w:t>
            </w:r>
          </w:p>
        </w:tc>
      </w:tr>
    </w:tbl>
    <w:p w:rsidR="0056424D" w:rsidRDefault="0056424D" w:rsidP="005642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wchłanialna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syntetyczna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polidwuoksanonu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monofilamentowa,jednowłóknikowa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barwiona o okresie podtrzymywania do około 90 dni i okresie wchłaniania 180-210 dni - zgodnie z załącznikiem nr 2 do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33140000-3,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24D" w:rsidTr="005642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24D" w:rsidRDefault="005642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6424D" w:rsidRDefault="0056424D" w:rsidP="0056424D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F8425D" w:rsidRPr="0056424D" w:rsidRDefault="00F8425D" w:rsidP="0056424D">
      <w:bookmarkStart w:id="0" w:name="_GoBack"/>
      <w:bookmarkEnd w:id="0"/>
    </w:p>
    <w:sectPr w:rsidR="00F8425D" w:rsidRPr="0056424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D93" w:rsidRDefault="00347D93">
      <w:r>
        <w:separator/>
      </w:r>
    </w:p>
  </w:endnote>
  <w:endnote w:type="continuationSeparator" w:id="0">
    <w:p w:rsidR="00347D93" w:rsidRDefault="00347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D93" w:rsidRDefault="00347D93">
      <w:r>
        <w:separator/>
      </w:r>
    </w:p>
  </w:footnote>
  <w:footnote w:type="continuationSeparator" w:id="0">
    <w:p w:rsidR="00347D93" w:rsidRDefault="00347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7F6" w:rsidRDefault="008047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7F6" w:rsidRDefault="008047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7F6" w:rsidRDefault="008047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D93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47D93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424D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047F6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47D1B2"/>
  <w15:chartTrackingRefBased/>
  <w15:docId w15:val="{80474C86-2D4F-46C2-B8F1-978F8FEAF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6424D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16</Pages>
  <Words>3851</Words>
  <Characters>26115</Characters>
  <Application>Microsoft Office Word</Application>
  <DocSecurity>0</DocSecurity>
  <Lines>217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jjanus</dc:creator>
  <cp:keywords/>
  <cp:lastModifiedBy>jjanus</cp:lastModifiedBy>
  <cp:revision>3</cp:revision>
  <cp:lastPrinted>2001-02-10T19:50:00Z</cp:lastPrinted>
  <dcterms:created xsi:type="dcterms:W3CDTF">2020-06-10T13:11:00Z</dcterms:created>
  <dcterms:modified xsi:type="dcterms:W3CDTF">2020-06-10T13:13:00Z</dcterms:modified>
</cp:coreProperties>
</file>