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3C3E" w:rsidRPr="00C93C3E" w:rsidRDefault="00C93C3E" w:rsidP="00C93C3E">
      <w:pPr>
        <w:jc w:val="right"/>
        <w:rPr>
          <w:b/>
        </w:rPr>
      </w:pPr>
      <w:r w:rsidRPr="00C93C3E">
        <w:rPr>
          <w:b/>
        </w:rPr>
        <w:t xml:space="preserve">Zał. nr 2 do SIWZ </w:t>
      </w:r>
    </w:p>
    <w:p w:rsidR="00A43DC2" w:rsidRDefault="00C93C3E" w:rsidP="00287B17">
      <w:pPr>
        <w:jc w:val="center"/>
      </w:pPr>
      <w:r>
        <w:t xml:space="preserve">Szczegółowy opis przedmiotu zamówienia </w:t>
      </w:r>
      <w:bookmarkStart w:id="0" w:name="_GoBack"/>
      <w:bookmarkEnd w:id="0"/>
    </w:p>
    <w:tbl>
      <w:tblPr>
        <w:tblStyle w:val="Tabela-Siatka"/>
        <w:tblW w:w="10916" w:type="dxa"/>
        <w:tblInd w:w="-856" w:type="dxa"/>
        <w:tblLook w:val="04A0" w:firstRow="1" w:lastRow="0" w:firstColumn="1" w:lastColumn="0" w:noHBand="0" w:noVBand="1"/>
      </w:tblPr>
      <w:tblGrid>
        <w:gridCol w:w="1135"/>
        <w:gridCol w:w="3090"/>
        <w:gridCol w:w="6691"/>
      </w:tblGrid>
      <w:tr w:rsidR="00287B17" w:rsidRPr="00F40D7A" w:rsidTr="00C93C3E">
        <w:tc>
          <w:tcPr>
            <w:tcW w:w="1135" w:type="dxa"/>
          </w:tcPr>
          <w:p w:rsidR="00287B17" w:rsidRPr="00F40D7A" w:rsidRDefault="00287B17" w:rsidP="001A38C8">
            <w:r w:rsidRPr="00F40D7A">
              <w:rPr>
                <w:b/>
                <w:bCs/>
              </w:rPr>
              <w:t>L.</w:t>
            </w:r>
            <w:proofErr w:type="gramStart"/>
            <w:r w:rsidRPr="00F40D7A">
              <w:rPr>
                <w:b/>
                <w:bCs/>
              </w:rPr>
              <w:t>p</w:t>
            </w:r>
            <w:proofErr w:type="gramEnd"/>
            <w:r w:rsidRPr="00F40D7A">
              <w:rPr>
                <w:b/>
                <w:bCs/>
              </w:rPr>
              <w:t>.</w:t>
            </w:r>
          </w:p>
        </w:tc>
        <w:tc>
          <w:tcPr>
            <w:tcW w:w="3090" w:type="dxa"/>
          </w:tcPr>
          <w:p w:rsidR="00287B17" w:rsidRPr="00F40D7A" w:rsidRDefault="00287B17" w:rsidP="001A38C8">
            <w:r w:rsidRPr="00F40D7A">
              <w:rPr>
                <w:b/>
                <w:bCs/>
              </w:rPr>
              <w:t>Parametr</w:t>
            </w:r>
          </w:p>
        </w:tc>
        <w:tc>
          <w:tcPr>
            <w:tcW w:w="6691" w:type="dxa"/>
          </w:tcPr>
          <w:p w:rsidR="00287B17" w:rsidRPr="00F40D7A" w:rsidRDefault="00287B17" w:rsidP="001A38C8">
            <w:pPr>
              <w:rPr>
                <w:b/>
                <w:bCs/>
              </w:rPr>
            </w:pPr>
            <w:r>
              <w:rPr>
                <w:b/>
                <w:bCs/>
              </w:rPr>
              <w:t>Wartości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287B17" w:rsidP="002A0643">
            <w:pPr>
              <w:jc w:val="center"/>
            </w:pPr>
            <w:r w:rsidRPr="00F40D7A">
              <w:t>1.</w:t>
            </w:r>
          </w:p>
        </w:tc>
        <w:tc>
          <w:tcPr>
            <w:tcW w:w="3090" w:type="dxa"/>
          </w:tcPr>
          <w:p w:rsidR="00287B17" w:rsidRPr="00F40D7A" w:rsidRDefault="00287B17" w:rsidP="002A0643">
            <w:r w:rsidRPr="00F40D7A">
              <w:t>Zakres częstotliwości</w:t>
            </w:r>
          </w:p>
        </w:tc>
        <w:tc>
          <w:tcPr>
            <w:tcW w:w="6691" w:type="dxa"/>
          </w:tcPr>
          <w:p w:rsidR="00287B17" w:rsidRPr="00202D76" w:rsidRDefault="00287B17" w:rsidP="002A0643">
            <w:pPr>
              <w:rPr>
                <w:color w:val="000000" w:themeColor="text1"/>
              </w:rPr>
            </w:pPr>
            <w:proofErr w:type="gramStart"/>
            <w:r w:rsidRPr="00202D76">
              <w:rPr>
                <w:color w:val="000000" w:themeColor="text1"/>
              </w:rPr>
              <w:t>od</w:t>
            </w:r>
            <w:proofErr w:type="gramEnd"/>
            <w:r w:rsidRPr="00202D76">
              <w:rPr>
                <w:color w:val="000000" w:themeColor="text1"/>
              </w:rPr>
              <w:t xml:space="preserve"> 20 Hz do 120 MHz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287B17" w:rsidP="002A0643">
            <w:pPr>
              <w:jc w:val="center"/>
            </w:pPr>
            <w:r w:rsidRPr="00F40D7A">
              <w:t>2.</w:t>
            </w:r>
          </w:p>
        </w:tc>
        <w:tc>
          <w:tcPr>
            <w:tcW w:w="3090" w:type="dxa"/>
          </w:tcPr>
          <w:p w:rsidR="00287B17" w:rsidRPr="00F40D7A" w:rsidRDefault="00287B17" w:rsidP="002A0643">
            <w:r w:rsidRPr="00F40D7A">
              <w:t>Mierzone wielkości fizyczne</w:t>
            </w:r>
          </w:p>
        </w:tc>
        <w:tc>
          <w:tcPr>
            <w:tcW w:w="6691" w:type="dxa"/>
          </w:tcPr>
          <w:p w:rsidR="00287B17" w:rsidRPr="00202D76" w:rsidRDefault="00287B17" w:rsidP="002A0643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|Z|, </w:t>
            </w:r>
            <w:proofErr w:type="spellStart"/>
            <w:r w:rsidRPr="00202D76">
              <w:rPr>
                <w:color w:val="000000" w:themeColor="text1"/>
              </w:rPr>
              <w:t>θz</w:t>
            </w:r>
            <w:proofErr w:type="spellEnd"/>
            <w:r w:rsidRPr="00202D76">
              <w:rPr>
                <w:color w:val="000000" w:themeColor="text1"/>
              </w:rPr>
              <w:t xml:space="preserve">, |Y|, </w:t>
            </w:r>
            <w:proofErr w:type="spellStart"/>
            <w:r w:rsidRPr="00202D76">
              <w:rPr>
                <w:color w:val="000000" w:themeColor="text1"/>
              </w:rPr>
              <w:t>θy</w:t>
            </w:r>
            <w:proofErr w:type="spellEnd"/>
            <w:r w:rsidRPr="00202D76">
              <w:rPr>
                <w:color w:val="000000" w:themeColor="text1"/>
              </w:rPr>
              <w:t xml:space="preserve">, </w:t>
            </w:r>
            <w:proofErr w:type="spellStart"/>
            <w:r w:rsidRPr="00202D76">
              <w:rPr>
                <w:color w:val="000000" w:themeColor="text1"/>
              </w:rPr>
              <w:t>Cp</w:t>
            </w:r>
            <w:proofErr w:type="spellEnd"/>
            <w:r w:rsidRPr="00202D76">
              <w:rPr>
                <w:color w:val="000000" w:themeColor="text1"/>
              </w:rPr>
              <w:t xml:space="preserve">, Cs, </w:t>
            </w:r>
            <w:proofErr w:type="spellStart"/>
            <w:r w:rsidRPr="00202D76">
              <w:rPr>
                <w:color w:val="000000" w:themeColor="text1"/>
              </w:rPr>
              <w:t>Lp</w:t>
            </w:r>
            <w:proofErr w:type="spellEnd"/>
            <w:r w:rsidRPr="00202D76">
              <w:rPr>
                <w:color w:val="000000" w:themeColor="text1"/>
              </w:rPr>
              <w:t xml:space="preserve">, </w:t>
            </w:r>
            <w:proofErr w:type="spellStart"/>
            <w:r w:rsidRPr="00202D76">
              <w:rPr>
                <w:color w:val="000000" w:themeColor="text1"/>
              </w:rPr>
              <w:t>Ls</w:t>
            </w:r>
            <w:proofErr w:type="spellEnd"/>
            <w:r w:rsidRPr="00202D76">
              <w:rPr>
                <w:color w:val="000000" w:themeColor="text1"/>
              </w:rPr>
              <w:t xml:space="preserve">, </w:t>
            </w:r>
            <w:proofErr w:type="spellStart"/>
            <w:r w:rsidRPr="00202D76">
              <w:rPr>
                <w:color w:val="000000" w:themeColor="text1"/>
              </w:rPr>
              <w:t>Rp</w:t>
            </w:r>
            <w:proofErr w:type="spellEnd"/>
            <w:r w:rsidRPr="00202D76">
              <w:rPr>
                <w:color w:val="000000" w:themeColor="text1"/>
              </w:rPr>
              <w:t xml:space="preserve">, </w:t>
            </w:r>
            <w:proofErr w:type="spellStart"/>
            <w:r w:rsidRPr="00202D76">
              <w:rPr>
                <w:color w:val="000000" w:themeColor="text1"/>
              </w:rPr>
              <w:t>Rs</w:t>
            </w:r>
            <w:proofErr w:type="spellEnd"/>
            <w:r w:rsidRPr="00202D76">
              <w:rPr>
                <w:color w:val="000000" w:themeColor="text1"/>
              </w:rPr>
              <w:t xml:space="preserve"> (R), D, Q, X, G, B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287B17" w:rsidP="002A0643">
            <w:pPr>
              <w:jc w:val="center"/>
            </w:pPr>
            <w:r w:rsidRPr="00F40D7A">
              <w:t>3.</w:t>
            </w:r>
          </w:p>
        </w:tc>
        <w:tc>
          <w:tcPr>
            <w:tcW w:w="3090" w:type="dxa"/>
          </w:tcPr>
          <w:p w:rsidR="00287B17" w:rsidRPr="00F40D7A" w:rsidRDefault="00287B17" w:rsidP="002A0643">
            <w:r w:rsidRPr="00F40D7A">
              <w:t xml:space="preserve">Technika pomiaru </w:t>
            </w:r>
          </w:p>
        </w:tc>
        <w:tc>
          <w:tcPr>
            <w:tcW w:w="6691" w:type="dxa"/>
          </w:tcPr>
          <w:p w:rsidR="00287B17" w:rsidRPr="00202D76" w:rsidRDefault="00287B17" w:rsidP="002A0643">
            <w:pPr>
              <w:rPr>
                <w:color w:val="000000" w:themeColor="text1"/>
              </w:rPr>
            </w:pPr>
            <w:proofErr w:type="gramStart"/>
            <w:r w:rsidRPr="00202D76">
              <w:rPr>
                <w:color w:val="000000" w:themeColor="text1"/>
              </w:rPr>
              <w:t>czteroportowa</w:t>
            </w:r>
            <w:proofErr w:type="gramEnd"/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287B17" w:rsidP="002A0643">
            <w:pPr>
              <w:jc w:val="center"/>
            </w:pPr>
            <w:r w:rsidRPr="00F40D7A">
              <w:t>4.</w:t>
            </w:r>
          </w:p>
        </w:tc>
        <w:tc>
          <w:tcPr>
            <w:tcW w:w="3090" w:type="dxa"/>
          </w:tcPr>
          <w:p w:rsidR="00287B17" w:rsidRPr="00F40D7A" w:rsidRDefault="00287B17" w:rsidP="002A0643">
            <w:r w:rsidRPr="00F40D7A">
              <w:t xml:space="preserve">Zakres analizowanych impedancji </w:t>
            </w:r>
          </w:p>
        </w:tc>
        <w:tc>
          <w:tcPr>
            <w:tcW w:w="6691" w:type="dxa"/>
          </w:tcPr>
          <w:p w:rsidR="00287B17" w:rsidRPr="00202D76" w:rsidRDefault="00287B17" w:rsidP="002A0643">
            <w:pPr>
              <w:rPr>
                <w:color w:val="000000" w:themeColor="text1"/>
              </w:rPr>
            </w:pPr>
            <w:proofErr w:type="gramStart"/>
            <w:r w:rsidRPr="00202D76">
              <w:rPr>
                <w:color w:val="000000" w:themeColor="text1"/>
              </w:rPr>
              <w:t>od  30 m</w:t>
            </w:r>
            <w:r w:rsidRPr="00202D76">
              <w:rPr>
                <w:rFonts w:ascii="Symbol" w:hAnsi="Symbol"/>
                <w:color w:val="000000" w:themeColor="text1"/>
              </w:rPr>
              <w:t></w:t>
            </w:r>
            <w:proofErr w:type="gramEnd"/>
            <w:r w:rsidRPr="00202D76">
              <w:rPr>
                <w:color w:val="000000" w:themeColor="text1"/>
              </w:rPr>
              <w:t xml:space="preserve">  do 40 M</w:t>
            </w:r>
            <w:r w:rsidRPr="00202D76">
              <w:rPr>
                <w:rFonts w:ascii="Symbol" w:hAnsi="Symbol"/>
                <w:color w:val="000000" w:themeColor="text1"/>
              </w:rPr>
              <w:t>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287B17" w:rsidP="002A0643">
            <w:pPr>
              <w:jc w:val="center"/>
            </w:pPr>
            <w:r w:rsidRPr="00F40D7A">
              <w:t>5.</w:t>
            </w:r>
          </w:p>
        </w:tc>
        <w:tc>
          <w:tcPr>
            <w:tcW w:w="3090" w:type="dxa"/>
          </w:tcPr>
          <w:p w:rsidR="00287B17" w:rsidRPr="00F40D7A" w:rsidRDefault="00287B17" w:rsidP="002A0643">
            <w:r w:rsidRPr="00F40D7A">
              <w:t xml:space="preserve">Niepewność pomiaru impedancji </w:t>
            </w:r>
          </w:p>
        </w:tc>
        <w:tc>
          <w:tcPr>
            <w:tcW w:w="6691" w:type="dxa"/>
          </w:tcPr>
          <w:p w:rsidR="00287B17" w:rsidRPr="00202D76" w:rsidRDefault="00287B17" w:rsidP="002A0643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0,08%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6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 xml:space="preserve">Rozdzielczość w dziedzinie częstotliwości 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1 </w:t>
            </w:r>
            <w:proofErr w:type="spellStart"/>
            <w:r w:rsidRPr="00202D76">
              <w:rPr>
                <w:color w:val="000000" w:themeColor="text1"/>
              </w:rPr>
              <w:t>mHz</w:t>
            </w:r>
            <w:proofErr w:type="spellEnd"/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7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Dokładność w dziedzinie częstotliwości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± 1 ppm ± 1 </w:t>
            </w:r>
            <w:proofErr w:type="spellStart"/>
            <w:r w:rsidRPr="00202D76">
              <w:rPr>
                <w:color w:val="000000" w:themeColor="text1"/>
              </w:rPr>
              <w:t>mHz</w:t>
            </w:r>
            <w:proofErr w:type="spellEnd"/>
            <w:r w:rsidRPr="00202D76">
              <w:rPr>
                <w:color w:val="000000" w:themeColor="text1"/>
              </w:rPr>
              <w:t xml:space="preserve"> (</w:t>
            </w:r>
            <w:proofErr w:type="spellStart"/>
            <w:r w:rsidRPr="00202D76">
              <w:rPr>
                <w:color w:val="000000" w:themeColor="text1"/>
              </w:rPr>
              <w:t>at</w:t>
            </w:r>
            <w:proofErr w:type="spellEnd"/>
            <w:r w:rsidRPr="00202D76">
              <w:rPr>
                <w:color w:val="000000" w:themeColor="text1"/>
              </w:rPr>
              <w:t xml:space="preserve"> 23 ± 5 °C)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8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 xml:space="preserve">Zakres zmiany poziomu sygnału źródła napięciowego  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  <w:lang w:val="en-GB"/>
              </w:rPr>
            </w:pPr>
            <w:r w:rsidRPr="00202D76">
              <w:rPr>
                <w:color w:val="000000" w:themeColor="text1"/>
              </w:rPr>
              <w:t xml:space="preserve">5 </w:t>
            </w:r>
            <w:proofErr w:type="spellStart"/>
            <w:r w:rsidRPr="00202D76">
              <w:rPr>
                <w:color w:val="000000" w:themeColor="text1"/>
              </w:rPr>
              <w:t>mVrms</w:t>
            </w:r>
            <w:proofErr w:type="spellEnd"/>
            <w:r w:rsidRPr="00202D76">
              <w:rPr>
                <w:color w:val="000000" w:themeColor="text1"/>
              </w:rPr>
              <w:t xml:space="preserve"> to 1 </w:t>
            </w:r>
            <w:proofErr w:type="spellStart"/>
            <w:r w:rsidRPr="00202D76">
              <w:rPr>
                <w:color w:val="000000" w:themeColor="text1"/>
              </w:rPr>
              <w:t>Vrms</w:t>
            </w:r>
            <w:proofErr w:type="spellEnd"/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  <w:rPr>
                <w:lang w:val="en-GB"/>
              </w:rPr>
            </w:pPr>
            <w:r>
              <w:rPr>
                <w:lang w:val="en-GB"/>
              </w:rPr>
              <w:t>9</w:t>
            </w:r>
            <w:r w:rsidR="00287B17" w:rsidRPr="00F40D7A">
              <w:rPr>
                <w:lang w:val="en-GB"/>
              </w:rPr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Rozdzielczość zmian napięcia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1 </w:t>
            </w:r>
            <w:proofErr w:type="spellStart"/>
            <w:r w:rsidRPr="00202D76">
              <w:rPr>
                <w:color w:val="000000" w:themeColor="text1"/>
              </w:rPr>
              <w:t>mV</w:t>
            </w:r>
            <w:proofErr w:type="spellEnd"/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10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 xml:space="preserve">Zakres zmiany poziomu sygnału źródła prądowego 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200 µ</w:t>
            </w:r>
            <w:proofErr w:type="spellStart"/>
            <w:r w:rsidRPr="00202D76">
              <w:rPr>
                <w:color w:val="000000" w:themeColor="text1"/>
              </w:rPr>
              <w:t>Arms</w:t>
            </w:r>
            <w:proofErr w:type="spellEnd"/>
            <w:r w:rsidRPr="00202D76">
              <w:rPr>
                <w:color w:val="000000" w:themeColor="text1"/>
              </w:rPr>
              <w:t xml:space="preserve"> to 20 </w:t>
            </w:r>
            <w:proofErr w:type="spellStart"/>
            <w:r w:rsidRPr="00202D76">
              <w:rPr>
                <w:color w:val="000000" w:themeColor="text1"/>
              </w:rPr>
              <w:t>mArms</w:t>
            </w:r>
            <w:proofErr w:type="spellEnd"/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11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Rozdzielczość zmian prądu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20 </w:t>
            </w:r>
            <w:r w:rsidRPr="00202D76">
              <w:rPr>
                <w:color w:val="000000" w:themeColor="text1"/>
              </w:rPr>
              <w:sym w:font="Symbol" w:char="F06D"/>
            </w:r>
            <w:r w:rsidRPr="00202D76">
              <w:rPr>
                <w:color w:val="000000" w:themeColor="text1"/>
              </w:rPr>
              <w:t>A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12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Liczba punktów pomiarowych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proofErr w:type="gramStart"/>
            <w:r w:rsidRPr="00202D76">
              <w:rPr>
                <w:color w:val="000000" w:themeColor="text1"/>
              </w:rPr>
              <w:t>od</w:t>
            </w:r>
            <w:proofErr w:type="gramEnd"/>
            <w:r w:rsidRPr="00202D76">
              <w:rPr>
                <w:color w:val="000000" w:themeColor="text1"/>
              </w:rPr>
              <w:t xml:space="preserve"> 2 do 1601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13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Wbudowany wyświetlacz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10.4 </w:t>
            </w:r>
            <w:proofErr w:type="gramStart"/>
            <w:r w:rsidRPr="00202D76">
              <w:rPr>
                <w:color w:val="000000" w:themeColor="text1"/>
              </w:rPr>
              <w:t>cala</w:t>
            </w:r>
            <w:proofErr w:type="gramEnd"/>
            <w:r w:rsidRPr="00202D76">
              <w:rPr>
                <w:color w:val="000000" w:themeColor="text1"/>
              </w:rPr>
              <w:t xml:space="preserve"> LCD</w:t>
            </w:r>
          </w:p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Rozdzielczość 1024 X 768</w:t>
            </w:r>
          </w:p>
          <w:p w:rsidR="00287B17" w:rsidRPr="00202D76" w:rsidRDefault="00287B17" w:rsidP="00AC762E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Wbudowana funkcja prezentacji wielkości mierzonych w skali liniowej i logarytmicznej;</w:t>
            </w:r>
          </w:p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Równoczesna prezentacja 4 przebiegów mierzonych wielkości na ekranie.</w:t>
            </w:r>
          </w:p>
        </w:tc>
      </w:tr>
      <w:tr w:rsidR="00287B17" w:rsidRPr="008F53C2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14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Wbudowane interfejsy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  <w:lang w:val="en-US"/>
              </w:rPr>
            </w:pPr>
            <w:r w:rsidRPr="00202D76">
              <w:rPr>
                <w:color w:val="000000" w:themeColor="text1"/>
                <w:lang w:val="en-US"/>
              </w:rPr>
              <w:t>LAN 10/100/1000 Base T Ethernet, USB, GPIB, VGA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15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Wyjście częstotliwości odniesienia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10 MHz ± 1 ppm, typ złącza BNC (żeńskie)</w:t>
            </w:r>
          </w:p>
        </w:tc>
      </w:tr>
      <w:tr w:rsidR="00287B17" w:rsidRPr="00163C9F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16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>Wbudowana funkcje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-kalibracji OPEN, SHORT, LOAD;</w:t>
            </w:r>
          </w:p>
          <w:p w:rsidR="00287B17" w:rsidRPr="00202D76" w:rsidRDefault="00287B17" w:rsidP="00AC762E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kompensacji adapterów pomiarowych;</w:t>
            </w:r>
          </w:p>
          <w:p w:rsidR="00287B17" w:rsidRPr="00202D76" w:rsidRDefault="00287B17" w:rsidP="00AC762E">
            <w:pPr>
              <w:ind w:left="161" w:hanging="161"/>
              <w:rPr>
                <w:color w:val="000000" w:themeColor="text1"/>
                <w:lang w:val="en-US"/>
              </w:rPr>
            </w:pPr>
            <w:r w:rsidRPr="00202D76">
              <w:rPr>
                <w:color w:val="000000" w:themeColor="text1"/>
                <w:lang w:val="en-US"/>
              </w:rPr>
              <w:t>- marker</w:t>
            </w:r>
            <w:proofErr w:type="spellStart"/>
            <w:r w:rsidRPr="00202D76">
              <w:rPr>
                <w:color w:val="000000" w:themeColor="text1"/>
                <w:lang w:val="en-GB"/>
              </w:rPr>
              <w:t>ów</w:t>
            </w:r>
            <w:proofErr w:type="spellEnd"/>
            <w:r w:rsidRPr="00202D76">
              <w:rPr>
                <w:color w:val="000000" w:themeColor="text1"/>
                <w:lang w:val="en-GB"/>
              </w:rPr>
              <w:t xml:space="preserve">: </w:t>
            </w:r>
            <w:r w:rsidRPr="00202D76">
              <w:rPr>
                <w:color w:val="000000" w:themeColor="text1"/>
                <w:lang w:val="en-US"/>
              </w:rPr>
              <w:t>Maximum value, minimum value, multi-peak, multi-target, peak, peak left, peak right, target, target left, target right, ∆ marker mode, marker coupled mode,</w:t>
            </w:r>
          </w:p>
          <w:p w:rsidR="00287B17" w:rsidRPr="00202D76" w:rsidRDefault="00287B17" w:rsidP="00163C9F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- 10 markerów dla każdej z analizowanych ścieżek;</w:t>
            </w:r>
          </w:p>
          <w:p w:rsidR="00287B17" w:rsidRPr="00202D76" w:rsidRDefault="00287B17" w:rsidP="00163C9F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polaryzacji badanego elementu - przebiegiem DC min ±40V;</w:t>
            </w:r>
          </w:p>
          <w:p w:rsidR="00287B17" w:rsidRPr="00202D76" w:rsidRDefault="00287B17" w:rsidP="00163C9F">
            <w:pPr>
              <w:ind w:left="161" w:hanging="161"/>
              <w:rPr>
                <w:color w:val="000000" w:themeColor="text1"/>
              </w:rPr>
            </w:pPr>
            <w:proofErr w:type="gramStart"/>
            <w:r w:rsidRPr="00202D76">
              <w:rPr>
                <w:color w:val="000000" w:themeColor="text1"/>
              </w:rPr>
              <w:t>-</w:t>
            </w:r>
            <w:bookmarkStart w:id="1" w:name="_Hlk40001029"/>
            <w:r w:rsidRPr="00202D76">
              <w:rPr>
                <w:color w:val="000000" w:themeColor="text1"/>
              </w:rPr>
              <w:t>kalkulacja  parametrów</w:t>
            </w:r>
            <w:proofErr w:type="gramEnd"/>
            <w:r w:rsidRPr="00202D76">
              <w:rPr>
                <w:color w:val="000000" w:themeColor="text1"/>
              </w:rPr>
              <w:t xml:space="preserve"> obwodu równoważnego</w:t>
            </w:r>
            <w:bookmarkEnd w:id="1"/>
          </w:p>
          <w:p w:rsidR="00287B17" w:rsidRPr="00202D76" w:rsidRDefault="00287B17" w:rsidP="00AC762E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limity pass/</w:t>
            </w:r>
            <w:proofErr w:type="spellStart"/>
            <w:r w:rsidRPr="00202D76">
              <w:rPr>
                <w:color w:val="000000" w:themeColor="text1"/>
              </w:rPr>
              <w:t>fail</w:t>
            </w:r>
            <w:proofErr w:type="spellEnd"/>
          </w:p>
          <w:p w:rsidR="00287B17" w:rsidRPr="00202D76" w:rsidRDefault="00287B17" w:rsidP="00B676F1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sygnalizacji dźwiękowej przekroczenia wartości dopuszczalnej;</w:t>
            </w:r>
          </w:p>
          <w:p w:rsidR="00287B17" w:rsidRPr="00202D76" w:rsidRDefault="00287B17" w:rsidP="00AC762E">
            <w:pPr>
              <w:ind w:left="161" w:hanging="161"/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- zewnętrznego wyzwalania;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AC762E">
            <w:pPr>
              <w:jc w:val="center"/>
            </w:pPr>
            <w:r>
              <w:t>17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AC762E">
            <w:r w:rsidRPr="00F40D7A">
              <w:t xml:space="preserve">Napięcie zasilania </w:t>
            </w:r>
          </w:p>
        </w:tc>
        <w:tc>
          <w:tcPr>
            <w:tcW w:w="6691" w:type="dxa"/>
          </w:tcPr>
          <w:p w:rsidR="00287B17" w:rsidRPr="00202D76" w:rsidRDefault="00287B17" w:rsidP="00AC762E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90-264 VAC</w:t>
            </w:r>
          </w:p>
        </w:tc>
      </w:tr>
      <w:tr w:rsidR="00287B17" w:rsidRPr="00F40D7A" w:rsidTr="00C93C3E">
        <w:tc>
          <w:tcPr>
            <w:tcW w:w="1135" w:type="dxa"/>
          </w:tcPr>
          <w:p w:rsidR="00287B17" w:rsidRPr="00F40D7A" w:rsidRDefault="000778C6" w:rsidP="00B07112">
            <w:pPr>
              <w:jc w:val="center"/>
            </w:pPr>
            <w:bookmarkStart w:id="2" w:name="_Hlk40001418"/>
            <w:r>
              <w:t>18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B07112">
            <w:r w:rsidRPr="00F40D7A">
              <w:t>Zgodność z dyrektywami Unii Europejskiej</w:t>
            </w:r>
          </w:p>
        </w:tc>
        <w:tc>
          <w:tcPr>
            <w:tcW w:w="6691" w:type="dxa"/>
          </w:tcPr>
          <w:p w:rsidR="00287B17" w:rsidRPr="00202D76" w:rsidRDefault="00287B17" w:rsidP="00B07112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 xml:space="preserve">EMC </w:t>
            </w:r>
          </w:p>
        </w:tc>
      </w:tr>
      <w:bookmarkEnd w:id="2"/>
      <w:tr w:rsidR="00287B17" w:rsidRPr="00F40D7A" w:rsidTr="00C93C3E">
        <w:tc>
          <w:tcPr>
            <w:tcW w:w="1135" w:type="dxa"/>
          </w:tcPr>
          <w:p w:rsidR="00287B17" w:rsidRPr="00F40D7A" w:rsidRDefault="000B61FD" w:rsidP="00B07112">
            <w:pPr>
              <w:jc w:val="center"/>
            </w:pPr>
            <w:r>
              <w:t>1</w:t>
            </w:r>
            <w:r w:rsidR="000778C6">
              <w:t>9</w:t>
            </w:r>
            <w:r w:rsidR="00287B17" w:rsidRPr="00F40D7A">
              <w:t>.</w:t>
            </w:r>
          </w:p>
        </w:tc>
        <w:tc>
          <w:tcPr>
            <w:tcW w:w="3090" w:type="dxa"/>
          </w:tcPr>
          <w:p w:rsidR="00287B17" w:rsidRPr="00F40D7A" w:rsidRDefault="00287B17" w:rsidP="00B07112">
            <w:r w:rsidRPr="00F40D7A">
              <w:t xml:space="preserve">Gwarancja </w:t>
            </w:r>
          </w:p>
        </w:tc>
        <w:tc>
          <w:tcPr>
            <w:tcW w:w="6691" w:type="dxa"/>
          </w:tcPr>
          <w:p w:rsidR="00287B17" w:rsidRPr="00202D76" w:rsidRDefault="00287B17" w:rsidP="00B07112">
            <w:pPr>
              <w:rPr>
                <w:color w:val="000000" w:themeColor="text1"/>
              </w:rPr>
            </w:pPr>
            <w:r w:rsidRPr="00202D76">
              <w:rPr>
                <w:color w:val="000000" w:themeColor="text1"/>
              </w:rPr>
              <w:t>12 miesięcy</w:t>
            </w:r>
          </w:p>
        </w:tc>
      </w:tr>
      <w:tr w:rsidR="00EE265E" w:rsidRPr="00F40D7A" w:rsidTr="00C93C3E">
        <w:tc>
          <w:tcPr>
            <w:tcW w:w="1135" w:type="dxa"/>
          </w:tcPr>
          <w:p w:rsidR="00EE265E" w:rsidRPr="00F40D7A" w:rsidRDefault="000778C6" w:rsidP="00B07112">
            <w:pPr>
              <w:jc w:val="center"/>
            </w:pPr>
            <w:r>
              <w:t>20</w:t>
            </w:r>
            <w:r w:rsidR="00EE265E">
              <w:t>.</w:t>
            </w:r>
          </w:p>
        </w:tc>
        <w:tc>
          <w:tcPr>
            <w:tcW w:w="3090" w:type="dxa"/>
          </w:tcPr>
          <w:p w:rsidR="00EE265E" w:rsidRPr="00F40D7A" w:rsidRDefault="004C5917" w:rsidP="000778C6">
            <w:r>
              <w:t>Serwis</w:t>
            </w:r>
            <w:r w:rsidR="000778C6">
              <w:t xml:space="preserve"> </w:t>
            </w:r>
          </w:p>
        </w:tc>
        <w:tc>
          <w:tcPr>
            <w:tcW w:w="6691" w:type="dxa"/>
          </w:tcPr>
          <w:p w:rsidR="000778C6" w:rsidRDefault="000778C6" w:rsidP="000778C6">
            <w:pPr>
              <w:ind w:left="175" w:hanging="175"/>
              <w:rPr>
                <w:color w:val="000000" w:themeColor="text1"/>
              </w:rPr>
            </w:pPr>
            <w:r>
              <w:rPr>
                <w:color w:val="000000" w:themeColor="text1"/>
              </w:rPr>
              <w:t>- r</w:t>
            </w:r>
            <w:r w:rsidRPr="000778C6">
              <w:rPr>
                <w:color w:val="000000" w:themeColor="text1"/>
              </w:rPr>
              <w:t xml:space="preserve">eakcja </w:t>
            </w:r>
            <w:proofErr w:type="gramStart"/>
            <w:r w:rsidRPr="000778C6">
              <w:rPr>
                <w:color w:val="000000" w:themeColor="text1"/>
              </w:rPr>
              <w:t xml:space="preserve">serwisowa </w:t>
            </w:r>
            <w:r>
              <w:rPr>
                <w:color w:val="000000" w:themeColor="text1"/>
              </w:rPr>
              <w:t xml:space="preserve"> </w:t>
            </w:r>
            <w:r w:rsidR="00EE265E" w:rsidRPr="00202D76">
              <w:rPr>
                <w:color w:val="000000" w:themeColor="text1"/>
              </w:rPr>
              <w:t>do</w:t>
            </w:r>
            <w:proofErr w:type="gramEnd"/>
            <w:r w:rsidR="00EE265E" w:rsidRPr="00202D76">
              <w:rPr>
                <w:color w:val="000000" w:themeColor="text1"/>
              </w:rPr>
              <w:t xml:space="preserve"> </w:t>
            </w:r>
            <w:r w:rsidR="00202D76">
              <w:rPr>
                <w:color w:val="000000" w:themeColor="text1"/>
              </w:rPr>
              <w:t>72 godzin</w:t>
            </w:r>
            <w:r>
              <w:rPr>
                <w:color w:val="000000" w:themeColor="text1"/>
              </w:rPr>
              <w:t>;</w:t>
            </w:r>
          </w:p>
          <w:p w:rsidR="00EE265E" w:rsidRPr="00202D76" w:rsidRDefault="000778C6" w:rsidP="000778C6">
            <w:pPr>
              <w:ind w:left="175" w:hanging="175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- naprawa </w:t>
            </w:r>
            <w:r w:rsidR="004C5917">
              <w:rPr>
                <w:color w:val="000000" w:themeColor="text1"/>
              </w:rPr>
              <w:t>nie dłużej</w:t>
            </w:r>
            <w:r w:rsidRPr="000778C6">
              <w:rPr>
                <w:color w:val="000000" w:themeColor="text1"/>
              </w:rPr>
              <w:t xml:space="preserve"> </w:t>
            </w:r>
            <w:proofErr w:type="gramStart"/>
            <w:r w:rsidRPr="000778C6">
              <w:rPr>
                <w:color w:val="000000" w:themeColor="text1"/>
              </w:rPr>
              <w:t>niż  30 dni</w:t>
            </w:r>
            <w:proofErr w:type="gramEnd"/>
            <w:r w:rsidR="00202D76">
              <w:rPr>
                <w:color w:val="000000" w:themeColor="text1"/>
              </w:rPr>
              <w:t xml:space="preserve"> </w:t>
            </w:r>
            <w:r w:rsidR="00C6687E">
              <w:rPr>
                <w:color w:val="000000" w:themeColor="text1"/>
              </w:rPr>
              <w:t>.</w:t>
            </w:r>
            <w:r w:rsidR="00EE265E" w:rsidRPr="00202D76">
              <w:rPr>
                <w:color w:val="000000" w:themeColor="text1"/>
              </w:rPr>
              <w:t xml:space="preserve"> </w:t>
            </w:r>
          </w:p>
        </w:tc>
      </w:tr>
    </w:tbl>
    <w:p w:rsidR="000907EC" w:rsidRDefault="000907EC"/>
    <w:sectPr w:rsidR="000907EC" w:rsidSect="004C59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43C4"/>
    <w:rsid w:val="00002BA2"/>
    <w:rsid w:val="00012581"/>
    <w:rsid w:val="000778C6"/>
    <w:rsid w:val="000907EC"/>
    <w:rsid w:val="000B61FD"/>
    <w:rsid w:val="001275A2"/>
    <w:rsid w:val="001556A5"/>
    <w:rsid w:val="00163C9F"/>
    <w:rsid w:val="00183D2D"/>
    <w:rsid w:val="0018501F"/>
    <w:rsid w:val="001A38C8"/>
    <w:rsid w:val="001B297D"/>
    <w:rsid w:val="001C68D7"/>
    <w:rsid w:val="001F5006"/>
    <w:rsid w:val="00202D76"/>
    <w:rsid w:val="00232CF0"/>
    <w:rsid w:val="00260916"/>
    <w:rsid w:val="00287B17"/>
    <w:rsid w:val="002A0643"/>
    <w:rsid w:val="00366D84"/>
    <w:rsid w:val="00374B22"/>
    <w:rsid w:val="00374BD5"/>
    <w:rsid w:val="003A0CCB"/>
    <w:rsid w:val="00436559"/>
    <w:rsid w:val="00445DCE"/>
    <w:rsid w:val="004521F4"/>
    <w:rsid w:val="004C5917"/>
    <w:rsid w:val="004C599C"/>
    <w:rsid w:val="005006E8"/>
    <w:rsid w:val="00513EB6"/>
    <w:rsid w:val="00531D34"/>
    <w:rsid w:val="00555CE0"/>
    <w:rsid w:val="00571FCB"/>
    <w:rsid w:val="005743C4"/>
    <w:rsid w:val="005D39F0"/>
    <w:rsid w:val="005E0D49"/>
    <w:rsid w:val="0061250C"/>
    <w:rsid w:val="00656748"/>
    <w:rsid w:val="006B108C"/>
    <w:rsid w:val="006C3B98"/>
    <w:rsid w:val="006C5933"/>
    <w:rsid w:val="007040D8"/>
    <w:rsid w:val="0075216F"/>
    <w:rsid w:val="00755544"/>
    <w:rsid w:val="00755ED8"/>
    <w:rsid w:val="007B3ED8"/>
    <w:rsid w:val="007D7417"/>
    <w:rsid w:val="00870539"/>
    <w:rsid w:val="00875205"/>
    <w:rsid w:val="00875552"/>
    <w:rsid w:val="008C2A02"/>
    <w:rsid w:val="008D2401"/>
    <w:rsid w:val="008E38F5"/>
    <w:rsid w:val="008E59BC"/>
    <w:rsid w:val="008F53C2"/>
    <w:rsid w:val="009B587F"/>
    <w:rsid w:val="00A039BE"/>
    <w:rsid w:val="00A43DC2"/>
    <w:rsid w:val="00A765FE"/>
    <w:rsid w:val="00A85A5A"/>
    <w:rsid w:val="00AC5276"/>
    <w:rsid w:val="00AC762E"/>
    <w:rsid w:val="00AD7CC1"/>
    <w:rsid w:val="00B07112"/>
    <w:rsid w:val="00B676F1"/>
    <w:rsid w:val="00B92442"/>
    <w:rsid w:val="00B96F04"/>
    <w:rsid w:val="00BD423B"/>
    <w:rsid w:val="00BE7295"/>
    <w:rsid w:val="00BF4410"/>
    <w:rsid w:val="00C6687E"/>
    <w:rsid w:val="00C743DF"/>
    <w:rsid w:val="00C873D9"/>
    <w:rsid w:val="00C93C3E"/>
    <w:rsid w:val="00D74165"/>
    <w:rsid w:val="00D91B48"/>
    <w:rsid w:val="00DA0464"/>
    <w:rsid w:val="00DC19F0"/>
    <w:rsid w:val="00DD1850"/>
    <w:rsid w:val="00DD635D"/>
    <w:rsid w:val="00EE265E"/>
    <w:rsid w:val="00F40BD7"/>
    <w:rsid w:val="00F40D7A"/>
    <w:rsid w:val="00F7028E"/>
    <w:rsid w:val="00F710FE"/>
    <w:rsid w:val="00F80E5A"/>
    <w:rsid w:val="00F9057C"/>
    <w:rsid w:val="00F936FF"/>
    <w:rsid w:val="00FC4E1D"/>
    <w:rsid w:val="00FE54AB"/>
    <w:rsid w:val="00FF27AC"/>
    <w:rsid w:val="00FF5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8A9B28-6E53-4F42-800D-1944E9CB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599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755E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26091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6091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6091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6091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60916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9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9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B3FEEB4-8E12-442E-BE3B-CC2A67F716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1590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Dąbrowski</dc:creator>
  <cp:lastModifiedBy>Magdalena Salamon</cp:lastModifiedBy>
  <cp:revision>2</cp:revision>
  <dcterms:created xsi:type="dcterms:W3CDTF">2020-06-03T06:59:00Z</dcterms:created>
  <dcterms:modified xsi:type="dcterms:W3CDTF">2020-06-03T06:59:00Z</dcterms:modified>
</cp:coreProperties>
</file>