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DBC" w:rsidRPr="00824306" w:rsidRDefault="00A44DBC" w:rsidP="00A44DBC">
      <w:pPr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ącznik. 9.</w:t>
      </w:r>
      <w:r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44DBC" w:rsidRDefault="00A44DBC" w:rsidP="00A44DBC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Eap.2412/11/20/D</w:t>
      </w:r>
    </w:p>
    <w:p w:rsidR="00A44DBC" w:rsidRDefault="00A44DBC" w:rsidP="00A44DBC"/>
    <w:p w:rsidR="00A44DBC" w:rsidRPr="00A44DBC" w:rsidRDefault="00A44DBC" w:rsidP="00A44DBC">
      <w:pPr>
        <w:pStyle w:val="Textbody"/>
        <w:rPr>
          <w:rFonts w:cs="Times New Roman"/>
          <w:b/>
          <w:bCs/>
        </w:rPr>
      </w:pPr>
      <w:r w:rsidRPr="00FB714A">
        <w:rPr>
          <w:rFonts w:ascii="Georgia" w:hAnsi="Georgia"/>
          <w:b/>
          <w:bCs/>
        </w:rPr>
        <w:t xml:space="preserve">          </w:t>
      </w:r>
      <w:r w:rsidRPr="00FB714A">
        <w:rPr>
          <w:rFonts w:cs="Times New Roman"/>
          <w:b/>
          <w:bCs/>
        </w:rPr>
        <w:t>Zestawienie oferowanych warunków technicznych w</w:t>
      </w:r>
      <w:r w:rsidRPr="00FB714A">
        <w:rPr>
          <w:b/>
        </w:rPr>
        <w:t xml:space="preserve">  </w:t>
      </w:r>
      <w:r>
        <w:rPr>
          <w:rFonts w:cs="Times New Roman"/>
          <w:b/>
          <w:kern w:val="1"/>
        </w:rPr>
        <w:t xml:space="preserve">Pakiecie nr </w:t>
      </w:r>
      <w:r>
        <w:rPr>
          <w:rFonts w:cs="Times New Roman"/>
          <w:b/>
          <w:kern w:val="1"/>
        </w:rPr>
        <w:t>11</w:t>
      </w:r>
      <w:r w:rsidRPr="00FB714A">
        <w:rPr>
          <w:rFonts w:cs="Times New Roman"/>
          <w:b/>
          <w:kern w:val="1"/>
        </w:rPr>
        <w:t xml:space="preserve"> – </w:t>
      </w:r>
      <w:r w:rsidRPr="00A44DBC">
        <w:rPr>
          <w:rFonts w:cs="Times New Roman"/>
          <w:b/>
          <w:bCs/>
          <w:color w:val="000000"/>
        </w:rPr>
        <w:t>Akcesoria jednorazowego użytku do aparatów do znieczulenia ,kardiomonitorów i respiratorów.</w:t>
      </w:r>
    </w:p>
    <w:p w:rsidR="00A44DBC" w:rsidRDefault="00A44DBC" w:rsidP="00A44DBC">
      <w:pPr>
        <w:pStyle w:val="Textbody"/>
        <w:rPr>
          <w:rFonts w:ascii="Georgia" w:hAnsi="Georgia"/>
          <w:b/>
          <w:bCs/>
          <w:sz w:val="18"/>
        </w:rPr>
      </w:pPr>
    </w:p>
    <w:p w:rsidR="00A44DBC" w:rsidRPr="00FB714A" w:rsidRDefault="00A44DBC" w:rsidP="00A44DBC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A44DBC" w:rsidRDefault="00A44DBC" w:rsidP="00A44DBC">
      <w:pPr>
        <w:pStyle w:val="Textbody"/>
        <w:rPr>
          <w:rFonts w:ascii="Georgia" w:hAnsi="Georgia"/>
          <w:b/>
          <w:bCs/>
          <w:sz w:val="18"/>
        </w:rPr>
      </w:pPr>
    </w:p>
    <w:tbl>
      <w:tblPr>
        <w:tblW w:w="9688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1748"/>
        <w:gridCol w:w="3070"/>
        <w:gridCol w:w="2156"/>
        <w:gridCol w:w="2313"/>
      </w:tblGrid>
      <w:tr w:rsidR="00A44DBC" w:rsidRPr="005932BA" w:rsidTr="00A44DBC">
        <w:trPr>
          <w:tblHeader/>
        </w:trPr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rPr>
                <w:rFonts w:ascii="Times New Roman" w:eastAsia="Tahoma" w:hAnsi="Times New Roman" w:cs="Times New Roman"/>
                <w:b/>
              </w:rPr>
            </w:pPr>
            <w:r w:rsidRPr="005932BA">
              <w:rPr>
                <w:rFonts w:ascii="Times New Roman" w:eastAsia="Tahoma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44DBC" w:rsidRPr="005932BA" w:rsidRDefault="00A44DBC" w:rsidP="003959C8">
            <w:pPr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Pozycja asortymentowa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rPr>
                <w:rFonts w:ascii="Times New Roman" w:eastAsia="Arial Unicode MS" w:hAnsi="Times New Roman" w:cs="Times New Roman"/>
              </w:rPr>
            </w:pPr>
            <w:r w:rsidRPr="005932B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Oceniana cecha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pStyle w:val="WW-Nagwektabeli"/>
              <w:rPr>
                <w:rFonts w:eastAsia="Tahoma"/>
                <w:sz w:val="22"/>
              </w:rPr>
            </w:pPr>
            <w:r>
              <w:rPr>
                <w:rFonts w:eastAsia="Arial Unicode MS"/>
                <w:bCs w:val="0"/>
                <w:i w:val="0"/>
                <w:iCs w:val="0"/>
                <w:sz w:val="22"/>
              </w:rPr>
              <w:t>Kryterium oceny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FB714A" w:rsidRDefault="00A44DBC" w:rsidP="003959C8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Potwierdzenie przez Wykonawcę </w:t>
            </w:r>
          </w:p>
          <w:p w:rsidR="00A44DBC" w:rsidRPr="005932BA" w:rsidRDefault="00A44DBC" w:rsidP="003959C8">
            <w:pPr>
              <w:rPr>
                <w:rFonts w:ascii="Times New Roman" w:hAnsi="Times New Roman" w:cs="Times New Roman"/>
              </w:rPr>
            </w:pPr>
            <w:r w:rsidRPr="00FB714A">
              <w:rPr>
                <w:rFonts w:cs="Times New Roman"/>
                <w:b/>
              </w:rPr>
              <w:t xml:space="preserve">    ( tak / nie )</w:t>
            </w:r>
          </w:p>
        </w:tc>
      </w:tr>
      <w:tr w:rsidR="00A44DBC" w:rsidRPr="005932BA" w:rsidTr="00A44DBC"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44DBC" w:rsidRPr="005932BA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1; 2; 6; 7; 8; 25; 27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Zabezpieczenie wyrobu pod względem mikrobiologicznym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Wyrób mikrobiologicznie czysty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DBC" w:rsidTr="00A44DBC"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44DBC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7; 8; 13; 27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Zawartość lateksu, PCV, DEHP w komponentach wyrobu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Brak zawartości 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lateksu, PCV, DEHP w komponentach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Default="00A44DBC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DBC" w:rsidTr="00A44DBC"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Default="00A44DBC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44DBC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7; 8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Default="00A44DBC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Zalecany czas stosowania filtra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Pr="005932BA" w:rsidRDefault="00A44DBC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 24 godz.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A44DBC" w:rsidRDefault="00A44DBC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4DBC" w:rsidRDefault="00A44DBC" w:rsidP="00A44DBC"/>
    <w:p w:rsidR="00A44DBC" w:rsidRDefault="00A44DBC" w:rsidP="00A44DBC"/>
    <w:p w:rsidR="00A44DBC" w:rsidRDefault="00A44DBC" w:rsidP="00A44DBC"/>
    <w:p w:rsidR="00A44DBC" w:rsidRDefault="00A44DBC" w:rsidP="00A44DBC"/>
    <w:p w:rsidR="00A44DBC" w:rsidRPr="00503534" w:rsidRDefault="00A44DBC" w:rsidP="00A44DBC">
      <w:pPr>
        <w:pStyle w:val="Bezodstpw"/>
        <w:rPr>
          <w:spacing w:val="-2"/>
        </w:rPr>
      </w:pPr>
      <w:r>
        <w:t xml:space="preserve">                                                                                                    ……………………… </w:t>
      </w:r>
      <w:r w:rsidRPr="001F1F53">
        <w:t>………………………………………………….</w:t>
      </w:r>
    </w:p>
    <w:p w:rsidR="00A44DBC" w:rsidRPr="005356CB" w:rsidRDefault="00A44DBC" w:rsidP="00A44DBC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:rsidR="00A44DBC" w:rsidRDefault="00A44DBC" w:rsidP="00A44DBC"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r w:rsidRPr="005356CB">
        <w:rPr>
          <w:sz w:val="20"/>
          <w:szCs w:val="20"/>
        </w:rPr>
        <w:t>reprezentowania wykonawcy</w:t>
      </w:r>
    </w:p>
    <w:p w:rsidR="00A44DBC" w:rsidRDefault="00A44DBC" w:rsidP="00A44DBC"/>
    <w:p w:rsidR="00A44DBC" w:rsidRDefault="00A44DBC" w:rsidP="00A44DBC"/>
    <w:p w:rsidR="00A44DBC" w:rsidRDefault="00A44DBC" w:rsidP="00A44DBC"/>
    <w:p w:rsidR="005C05AD" w:rsidRDefault="005C05AD"/>
    <w:sectPr w:rsidR="005C05AD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BC"/>
    <w:rsid w:val="005C05AD"/>
    <w:rsid w:val="00A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E1A1"/>
  <w15:chartTrackingRefBased/>
  <w15:docId w15:val="{BBCE5C81-A96F-486D-8A52-0A06CB6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4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44DBC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A44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qFormat/>
    <w:rsid w:val="00A44DB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Zawartotabeli">
    <w:name w:val="WW-Zawartość tabeli"/>
    <w:qFormat/>
    <w:rsid w:val="00A44DBC"/>
    <w:pPr>
      <w:suppressLineNumbers/>
      <w:suppressAutoHyphens/>
      <w:spacing w:after="120" w:line="276" w:lineRule="auto"/>
    </w:pPr>
    <w:rPr>
      <w:rFonts w:ascii="Times New Roman" w:eastAsia="Lucida Sans Unicode" w:hAnsi="Times New Roman" w:cs="Times New Roman"/>
      <w:color w:val="00000A"/>
      <w:sz w:val="24"/>
    </w:rPr>
  </w:style>
  <w:style w:type="paragraph" w:customStyle="1" w:styleId="WW-Nagwektabeli">
    <w:name w:val="WW-Nagłówek tabeli"/>
    <w:basedOn w:val="WW-Zawartotabeli"/>
    <w:qFormat/>
    <w:rsid w:val="00A44DB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2020-05-27T07:57:00Z</dcterms:created>
  <dcterms:modified xsi:type="dcterms:W3CDTF">2020-05-27T08:01:00Z</dcterms:modified>
</cp:coreProperties>
</file>