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167BF" w:rsidRPr="00B167BF">
        <w:rPr>
          <w:b/>
          <w:bCs/>
          <w:sz w:val="24"/>
        </w:rPr>
        <w:t>ZP/9/2020/5</w:t>
      </w:r>
      <w:r>
        <w:rPr>
          <w:sz w:val="24"/>
        </w:rPr>
        <w:tab/>
        <w:t xml:space="preserve"> </w:t>
      </w:r>
      <w:r w:rsidR="00B167BF" w:rsidRPr="00B167BF">
        <w:rPr>
          <w:sz w:val="24"/>
        </w:rPr>
        <w:t>Kraków</w:t>
      </w:r>
      <w:r>
        <w:rPr>
          <w:sz w:val="24"/>
        </w:rPr>
        <w:t xml:space="preserve"> dnia: </w:t>
      </w:r>
      <w:r w:rsidR="00B167BF" w:rsidRPr="00B167BF">
        <w:rPr>
          <w:sz w:val="24"/>
        </w:rPr>
        <w:t>2020-05-</w:t>
      </w:r>
      <w:r w:rsidR="00306F18">
        <w:rPr>
          <w:sz w:val="24"/>
        </w:rPr>
        <w:t>22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44436B">
        <w:rPr>
          <w:rFonts w:ascii="Times New Roman" w:hAnsi="Times New Roman"/>
        </w:rPr>
        <w:t xml:space="preserve"> - II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167BF" w:rsidRPr="00B167BF">
        <w:rPr>
          <w:sz w:val="24"/>
        </w:rPr>
        <w:t>2020-05-13</w:t>
      </w:r>
      <w:r>
        <w:rPr>
          <w:sz w:val="24"/>
        </w:rPr>
        <w:t xml:space="preserve"> do Zamawiającego wpłynęła prośba </w:t>
      </w:r>
      <w:r w:rsidR="0044436B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B167BF" w:rsidRPr="00B167BF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B167BF" w:rsidRPr="00B167BF">
        <w:rPr>
          <w:b/>
          <w:sz w:val="24"/>
        </w:rPr>
        <w:t xml:space="preserve">Zakup i dostawa implantów ortopedycznych I oraz zestawu do separacji osocza </w:t>
      </w:r>
      <w:proofErr w:type="spellStart"/>
      <w:r w:rsidR="00B167BF" w:rsidRPr="00B167BF">
        <w:rPr>
          <w:b/>
          <w:sz w:val="24"/>
        </w:rPr>
        <w:t>bogatopłytkowego</w:t>
      </w:r>
      <w:proofErr w:type="spellEnd"/>
      <w:r w:rsidR="00B167BF" w:rsidRPr="00B167BF">
        <w:rPr>
          <w:b/>
          <w:sz w:val="24"/>
        </w:rPr>
        <w:t xml:space="preserve"> dla potrzeb Oddziału Urazowo - Ortopedycznego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44436B" w:rsidRDefault="0044436B" w:rsidP="00E86398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Zapytania do w/w postępowania, dot. zapisów Szczegółowego opisu przedmiotu zamówienia 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(załącznik nr 1):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PAKIET 7 - GWOŹDZIE ŚRÓDSZPIKOWE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1.</w:t>
      </w:r>
      <w:r w:rsidRPr="00B167BF">
        <w:rPr>
          <w:sz w:val="24"/>
        </w:rPr>
        <w:tab/>
        <w:t>Czy Zamawiający wyrazi zgodę na zaoferowanie rozwiązań równoważnych do określonych parametrów w SIWZ według parametrów jak niżej?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Wprowadzenie proponowanych zmian może prowadzić do istotnego obniżenia kosztów oraz wprowadza możliwość zaoferowania produktów od innych oferentów. Proponowane zastosowanie rozwiązań alternatywnych spowoduje możliwość złożenia ofert przez większą liczbę oferentów, a co za tym idzie doprowadzi do większej konkurencji i możliwości zaoszczędzenia znacznych środków pieniężnych przez Zamawiającego, co w obecnej sytuacji ekonomicznej jest bardzo istotne. Obecna sytuacja pośrednio wymusza szukanie oszczędności przez podmioty lecznicze, gdyż wydatkowanie środków w sposób nieracjonalny może prowadzić do naruszenia zasad gospodarności.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Zauważamy ponadto, iż pomimo możliwości zaoszczędzenia znacznych środków przez Szpital - co jest istotne dla Zamawiającego w obecnej sytuacji finansowania służby zdrowia - dopuszczenie rozwiązań równoważnych umożliwi złożenie oferty przez firmy polskie co jest kluczowe w obecnej sytuacji wywołanej kryzysem gospodarczym. Wprowadzenie zmian, </w:t>
      </w:r>
      <w:r w:rsidR="00234BFD">
        <w:rPr>
          <w:sz w:val="24"/>
        </w:rPr>
        <w:br/>
      </w:r>
      <w:r w:rsidRPr="00B167BF">
        <w:rPr>
          <w:sz w:val="24"/>
        </w:rPr>
        <w:t xml:space="preserve">w efekcie końcowym doprowadzi do dopuszczenia konkurencji do złożenia ofert oraz pomoże utrzymać miejsca pracy i doprowadzi do rozwoju gospodarki krajowej. Zwrócenie szczególnej uwagi na możliwość stosowania rozwiązań alternatywnych oferowanych przez firmy polskie jest wyrazem solidarności społecznej oraz rozsądnego wydatkowania środków publicznych. W skali makro prowadzi to do zachowania miejsc pracy w Polsce, zwiększenia wpływów do budżetu państwa, oraz powoduje rozwój całej gałęzi gospodarki związanej              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ze służbą zdrowia i poprawieniem jej sytuacji finansowej. 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Wskazujemy ponadto, iż współpraca z polskimi firmami zapewnia płynne dostawy i zapewnia ich pewność realizacji nawet w przypadku ograniczeń w transporcie międzynarodowym.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Wskazujemy na konieczność dopuszczenia parametrów wyrobów medycznych tożsamych                o neutralnym charakterze bez ograniczenia konkurencji. 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1. Tytanowy gwóźdź śródszpikowy piszczelowy, </w:t>
      </w:r>
      <w:proofErr w:type="spellStart"/>
      <w:r w:rsidRPr="00B167BF">
        <w:rPr>
          <w:sz w:val="24"/>
        </w:rPr>
        <w:t>kaniulowany</w:t>
      </w:r>
      <w:proofErr w:type="spellEnd"/>
      <w:r w:rsidRPr="00B167BF">
        <w:rPr>
          <w:sz w:val="24"/>
        </w:rPr>
        <w:t xml:space="preserve">, sterylny. Długość gwoździa od 270-390 mm ze skokiem co 15 mm w całości pokryty celownikiem dalszym, </w:t>
      </w:r>
      <w:r w:rsidRPr="00B167BF">
        <w:rPr>
          <w:sz w:val="24"/>
        </w:rPr>
        <w:lastRenderedPageBreak/>
        <w:t>średnica gwoździa 8-12 mm. Profilowane przejście części bliższej w stosunku do dalszej w przedziale 9-10°. 3° zagięcie części dalszej gwoździa. W części dalszej posiadający min. 5 otworów gwintowanych zapewniających co najmniej trzypłaszczyznową stabilizację, z bardzo niskim blokowaniem, usytuowanie środka pierwszego otworu dystalnego max. 5 mm od końca gwoździa.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Nie.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2. Śruba blokująca tytanowa, sterylna </w:t>
      </w:r>
      <w:r w:rsidR="00234BFD">
        <w:rPr>
          <w:sz w:val="24"/>
        </w:rPr>
        <w:t>ϕ</w:t>
      </w:r>
      <w:r w:rsidRPr="00B167BF">
        <w:rPr>
          <w:sz w:val="24"/>
        </w:rPr>
        <w:t>5,0 mm i dł. 30-90 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234BFD" w:rsidRPr="00B167BF" w:rsidRDefault="00234BF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3. Zaślepka, tytanowa, sterylna M8 długość w zakresie 0÷15mm lub śruba kompresyjna tytanowa, sterylna. 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4. Tytanowy gwóźdź śródszpikowy udowy, </w:t>
      </w:r>
      <w:proofErr w:type="spellStart"/>
      <w:r w:rsidRPr="00B167BF">
        <w:rPr>
          <w:sz w:val="24"/>
        </w:rPr>
        <w:t>kaniulowany</w:t>
      </w:r>
      <w:proofErr w:type="spellEnd"/>
      <w:r w:rsidRPr="00B167BF">
        <w:rPr>
          <w:sz w:val="24"/>
        </w:rPr>
        <w:t xml:space="preserve">, sterylny, </w:t>
      </w:r>
      <w:proofErr w:type="spellStart"/>
      <w:r w:rsidRPr="00B167BF">
        <w:rPr>
          <w:sz w:val="24"/>
        </w:rPr>
        <w:t>antegrade</w:t>
      </w:r>
      <w:proofErr w:type="spellEnd"/>
      <w:r w:rsidRPr="00B167BF">
        <w:rPr>
          <w:sz w:val="24"/>
        </w:rPr>
        <w:t>/</w:t>
      </w:r>
      <w:proofErr w:type="spellStart"/>
      <w:r w:rsidRPr="00B167BF">
        <w:rPr>
          <w:sz w:val="24"/>
        </w:rPr>
        <w:t>retrograde</w:t>
      </w:r>
      <w:proofErr w:type="spellEnd"/>
      <w:r w:rsidRPr="00B167BF">
        <w:rPr>
          <w:sz w:val="24"/>
        </w:rPr>
        <w:t xml:space="preserve"> w wersji lewy i prawy. Długość gwoździa od 200-440 mm ze skokiem co 20 mm pokryty celownikiem dalszym, średnica gwoździa 9-12 mm. Niskie blokowanie, usytuowanie środka pierwszego otworu dystalnego max. 5mm od końca gwoździa. Możliwość użycia zestawu blokującego 6,5mm.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Nie.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5. Śruba blokująca tytanowa, sterylna </w:t>
      </w:r>
      <w:r w:rsidR="00234BFD">
        <w:rPr>
          <w:sz w:val="24"/>
        </w:rPr>
        <w:t>ϕ</w:t>
      </w:r>
      <w:r w:rsidRPr="00B167BF">
        <w:rPr>
          <w:sz w:val="24"/>
        </w:rPr>
        <w:t>4,5mm dł. 30-100 mm ze skokiem co 5 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6. Śruba blokująca tytanowa, sterylna </w:t>
      </w:r>
      <w:r w:rsidR="00234BFD">
        <w:rPr>
          <w:sz w:val="24"/>
        </w:rPr>
        <w:t>ϕ</w:t>
      </w:r>
      <w:r w:rsidRPr="00B167BF">
        <w:rPr>
          <w:sz w:val="24"/>
        </w:rPr>
        <w:t xml:space="preserve">6,5mm dł. 40-110 mm ze skokiem co 5mm zamiast śruby </w:t>
      </w:r>
      <w:proofErr w:type="spellStart"/>
      <w:r w:rsidRPr="00B167BF">
        <w:rPr>
          <w:sz w:val="24"/>
        </w:rPr>
        <w:t>kondylarnej</w:t>
      </w:r>
      <w:proofErr w:type="spellEnd"/>
      <w:r w:rsidRPr="00B167BF">
        <w:rPr>
          <w:sz w:val="24"/>
        </w:rPr>
        <w:t>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7. Zestaw blokujący tytanowy, sterylny o średnicy </w:t>
      </w:r>
      <w:r w:rsidR="00234BFD">
        <w:rPr>
          <w:sz w:val="24"/>
        </w:rPr>
        <w:t>ϕ</w:t>
      </w:r>
      <w:r w:rsidRPr="00B167BF">
        <w:rPr>
          <w:sz w:val="24"/>
        </w:rPr>
        <w:t>6,5mm zamiast nakładki.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Poz. 8. Śruba kompresyjna M10, tytanowa, sterylna.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234BFD" w:rsidRDefault="00B167BF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Poz. 9.Śruba zaślepiająca tytanowa, sterylna M10 długość w zakresie 0÷15mm.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Nie.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10. Śruba blokująca tytanowa, sterylna pełny gwint  </w:t>
      </w:r>
      <w:r w:rsidR="00234BFD">
        <w:rPr>
          <w:sz w:val="24"/>
        </w:rPr>
        <w:t>ϕ</w:t>
      </w:r>
      <w:r w:rsidRPr="00B167BF">
        <w:rPr>
          <w:sz w:val="24"/>
        </w:rPr>
        <w:t>4,0; 4,5; 5,0 i 5,5mm dł. 30-90 mm ze skokiem co 5mm.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11. Śruba kompresyjna M8, tytanowa, sterylna. 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234BFD" w:rsidRPr="00B167BF" w:rsidRDefault="00234BF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12. Tytanowy gwóźdź ramienny </w:t>
      </w:r>
      <w:proofErr w:type="spellStart"/>
      <w:r w:rsidRPr="00B167BF">
        <w:rPr>
          <w:sz w:val="24"/>
        </w:rPr>
        <w:t>kaniulowany</w:t>
      </w:r>
      <w:proofErr w:type="spellEnd"/>
      <w:r w:rsidRPr="00B167BF">
        <w:rPr>
          <w:sz w:val="24"/>
        </w:rPr>
        <w:t xml:space="preserve">, sterylny, wprowadzany </w:t>
      </w:r>
      <w:proofErr w:type="spellStart"/>
      <w:r w:rsidRPr="00B167BF">
        <w:rPr>
          <w:sz w:val="24"/>
        </w:rPr>
        <w:t>antegrade</w:t>
      </w:r>
      <w:proofErr w:type="spellEnd"/>
      <w:r w:rsidRPr="00B167BF">
        <w:rPr>
          <w:sz w:val="24"/>
        </w:rPr>
        <w:t xml:space="preserve"> i </w:t>
      </w:r>
      <w:proofErr w:type="spellStart"/>
      <w:r w:rsidRPr="00B167BF">
        <w:rPr>
          <w:sz w:val="24"/>
        </w:rPr>
        <w:t>retrograde</w:t>
      </w:r>
      <w:proofErr w:type="spellEnd"/>
      <w:r w:rsidRPr="00B167BF">
        <w:rPr>
          <w:sz w:val="24"/>
        </w:rPr>
        <w:t>. Gwóźdź uniwersalny: jeden do prawej i lewej kończyny. Anatomiczne odgięcie gwoździa wynoszące 4°. Długość L=180÷320 stopniowana co 20mm. Średnica 7÷9mm stopniowana co 1mm. Przekrój gwoździa okrągły na całej długości. W części bliższej ścięcie anatomiczne.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lastRenderedPageBreak/>
        <w:t xml:space="preserve">Poz. 13. Śruby blokujące tytanowe, sterylne o średnicy </w:t>
      </w:r>
      <w:r w:rsidR="00234BFD">
        <w:rPr>
          <w:sz w:val="24"/>
        </w:rPr>
        <w:t>ϕ</w:t>
      </w:r>
      <w:r w:rsidRPr="00B167BF">
        <w:rPr>
          <w:sz w:val="24"/>
        </w:rPr>
        <w:t xml:space="preserve">3,0 mm dł. 20-50mm skok co 5mm,  </w:t>
      </w:r>
      <w:r w:rsidR="00234BFD">
        <w:rPr>
          <w:sz w:val="24"/>
        </w:rPr>
        <w:t>ϕ</w:t>
      </w:r>
      <w:r w:rsidRPr="00B167BF">
        <w:rPr>
          <w:sz w:val="24"/>
        </w:rPr>
        <w:t xml:space="preserve">4,0 i </w:t>
      </w:r>
      <w:r w:rsidR="00234BFD">
        <w:rPr>
          <w:sz w:val="24"/>
        </w:rPr>
        <w:t>ϕ</w:t>
      </w:r>
      <w:r w:rsidRPr="00B167BF">
        <w:rPr>
          <w:sz w:val="24"/>
        </w:rPr>
        <w:t>4,5mm dł. 25-70mm skok co 5mm.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Poz. 14. Śruba kompresyjna M6, tytanowa, sterylna.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Poz. 15. Zaślepka M6 tytanowa sterylna pozwalająca na wydłużenie części bliższej gwoździa w przynajmniej 4 rozmiarach w zakresie 0÷5mm stopniowane co 2,5mm.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16. Tytanowy gwóźdź ramienny tytanowy, uniwersalny </w:t>
      </w:r>
      <w:proofErr w:type="spellStart"/>
      <w:r w:rsidRPr="00B167BF">
        <w:rPr>
          <w:sz w:val="24"/>
        </w:rPr>
        <w:t>kaniulowany</w:t>
      </w:r>
      <w:proofErr w:type="spellEnd"/>
      <w:r w:rsidRPr="00B167BF">
        <w:rPr>
          <w:sz w:val="24"/>
        </w:rPr>
        <w:t xml:space="preserve">: jeden do prawej </w:t>
      </w:r>
      <w:r w:rsidR="00234BFD">
        <w:rPr>
          <w:sz w:val="24"/>
        </w:rPr>
        <w:br/>
      </w:r>
      <w:r w:rsidRPr="00B167BF">
        <w:rPr>
          <w:sz w:val="24"/>
        </w:rPr>
        <w:t xml:space="preserve">i lewej kończyny, sterylny. Długość L=150mm średnica 8÷9mm dla gwoździ krótkich oraz długość L=180÷320 stopniowana co 20mm, średnica 7÷9mm stopniowana co 1mm dla gwoździ długich. Anatomiczne odgięcie gwoździa wynoszące 4°. Przekrój gwoździa okrągły na całej długości. W części bliższej ścięcie anatomiczne. W części bliższej blokowanie </w:t>
      </w:r>
      <w:r w:rsidR="00234BFD">
        <w:rPr>
          <w:sz w:val="24"/>
        </w:rPr>
        <w:br/>
      </w:r>
      <w:r w:rsidRPr="00B167BF">
        <w:rPr>
          <w:sz w:val="24"/>
        </w:rPr>
        <w:t>w przynajmniej trzech różnych płaszczyznach. Wszystkie otwory w części bliższej gwintowane.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Nie.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17. Śruby blokujące tytanowe, sterylne o średnicy </w:t>
      </w:r>
      <w:r w:rsidR="00234BFD">
        <w:rPr>
          <w:sz w:val="24"/>
        </w:rPr>
        <w:t>ϕ</w:t>
      </w:r>
      <w:r w:rsidRPr="00B167BF">
        <w:rPr>
          <w:sz w:val="24"/>
        </w:rPr>
        <w:t xml:space="preserve">3,0 mm dł. 20-50mm skok co 5mm oraz </w:t>
      </w:r>
      <w:r w:rsidR="00234BFD">
        <w:rPr>
          <w:sz w:val="24"/>
        </w:rPr>
        <w:t>ϕ</w:t>
      </w:r>
      <w:r w:rsidRPr="00B167BF">
        <w:rPr>
          <w:sz w:val="24"/>
        </w:rPr>
        <w:t xml:space="preserve">4,0 i </w:t>
      </w:r>
      <w:r w:rsidR="00234BFD">
        <w:rPr>
          <w:sz w:val="24"/>
        </w:rPr>
        <w:t>ϕ</w:t>
      </w:r>
      <w:r w:rsidRPr="00B167BF">
        <w:rPr>
          <w:sz w:val="24"/>
        </w:rPr>
        <w:t>4,5mm dł. 25-70mm skok co 5mm.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Poz. 18. Zaślepka M6 tytanowa sterylna pozwalająca na wydłużenie części bliższej gwoździa w przynajmniej 4 rozmiarach w zakresie 0÷5mm stopniowane co 2,5mm?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19. Tytanowy gwóźdź śródszpikowy do złamań </w:t>
      </w:r>
      <w:proofErr w:type="spellStart"/>
      <w:r w:rsidRPr="00B167BF">
        <w:rPr>
          <w:sz w:val="24"/>
        </w:rPr>
        <w:t>przezkretarzowych</w:t>
      </w:r>
      <w:proofErr w:type="spellEnd"/>
      <w:r w:rsidRPr="00B167BF">
        <w:rPr>
          <w:sz w:val="24"/>
        </w:rPr>
        <w:t xml:space="preserve"> kości udowej, </w:t>
      </w:r>
      <w:proofErr w:type="spellStart"/>
      <w:r w:rsidRPr="00B167BF">
        <w:rPr>
          <w:sz w:val="24"/>
        </w:rPr>
        <w:t>kaniulowany</w:t>
      </w:r>
      <w:proofErr w:type="spellEnd"/>
      <w:r w:rsidRPr="00B167BF">
        <w:rPr>
          <w:sz w:val="24"/>
        </w:rPr>
        <w:t>, sterylny. Długość gwoździa 180 (krótki) i  280mm-460mm (długi) ze skokiem co 20mm pokryty celownikiem dalszym z 4 stopniowym odgięciem. Średnica części dalszej gwoździa 11mm Kąt szyjkowo-trzonowy 125</w:t>
      </w:r>
      <w:r w:rsidR="0094198B">
        <w:rPr>
          <w:sz w:val="24"/>
        </w:rPr>
        <w:t>˚</w:t>
      </w:r>
      <w:r w:rsidRPr="00B167BF">
        <w:rPr>
          <w:sz w:val="24"/>
        </w:rPr>
        <w:t>,130</w:t>
      </w:r>
      <w:r w:rsidR="0094198B">
        <w:rPr>
          <w:sz w:val="24"/>
        </w:rPr>
        <w:t>˚</w:t>
      </w:r>
      <w:r w:rsidRPr="00B167BF">
        <w:rPr>
          <w:sz w:val="24"/>
        </w:rPr>
        <w:t xml:space="preserve"> i 135</w:t>
      </w:r>
      <w:r w:rsidR="0094198B">
        <w:rPr>
          <w:sz w:val="24"/>
        </w:rPr>
        <w:t>˚</w:t>
      </w:r>
      <w:r w:rsidRPr="00B167BF">
        <w:rPr>
          <w:sz w:val="24"/>
        </w:rPr>
        <w:t>. Promień gięcia gwoździa długiego w części dalszej R=2000mm.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20. Śruba główna (ciągnąca) tytanowa sterylna </w:t>
      </w:r>
      <w:r w:rsidR="00234BFD">
        <w:rPr>
          <w:sz w:val="24"/>
        </w:rPr>
        <w:t>ϕ</w:t>
      </w:r>
      <w:r w:rsidRPr="00B167BF">
        <w:rPr>
          <w:sz w:val="24"/>
        </w:rPr>
        <w:t>10,5mm, dł.70-120mm.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Poz. 21. Śruba blokująca tytanowa, sterylna </w:t>
      </w:r>
      <w:r w:rsidR="00234BFD">
        <w:rPr>
          <w:sz w:val="24"/>
        </w:rPr>
        <w:t>ϕ</w:t>
      </w:r>
      <w:r w:rsidRPr="00B167BF">
        <w:rPr>
          <w:sz w:val="24"/>
        </w:rPr>
        <w:t>5,0mm, dł. 30-90 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Poz. 22. Zaślepka tytanowa, sterylna M8 i M12 dł. w zakresie 0÷15mm.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234BFD" w:rsidRDefault="00B167BF" w:rsidP="00095B30">
      <w:pPr>
        <w:pStyle w:val="Tekstpodstawowywcity3"/>
        <w:spacing w:line="240" w:lineRule="auto"/>
        <w:ind w:firstLine="0"/>
        <w:rPr>
          <w:b/>
          <w:bCs/>
          <w:sz w:val="24"/>
          <w:u w:val="single"/>
        </w:rPr>
      </w:pPr>
      <w:r w:rsidRPr="00234BFD">
        <w:rPr>
          <w:b/>
          <w:bCs/>
          <w:sz w:val="24"/>
          <w:u w:val="single"/>
        </w:rPr>
        <w:t>Dotyczy zapisu pod pakietem w UWAGACH:</w:t>
      </w: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2.</w:t>
      </w:r>
      <w:r w:rsidRPr="00B167BF">
        <w:rPr>
          <w:sz w:val="24"/>
        </w:rPr>
        <w:tab/>
      </w:r>
      <w:r w:rsidRPr="00234BFD">
        <w:rPr>
          <w:b/>
          <w:bCs/>
          <w:sz w:val="24"/>
        </w:rPr>
        <w:t xml:space="preserve">Czy w pkt 3 dot. szkolenia, Zamawiający dopuści szkolenie przeprowadzone </w:t>
      </w:r>
      <w:r w:rsidR="00234BFD">
        <w:rPr>
          <w:b/>
          <w:bCs/>
          <w:sz w:val="24"/>
        </w:rPr>
        <w:br/>
      </w:r>
      <w:r w:rsidRPr="00234BFD">
        <w:rPr>
          <w:b/>
          <w:bCs/>
          <w:sz w:val="24"/>
        </w:rPr>
        <w:t xml:space="preserve">w siedzibie Zamawiającego zamiast w krajowym ośrodku </w:t>
      </w:r>
      <w:proofErr w:type="spellStart"/>
      <w:r w:rsidRPr="00234BFD">
        <w:rPr>
          <w:b/>
          <w:bCs/>
          <w:sz w:val="24"/>
        </w:rPr>
        <w:t>wysokoreferencyjny</w:t>
      </w:r>
      <w:proofErr w:type="spellEnd"/>
      <w:r w:rsidRPr="00234BFD">
        <w:rPr>
          <w:b/>
          <w:bCs/>
          <w:sz w:val="24"/>
        </w:rPr>
        <w:t xml:space="preserve"> lub europejskim?</w:t>
      </w:r>
      <w:r w:rsidRPr="00B167BF">
        <w:rPr>
          <w:sz w:val="24"/>
        </w:rPr>
        <w:t xml:space="preserve"> </w:t>
      </w:r>
    </w:p>
    <w:p w:rsid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Szkolenie z zakresu implantacji zaproponowanych powyżej implantów z uwagi na powszechne ich stosowanie nie wymaga ośrodka </w:t>
      </w:r>
      <w:proofErr w:type="spellStart"/>
      <w:r w:rsidRPr="00B167BF">
        <w:rPr>
          <w:sz w:val="24"/>
        </w:rPr>
        <w:t>wysokoreferencyjnego</w:t>
      </w:r>
      <w:proofErr w:type="spellEnd"/>
      <w:r w:rsidRPr="00B167BF">
        <w:rPr>
          <w:sz w:val="24"/>
        </w:rPr>
        <w:t xml:space="preserve"> lub europejskiego. 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Nie.</w:t>
      </w:r>
    </w:p>
    <w:p w:rsidR="00234BFD" w:rsidRPr="00B167BF" w:rsidRDefault="00234BF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234BFD" w:rsidRDefault="00B167BF" w:rsidP="00095B30">
      <w:pPr>
        <w:pStyle w:val="Tekstpodstawowywcity3"/>
        <w:spacing w:line="240" w:lineRule="auto"/>
        <w:ind w:firstLine="0"/>
        <w:rPr>
          <w:b/>
          <w:bCs/>
          <w:sz w:val="24"/>
          <w:u w:val="single"/>
        </w:rPr>
      </w:pPr>
      <w:r w:rsidRPr="00234BFD">
        <w:rPr>
          <w:b/>
          <w:bCs/>
          <w:sz w:val="24"/>
          <w:u w:val="single"/>
        </w:rPr>
        <w:t>Zapytania do w/w postępowania, dot. zapisów wzoru umowy:</w:t>
      </w:r>
    </w:p>
    <w:p w:rsidR="00B167BF" w:rsidRPr="00234BFD" w:rsidRDefault="00B167BF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B167BF">
        <w:rPr>
          <w:sz w:val="24"/>
        </w:rPr>
        <w:t>3.</w:t>
      </w:r>
      <w:r w:rsidRPr="00B167BF">
        <w:rPr>
          <w:sz w:val="24"/>
        </w:rPr>
        <w:tab/>
      </w:r>
      <w:r w:rsidRPr="00234BFD">
        <w:rPr>
          <w:b/>
          <w:bCs/>
          <w:sz w:val="24"/>
        </w:rPr>
        <w:t>Czy Zamawiający w §2 ust. 5 zmieni na postanowienie, iż termin zapłaty będzie liczony od dnia wystawienia faktury oraz obowiązek dostarczenia faktury do Zamawiającego nie później niż następnego dnia roboczego od dnia wystawienia?</w:t>
      </w:r>
    </w:p>
    <w:p w:rsid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Określenie terminu zapłaty liczonego od dnia dostarczenia faktury powoduje znaczmy problem z określeniem terminu płatności na fakturze. Zastosowanie proponowanego rozwiązania powoduje, iż w przypadku przesyłek faktury będą dostarczane z jednodniową zwłoką. </w:t>
      </w:r>
    </w:p>
    <w:p w:rsidR="002F0790" w:rsidRPr="002F0790" w:rsidRDefault="00234BFD" w:rsidP="002F0790">
      <w:pPr>
        <w:pStyle w:val="Zwykytekst"/>
        <w:rPr>
          <w:rFonts w:ascii="Times New Roman" w:hAnsi="Times New Roman"/>
          <w:sz w:val="24"/>
          <w:szCs w:val="24"/>
        </w:rPr>
      </w:pPr>
      <w:r w:rsidRPr="002F0790">
        <w:rPr>
          <w:rFonts w:ascii="Times New Roman" w:hAnsi="Times New Roman"/>
          <w:b/>
          <w:sz w:val="24"/>
          <w:szCs w:val="24"/>
        </w:rPr>
        <w:t>Odpowiedź:</w:t>
      </w:r>
      <w:r w:rsidR="002F0790" w:rsidRPr="002F0790">
        <w:rPr>
          <w:rFonts w:ascii="Times New Roman" w:hAnsi="Times New Roman"/>
          <w:b/>
          <w:sz w:val="24"/>
          <w:szCs w:val="24"/>
        </w:rPr>
        <w:t xml:space="preserve"> </w:t>
      </w:r>
      <w:r w:rsidR="002F0790" w:rsidRPr="002F0790">
        <w:rPr>
          <w:rFonts w:ascii="Times New Roman" w:hAnsi="Times New Roman"/>
          <w:b/>
          <w:bCs/>
          <w:sz w:val="24"/>
          <w:szCs w:val="24"/>
        </w:rPr>
        <w:t>Nie wyrażamy zgody na zmianę sposobu liczenia terminu zapłaty.</w:t>
      </w:r>
    </w:p>
    <w:p w:rsidR="002F0790" w:rsidRDefault="002F0790" w:rsidP="002F0790">
      <w:pPr>
        <w:pStyle w:val="Zwykytekst"/>
      </w:pPr>
    </w:p>
    <w:p w:rsidR="00B167BF" w:rsidRP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4.</w:t>
      </w:r>
      <w:r w:rsidRPr="00B167BF">
        <w:rPr>
          <w:sz w:val="24"/>
        </w:rPr>
        <w:tab/>
      </w:r>
      <w:r w:rsidRPr="00234BFD">
        <w:rPr>
          <w:b/>
          <w:bCs/>
          <w:sz w:val="24"/>
        </w:rPr>
        <w:t xml:space="preserve">Czy Zmawiający dookreśli w §7 ust. 2, iż reklamacje mogą być zgłaszane </w:t>
      </w:r>
      <w:r w:rsidR="00234BFD">
        <w:rPr>
          <w:b/>
          <w:bCs/>
          <w:sz w:val="24"/>
        </w:rPr>
        <w:br/>
      </w:r>
      <w:r w:rsidRPr="00234BFD">
        <w:rPr>
          <w:b/>
          <w:bCs/>
          <w:sz w:val="24"/>
        </w:rPr>
        <w:t>w terminie 24 miesięcy od dokonania zakupu?</w:t>
      </w:r>
    </w:p>
    <w:p w:rsid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Obecne postanowienia może doprowadzić do nieuzasadnionego wydłużenia terminu zgłaszania wad w przypadku produktów z określoną wieloletnią ważnością towaru oraz doprowadzić do braku jednoznacznego określenia terminu odpowiedzialności Wykonawcy w</w:t>
      </w:r>
      <w:r w:rsidR="002F0790">
        <w:rPr>
          <w:sz w:val="24"/>
        </w:rPr>
        <w:t> </w:t>
      </w:r>
      <w:r w:rsidRPr="00B167BF">
        <w:rPr>
          <w:sz w:val="24"/>
        </w:rPr>
        <w:t>przypadku towarów bez określonej daty ważności.</w:t>
      </w:r>
    </w:p>
    <w:p w:rsidR="00234BFD" w:rsidRPr="00D25D9F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D25D9F">
        <w:rPr>
          <w:b/>
          <w:sz w:val="24"/>
        </w:rPr>
        <w:t>Odpowiedź:</w:t>
      </w:r>
      <w:r w:rsidR="002F0790" w:rsidRPr="00D25D9F">
        <w:rPr>
          <w:b/>
          <w:sz w:val="24"/>
        </w:rPr>
        <w:t xml:space="preserve"> </w:t>
      </w:r>
      <w:r w:rsidR="00D25D9F">
        <w:rPr>
          <w:b/>
          <w:sz w:val="24"/>
        </w:rPr>
        <w:t>Nie wyrażamy zgody.</w:t>
      </w:r>
    </w:p>
    <w:p w:rsidR="00234BFD" w:rsidRPr="00B167BF" w:rsidRDefault="00234BF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234BFD" w:rsidRDefault="00B167BF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B167BF">
        <w:rPr>
          <w:sz w:val="24"/>
        </w:rPr>
        <w:t>5.</w:t>
      </w:r>
      <w:r w:rsidRPr="00B167BF">
        <w:rPr>
          <w:sz w:val="24"/>
        </w:rPr>
        <w:tab/>
      </w:r>
      <w:r w:rsidRPr="00234BFD">
        <w:rPr>
          <w:b/>
          <w:bCs/>
          <w:sz w:val="24"/>
        </w:rPr>
        <w:t>Czy Zamawiający dookreśli w §7 ust. 3, iż termin załatwienia reklamacji będzie liczony od dnia przesłania pisma reklamacyjnego wraz z reklamowanym towarem?</w:t>
      </w:r>
    </w:p>
    <w:p w:rsid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</w:r>
    </w:p>
    <w:p w:rsidR="00234BFD" w:rsidRPr="00D25D9F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D25D9F">
        <w:rPr>
          <w:b/>
          <w:sz w:val="24"/>
        </w:rPr>
        <w:t>Odpowiedź:</w:t>
      </w:r>
      <w:r w:rsidR="00A529EC" w:rsidRPr="00D25D9F">
        <w:rPr>
          <w:b/>
          <w:sz w:val="24"/>
        </w:rPr>
        <w:t xml:space="preserve"> </w:t>
      </w:r>
      <w:r w:rsidR="00D25D9F">
        <w:rPr>
          <w:b/>
          <w:sz w:val="24"/>
        </w:rPr>
        <w:t>Nie wyrażamy zgody.</w:t>
      </w:r>
    </w:p>
    <w:p w:rsidR="00234BFD" w:rsidRPr="00B167BF" w:rsidRDefault="00234BF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167BF" w:rsidRPr="00234BFD" w:rsidRDefault="00B167BF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B167BF">
        <w:rPr>
          <w:sz w:val="24"/>
        </w:rPr>
        <w:t>6.</w:t>
      </w:r>
      <w:r w:rsidRPr="00B167BF">
        <w:rPr>
          <w:sz w:val="24"/>
        </w:rPr>
        <w:tab/>
      </w:r>
      <w:r w:rsidRPr="00234BFD">
        <w:rPr>
          <w:b/>
          <w:bCs/>
          <w:sz w:val="24"/>
        </w:rPr>
        <w:t>Czy Zamawiający doda zapis w §9 ust. 1, że odstąpienie od umowy przez Zamawiającego będzie poprzedzone wezwaniem Wykonawcy do realizowania umowy zgodnie z zawartymi w umowie postanowieniami?</w:t>
      </w:r>
    </w:p>
    <w:p w:rsidR="00B167BF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 xml:space="preserve">Obecny zapis umowy może powodować uprzywilejowanie jednej ze stron umowy co może być niezgodne z zasadami </w:t>
      </w:r>
      <w:proofErr w:type="spellStart"/>
      <w:r w:rsidRPr="00B167BF">
        <w:rPr>
          <w:sz w:val="24"/>
        </w:rPr>
        <w:t>społeczno</w:t>
      </w:r>
      <w:proofErr w:type="spellEnd"/>
      <w:r w:rsidRPr="00B167BF">
        <w:rPr>
          <w:sz w:val="24"/>
        </w:rPr>
        <w:t xml:space="preserve"> - gospodarczym określonymi w kodeksie cywilnym. W</w:t>
      </w:r>
      <w:r w:rsidR="00A529EC">
        <w:rPr>
          <w:sz w:val="24"/>
        </w:rPr>
        <w:t> </w:t>
      </w:r>
      <w:r w:rsidRPr="00B167BF">
        <w:rPr>
          <w:sz w:val="24"/>
        </w:rPr>
        <w:t xml:space="preserve">związku z powyższym koniecznym jest zmiana zapisu. </w:t>
      </w:r>
    </w:p>
    <w:p w:rsidR="00234BFD" w:rsidRPr="00CC0578" w:rsidRDefault="00234BFD" w:rsidP="00234B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A529EC">
        <w:rPr>
          <w:b/>
          <w:sz w:val="24"/>
        </w:rPr>
        <w:t xml:space="preserve"> Nie wyrażamy zgody.</w:t>
      </w:r>
    </w:p>
    <w:p w:rsidR="00234BFD" w:rsidRPr="00B167BF" w:rsidRDefault="00234BF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6398" w:rsidRPr="00234BFD" w:rsidRDefault="00B167BF" w:rsidP="00095B30">
      <w:pPr>
        <w:pStyle w:val="Tekstpodstawowywcity3"/>
        <w:spacing w:line="240" w:lineRule="auto"/>
        <w:ind w:firstLine="0"/>
        <w:rPr>
          <w:sz w:val="24"/>
        </w:rPr>
      </w:pPr>
      <w:r w:rsidRPr="00B167BF">
        <w:rPr>
          <w:sz w:val="24"/>
        </w:rPr>
        <w:t>7.</w:t>
      </w:r>
      <w:r w:rsidRPr="00B167BF">
        <w:rPr>
          <w:sz w:val="24"/>
        </w:rPr>
        <w:tab/>
      </w:r>
      <w:r w:rsidRPr="00234BFD">
        <w:rPr>
          <w:b/>
          <w:bCs/>
          <w:sz w:val="24"/>
        </w:rPr>
        <w:t>Czy Zamawiający dookreśli w §9 ust. 1, iż trzykrotna zwłoka w dostawie uprawniająca do odstąpienia od umowy musi wystąpić w 3 kolejnych po sobie dostawach?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A529EC">
        <w:rPr>
          <w:b/>
          <w:sz w:val="24"/>
        </w:rPr>
        <w:t xml:space="preserve"> </w:t>
      </w:r>
      <w:r w:rsidR="00A529EC" w:rsidRPr="00CC0578">
        <w:rPr>
          <w:b/>
          <w:sz w:val="24"/>
        </w:rPr>
        <w:t>:</w:t>
      </w:r>
      <w:r w:rsidR="00A529EC">
        <w:rPr>
          <w:b/>
          <w:sz w:val="24"/>
        </w:rPr>
        <w:t xml:space="preserve"> Nie wyrażamy zgody.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B167BF" w:rsidP="00A65EBE">
      <w:pPr>
        <w:ind w:left="3117" w:firstLine="2"/>
        <w:jc w:val="center"/>
        <w:rPr>
          <w:sz w:val="24"/>
        </w:rPr>
      </w:pPr>
      <w:r w:rsidRPr="00B167BF">
        <w:rPr>
          <w:sz w:val="24"/>
        </w:rPr>
        <w:t>Maciej</w:t>
      </w:r>
      <w:r w:rsidR="006D4AB3">
        <w:rPr>
          <w:sz w:val="24"/>
        </w:rPr>
        <w:t xml:space="preserve"> </w:t>
      </w:r>
      <w:r w:rsidRPr="00B167BF">
        <w:rPr>
          <w:sz w:val="24"/>
        </w:rPr>
        <w:t>Wróblewski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 w:rsidSect="00234B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F25" w:rsidRDefault="00924F25">
      <w:r>
        <w:separator/>
      </w:r>
    </w:p>
  </w:endnote>
  <w:endnote w:type="continuationSeparator" w:id="0">
    <w:p w:rsidR="00924F25" w:rsidRDefault="00924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06F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F25" w:rsidRDefault="00924F25">
      <w:r>
        <w:separator/>
      </w:r>
    </w:p>
  </w:footnote>
  <w:footnote w:type="continuationSeparator" w:id="0">
    <w:p w:rsidR="00924F25" w:rsidRDefault="00924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F25"/>
    <w:rsid w:val="00031374"/>
    <w:rsid w:val="00095B30"/>
    <w:rsid w:val="000E4550"/>
    <w:rsid w:val="0013298D"/>
    <w:rsid w:val="00180C6E"/>
    <w:rsid w:val="00234BFD"/>
    <w:rsid w:val="00275897"/>
    <w:rsid w:val="002C1E62"/>
    <w:rsid w:val="002F0790"/>
    <w:rsid w:val="00306F18"/>
    <w:rsid w:val="003745FD"/>
    <w:rsid w:val="00394171"/>
    <w:rsid w:val="0044436B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24F25"/>
    <w:rsid w:val="0094198B"/>
    <w:rsid w:val="009C5A14"/>
    <w:rsid w:val="00A22275"/>
    <w:rsid w:val="00A529EC"/>
    <w:rsid w:val="00A65EBE"/>
    <w:rsid w:val="00A739DC"/>
    <w:rsid w:val="00AC2693"/>
    <w:rsid w:val="00B167BF"/>
    <w:rsid w:val="00BF6F6C"/>
    <w:rsid w:val="00CF2117"/>
    <w:rsid w:val="00D25D9F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D44C57"/>
  <w15:chartTrackingRefBased/>
  <w15:docId w15:val="{BD5774EB-913E-4C84-A2F7-22EC4E405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2F0790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F0790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50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1278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2020-05-22T10:33:00Z</dcterms:created>
  <dcterms:modified xsi:type="dcterms:W3CDTF">2020-05-22T10:33:00Z</dcterms:modified>
</cp:coreProperties>
</file>