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3"/>
        <w:spacing w:before="240" w:after="60"/>
        <w:jc w:val="right"/>
        <w:rPr>
          <w:rFonts w:ascii="Times New Roman" w:hAnsi="Times New Roman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-323215</wp:posOffset>
                </wp:positionH>
                <wp:positionV relativeFrom="paragraph">
                  <wp:posOffset>-166370</wp:posOffset>
                </wp:positionV>
                <wp:extent cx="2059305" cy="916305"/>
                <wp:effectExtent l="0" t="0" r="0" b="0"/>
                <wp:wrapNone/>
                <wp:docPr id="1" name="Obraz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8840" cy="9158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b w:val="false"/>
          <w:sz w:val="22"/>
          <w:szCs w:val="22"/>
        </w:rPr>
        <w:tab/>
        <w:tab/>
        <w:tab/>
        <w:tab/>
        <w:tab/>
        <w:tab/>
        <w:tab/>
      </w:r>
      <w:r>
        <w:rPr>
          <w:rFonts w:ascii="Times New Roman" w:hAnsi="Times New Roman"/>
        </w:rPr>
        <w:t>Załącznik nr 1</w:t>
      </w:r>
    </w:p>
    <w:p>
      <w:pPr>
        <w:pStyle w:val="Normal"/>
        <w:tabs>
          <w:tab w:val="clear" w:pos="708"/>
          <w:tab w:val="left" w:pos="694" w:leader="none"/>
          <w:tab w:val="right" w:pos="9000" w:leader="none"/>
        </w:tabs>
        <w:jc w:val="center"/>
        <w:rPr>
          <w:b/>
          <w:b/>
          <w:sz w:val="30"/>
          <w:szCs w:val="30"/>
        </w:rPr>
      </w:pPr>
      <w:r>
        <w:rPr>
          <w:b/>
          <w:sz w:val="30"/>
          <w:szCs w:val="30"/>
        </w:rPr>
      </w:r>
    </w:p>
    <w:p>
      <w:pPr>
        <w:pStyle w:val="Normal"/>
        <w:tabs>
          <w:tab w:val="clear" w:pos="708"/>
          <w:tab w:val="left" w:pos="694" w:leader="none"/>
          <w:tab w:val="right" w:pos="9000" w:leader="none"/>
        </w:tabs>
        <w:jc w:val="center"/>
        <w:rPr>
          <w:b/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>
      <w:pPr>
        <w:pStyle w:val="Normal"/>
        <w:tabs>
          <w:tab w:val="clear" w:pos="708"/>
          <w:tab w:val="left" w:pos="694" w:leader="none"/>
          <w:tab w:val="right" w:pos="9000" w:leader="none"/>
        </w:tabs>
        <w:rPr>
          <w:b/>
          <w:b/>
          <w:sz w:val="30"/>
          <w:szCs w:val="30"/>
        </w:rPr>
      </w:pPr>
      <w:r>
        <w:rPr>
          <w:b/>
          <w:sz w:val="30"/>
          <w:szCs w:val="30"/>
        </w:rPr>
      </w:r>
    </w:p>
    <w:p>
      <w:pPr>
        <w:pStyle w:val="Normal"/>
        <w:tabs>
          <w:tab w:val="clear" w:pos="708"/>
          <w:tab w:val="right" w:pos="9000" w:leader="none"/>
        </w:tabs>
        <w:spacing w:lineRule="auto" w:line="360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>
      <w:pPr>
        <w:pStyle w:val="Normal"/>
        <w:tabs>
          <w:tab w:val="clear" w:pos="708"/>
          <w:tab w:val="right" w:pos="9000" w:leader="none"/>
        </w:tabs>
        <w:spacing w:lineRule="auto" w:line="360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>
      <w:pPr>
        <w:pStyle w:val="Normal"/>
        <w:tabs>
          <w:tab w:val="clear" w:pos="708"/>
          <w:tab w:val="right" w:pos="9000" w:leader="none"/>
        </w:tabs>
        <w:spacing w:lineRule="auto" w:line="360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>
      <w:pPr>
        <w:pStyle w:val="Normal"/>
        <w:tabs>
          <w:tab w:val="clear" w:pos="708"/>
          <w:tab w:val="right" w:pos="9000" w:leader="none"/>
        </w:tabs>
        <w:spacing w:lineRule="auto" w:line="360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>
      <w:pPr>
        <w:pStyle w:val="Normal"/>
        <w:tabs>
          <w:tab w:val="clear" w:pos="708"/>
          <w:tab w:val="right" w:pos="9000" w:leader="none"/>
        </w:tabs>
        <w:spacing w:lineRule="auto" w:line="360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>
      <w:pPr>
        <w:pStyle w:val="Normal"/>
        <w:tabs>
          <w:tab w:val="clear" w:pos="708"/>
          <w:tab w:val="right" w:pos="9000" w:leader="none"/>
        </w:tabs>
        <w:spacing w:lineRule="auto" w:line="360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>
      <w:pPr>
        <w:pStyle w:val="Normal"/>
        <w:tabs>
          <w:tab w:val="clear" w:pos="708"/>
          <w:tab w:val="right" w:pos="9000" w:leader="none"/>
        </w:tabs>
        <w:spacing w:lineRule="auto" w:line="360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>
      <w:pPr>
        <w:pStyle w:val="Normal"/>
        <w:tabs>
          <w:tab w:val="clear" w:pos="708"/>
          <w:tab w:val="right" w:pos="9000" w:leader="none"/>
        </w:tabs>
        <w:spacing w:lineRule="auto" w:line="360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>
      <w:pPr>
        <w:pStyle w:val="Normal"/>
        <w:tabs>
          <w:tab w:val="clear" w:pos="708"/>
          <w:tab w:val="right" w:pos="9000" w:leader="none"/>
        </w:tabs>
        <w:spacing w:lineRule="auto" w:line="360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>
      <w:pPr>
        <w:pStyle w:val="Normal"/>
        <w:spacing w:lineRule="auto" w:line="360"/>
        <w:rPr/>
      </w:pPr>
      <w:r>
        <w:rPr/>
        <w:t>Do: Nazwa i siedziba Zamawiającego:</w:t>
      </w:r>
    </w:p>
    <w:p>
      <w:pPr>
        <w:pStyle w:val="Normal"/>
        <w:ind w:right="-110" w:hanging="0"/>
        <w:rPr>
          <w:b/>
          <w:b/>
        </w:rPr>
      </w:pPr>
      <w:r>
        <w:rPr>
          <w:b/>
        </w:rPr>
        <w:t>Akademia Górniczo - Hutnicza</w:t>
      </w:r>
    </w:p>
    <w:p>
      <w:pPr>
        <w:pStyle w:val="Normal"/>
        <w:ind w:right="-110" w:hanging="0"/>
        <w:rPr>
          <w:b/>
          <w:b/>
        </w:rPr>
      </w:pPr>
      <w:r>
        <w:rPr>
          <w:b/>
        </w:rPr>
        <w:t>im. Stanisława Staszica w Krakowie</w:t>
      </w:r>
    </w:p>
    <w:p>
      <w:pPr>
        <w:pStyle w:val="Normal"/>
        <w:ind w:right="-110" w:hanging="0"/>
        <w:rPr>
          <w:b/>
          <w:b/>
        </w:rPr>
      </w:pPr>
      <w:r>
        <w:rPr>
          <w:b/>
        </w:rPr>
        <w:t xml:space="preserve">Dział Zamówień Publicznych  </w:t>
      </w:r>
    </w:p>
    <w:p>
      <w:pPr>
        <w:pStyle w:val="Normal"/>
        <w:ind w:right="-110" w:hanging="0"/>
        <w:rPr>
          <w:b/>
          <w:b/>
        </w:rPr>
      </w:pPr>
      <w:r>
        <w:rPr>
          <w:b/>
        </w:rPr>
        <w:t xml:space="preserve">Al. Mickiewicza 30 </w:t>
      </w:r>
    </w:p>
    <w:p>
      <w:pPr>
        <w:pStyle w:val="Normal"/>
        <w:rPr>
          <w:b/>
          <w:b/>
        </w:rPr>
      </w:pPr>
      <w:r>
        <w:rPr>
          <w:b/>
        </w:rPr>
        <w:t xml:space="preserve">30-059 Kraków,  </w:t>
      </w:r>
    </w:p>
    <w:p>
      <w:pPr>
        <w:pStyle w:val="Normal"/>
        <w:ind w:firstLine="3969"/>
        <w:rPr>
          <w:b/>
          <w:b/>
        </w:rPr>
      </w:pPr>
      <w:r>
        <w:rPr>
          <w:b/>
        </w:rPr>
      </w:r>
    </w:p>
    <w:p>
      <w:pPr>
        <w:pStyle w:val="Normal"/>
        <w:widowControl w:val="false"/>
        <w:ind w:right="1" w:hanging="0"/>
        <w:jc w:val="both"/>
        <w:rPr/>
      </w:pPr>
      <w:r>
        <w:rPr/>
        <w:t xml:space="preserve">Przystępując do postępowania o udzielenie zamówienia publicznego, którego przedmiotem jest </w:t>
      </w:r>
      <w:r>
        <w:rPr>
          <w:b/>
          <w:bCs/>
          <w:iCs/>
          <w:color w:val="000000"/>
          <w:sz w:val="22"/>
          <w:szCs w:val="22"/>
        </w:rPr>
        <w:t xml:space="preserve">remont strefy wejścia holu głównego i korytarzy pawilonu D-5  AGH w Krakowie </w:t>
      </w:r>
      <w:r>
        <w:rPr>
          <w:b/>
          <w:bCs/>
          <w:sz w:val="22"/>
          <w:szCs w:val="22"/>
        </w:rPr>
        <w:t>- KC-zp.272-209/20</w:t>
      </w:r>
      <w:r>
        <w:rPr>
          <w:b/>
          <w:sz w:val="26"/>
        </w:rPr>
        <w:t xml:space="preserve">, </w:t>
      </w:r>
      <w:r>
        <w:rPr/>
        <w:t>oferuję realizację przedmiotu zamówienia, zgodnie z zasadami określonymi w specyfikacji istotnych warunków zamówienia.</w:t>
      </w:r>
    </w:p>
    <w:p>
      <w:pPr>
        <w:pStyle w:val="Normal"/>
        <w:widowControl w:val="false"/>
        <w:spacing w:lineRule="auto" w:line="276"/>
        <w:ind w:right="1" w:hanging="0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widowControl w:val="false"/>
        <w:spacing w:lineRule="auto" w:line="276"/>
        <w:ind w:right="1" w:hanging="0"/>
        <w:rPr>
          <w:sz w:val="22"/>
          <w:szCs w:val="22"/>
        </w:rPr>
      </w:pPr>
      <w:r>
        <w:rPr>
          <w:b/>
          <w:sz w:val="22"/>
          <w:szCs w:val="22"/>
        </w:rPr>
        <w:t>Cena brutto: ...................................PLN</w:t>
      </w:r>
      <w:r>
        <w:rPr>
          <w:sz w:val="22"/>
          <w:szCs w:val="22"/>
        </w:rPr>
        <w:t xml:space="preserve"> </w:t>
      </w:r>
    </w:p>
    <w:p>
      <w:pPr>
        <w:pStyle w:val="Normal"/>
        <w:widowControl w:val="false"/>
        <w:spacing w:lineRule="auto" w:line="276"/>
        <w:ind w:right="1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spacing w:lineRule="auto" w:line="276"/>
        <w:ind w:right="1" w:hanging="0"/>
        <w:rPr>
          <w:sz w:val="22"/>
          <w:szCs w:val="22"/>
        </w:rPr>
      </w:pPr>
      <w:r>
        <w:rPr>
          <w:sz w:val="22"/>
          <w:szCs w:val="22"/>
        </w:rPr>
        <w:t>Słownie brutto:…………………………………………………</w:t>
      </w:r>
    </w:p>
    <w:p>
      <w:pPr>
        <w:pStyle w:val="Normal"/>
        <w:widowControl w:val="false"/>
        <w:spacing w:lineRule="auto" w:line="276"/>
        <w:ind w:right="1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spacing w:lineRule="auto" w:line="276"/>
        <w:ind w:right="1" w:hanging="0"/>
        <w:rPr>
          <w:b/>
          <w:b/>
          <w:sz w:val="22"/>
          <w:szCs w:val="22"/>
        </w:rPr>
      </w:pPr>
      <w:r>
        <w:rPr>
          <w:sz w:val="22"/>
          <w:szCs w:val="22"/>
        </w:rPr>
        <w:t>Powyższa cena zawiera podatek VAT w wysokości ………….% tj. …………………….PLN</w:t>
      </w:r>
    </w:p>
    <w:p>
      <w:pPr>
        <w:pStyle w:val="Normal"/>
        <w:widowControl w:val="false"/>
        <w:spacing w:lineRule="auto" w:line="276" w:before="120" w:after="0"/>
        <w:ind w:right="1" w:hanging="0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Termin realizacji umowy: do 16 tygodni od daty podpisania umowy</w:t>
      </w:r>
    </w:p>
    <w:p>
      <w:pPr>
        <w:pStyle w:val="Normal"/>
        <w:widowControl w:val="false"/>
        <w:spacing w:lineRule="auto" w:line="276" w:before="120" w:after="0"/>
        <w:ind w:right="1" w:hanging="0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widowControl w:val="false"/>
        <w:spacing w:lineRule="auto" w:line="240"/>
        <w:ind w:right="1" w:hanging="0"/>
        <w:jc w:val="both"/>
        <w:rPr>
          <w:b/>
          <w:b/>
          <w:sz w:val="22"/>
          <w:szCs w:val="22"/>
          <w:u w:val="single"/>
        </w:rPr>
      </w:pPr>
      <w:r>
        <w:rPr>
          <w:rFonts w:eastAsia="Times New Roman" w:cs="Times New Roman"/>
          <w:b/>
          <w:bCs/>
          <w:i w:val="false"/>
          <w:caps w:val="false"/>
          <w:smallCaps w:val="false"/>
          <w:color w:val="auto"/>
          <w:spacing w:val="0"/>
          <w:kern w:val="0"/>
          <w:sz w:val="22"/>
          <w:szCs w:val="24"/>
          <w:u w:val="none"/>
          <w:lang w:val="pl-PL" w:eastAsia="pl-PL" w:bidi="ar-SA"/>
        </w:rPr>
        <w:t>Okres udzielonej gwarancji wynosi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2"/>
          <w:szCs w:val="24"/>
          <w:u w:val="none"/>
          <w:lang w:val="pl-PL" w:eastAsia="pl-PL" w:bidi="ar-SA"/>
        </w:rPr>
        <w:t>: …………………miesięcy (kryterium oceny ofert),</w:t>
      </w:r>
      <w:r>
        <w:rPr>
          <w:rFonts w:eastAsia="Times New Roman" w:cs="Times New Roman"/>
          <w:b/>
          <w:i w:val="false"/>
          <w:caps w:val="false"/>
          <w:smallCaps w:val="false"/>
          <w:color w:val="auto"/>
          <w:spacing w:val="0"/>
          <w:kern w:val="0"/>
          <w:sz w:val="22"/>
          <w:szCs w:val="24"/>
          <w:u w:val="none"/>
          <w:lang w:val="pl-PL" w:eastAsia="pl-PL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2"/>
          <w:szCs w:val="24"/>
          <w:u w:val="none"/>
          <w:lang w:val="pl-PL" w:eastAsia="pl-PL" w:bidi="ar-SA"/>
        </w:rPr>
        <w:t xml:space="preserve">z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2"/>
          <w:szCs w:val="24"/>
          <w:u w:val="none"/>
          <w:lang w:val="pl-PL" w:eastAsia="pl-PL" w:bidi="ar-SA"/>
        </w:rPr>
        <w:t>w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2"/>
          <w:szCs w:val="24"/>
          <w:u w:val="none"/>
          <w:lang w:val="pl-PL" w:eastAsia="pl-PL" w:bidi="ar-SA"/>
        </w:rPr>
        <w:t>yjątkiem instalacji sieci strukturalnych (logicznych), okres</w:t>
      </w:r>
      <w:r>
        <w:rPr>
          <w:rFonts w:eastAsia="Times New Roman" w:cs="Times New Roman"/>
          <w:b/>
          <w:i w:val="false"/>
          <w:caps w:val="false"/>
          <w:smallCaps w:val="false"/>
          <w:color w:val="auto"/>
          <w:spacing w:val="0"/>
          <w:kern w:val="0"/>
          <w:sz w:val="22"/>
          <w:szCs w:val="24"/>
          <w:u w:val="none"/>
          <w:lang w:val="pl-PL" w:eastAsia="pl-PL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2"/>
          <w:szCs w:val="24"/>
          <w:u w:val="none"/>
          <w:lang w:val="pl-PL" w:eastAsia="pl-PL" w:bidi="ar-SA"/>
        </w:rPr>
        <w:t>gwarancji systemowej udzielony przez producenta nie może być krótszy</w:t>
      </w:r>
      <w:r>
        <w:rPr>
          <w:rFonts w:eastAsia="Times New Roman" w:cs="Times New Roman"/>
          <w:b/>
          <w:i w:val="false"/>
          <w:caps w:val="false"/>
          <w:smallCaps w:val="false"/>
          <w:color w:val="auto"/>
          <w:spacing w:val="0"/>
          <w:kern w:val="0"/>
          <w:sz w:val="22"/>
          <w:szCs w:val="24"/>
          <w:u w:val="none"/>
          <w:lang w:val="pl-PL" w:eastAsia="pl-PL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2"/>
          <w:szCs w:val="24"/>
          <w:u w:val="none"/>
          <w:lang w:val="pl-PL" w:eastAsia="pl-PL" w:bidi="ar-SA"/>
        </w:rPr>
        <w:t>niż 25 lat</w:t>
      </w:r>
      <w:r>
        <w:rPr>
          <w:rFonts w:eastAsia="Times New Roman" w:cs="Times New Roman"/>
          <w:b/>
          <w:color w:val="auto"/>
          <w:kern w:val="0"/>
          <w:sz w:val="22"/>
          <w:szCs w:val="24"/>
          <w:u w:val="none"/>
          <w:lang w:val="pl-PL" w:eastAsia="pl-PL" w:bidi="ar-SA"/>
        </w:rPr>
        <w:t xml:space="preserve"> </w:t>
      </w:r>
    </w:p>
    <w:p>
      <w:pPr>
        <w:pStyle w:val="Normal"/>
        <w:widowControl w:val="false"/>
        <w:spacing w:lineRule="auto" w:line="240"/>
        <w:ind w:right="1" w:hanging="0"/>
        <w:jc w:val="both"/>
        <w:rPr>
          <w:b/>
          <w:b/>
          <w:sz w:val="22"/>
          <w:szCs w:val="22"/>
          <w:u w:val="single"/>
        </w:rPr>
      </w:pPr>
      <w:r>
        <w:rPr>
          <w:rFonts w:eastAsia="Times New Roman" w:cs="Times New Roman"/>
          <w:color w:val="auto"/>
          <w:kern w:val="0"/>
          <w:sz w:val="22"/>
          <w:szCs w:val="24"/>
          <w:u w:val="none"/>
          <w:lang w:val="pl-PL" w:eastAsia="pl-PL" w:bidi="ar-SA"/>
        </w:rPr>
      </w:r>
    </w:p>
    <w:p>
      <w:pPr>
        <w:pStyle w:val="Normal"/>
        <w:tabs>
          <w:tab w:val="clear" w:pos="708"/>
          <w:tab w:val="left" w:pos="426" w:leader="none"/>
        </w:tabs>
        <w:jc w:val="both"/>
        <w:rPr>
          <w:sz w:val="16"/>
          <w:szCs w:val="18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</w:rPr>
        <w:t>przelewem w terminie do</w:t>
      </w:r>
      <w:r>
        <w:rPr>
          <w:sz w:val="22"/>
          <w:szCs w:val="22"/>
        </w:rPr>
        <w:t xml:space="preserve"> 21 dni od daty otrzymania faktury przez Zamawiającego na rachunek Wykonawcy zawarty na dzień zlecenia przelewu w wykazie podmiotów, o których mowa w art. 96b ust. 1) Ustawy o podatku od towarów i usług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b/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>
      <w:pPr>
        <w:pStyle w:val="Normal"/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b/>
          <w:color w:val="000000"/>
          <w:sz w:val="22"/>
          <w:szCs w:val="22"/>
          <w:lang w:eastAsia="ar-SA"/>
        </w:rPr>
        <w:t>30</w:t>
      </w:r>
      <w:r>
        <w:rPr>
          <w:color w:val="000000"/>
          <w:sz w:val="22"/>
          <w:szCs w:val="22"/>
          <w:lang w:eastAsia="ar-SA"/>
        </w:rPr>
        <w:t xml:space="preserve"> dni od dnia upływu terminu składania ofert.</w:t>
      </w:r>
      <w:r>
        <w:rPr>
          <w:sz w:val="22"/>
          <w:szCs w:val="22"/>
        </w:rPr>
        <w:t xml:space="preserve"> 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2520" w:leader="none"/>
          <w:tab w:val="left" w:pos="2586" w:leader="none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 Specyfikacji Istotnych Warunków Zamówienia i zobowiązujemy się, w przypadku wyboru naszej oferty, do zawarcia umowy zgodnej z niniejszą ofertą, na warunkach określonych w Specyfikacji Istotnych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26" w:leader="none"/>
        </w:tabs>
        <w:spacing w:before="0" w:after="0"/>
        <w:jc w:val="both"/>
        <w:rPr>
          <w:b/>
          <w:b/>
          <w:sz w:val="22"/>
        </w:rPr>
      </w:pPr>
      <w:r>
        <w:rPr>
          <w:b/>
          <w:sz w:val="22"/>
        </w:rPr>
        <w:t>Oświadczamy, że zgodnie z ustawą z dnia 6 marca 2018 r. Prawo przedsiębiorców, należymy do małych lub średnich przedsiębiorców: TAK/NIE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0"/>
        <w:ind w:left="360" w:right="1" w:hanging="360"/>
        <w:jc w:val="both"/>
        <w:rPr>
          <w:sz w:val="22"/>
          <w:szCs w:val="22"/>
        </w:rPr>
      </w:pPr>
      <w:r>
        <w:rPr>
          <w:sz w:val="22"/>
          <w:szCs w:val="22"/>
        </w:rPr>
        <w:t>oświadczamy, że oferta została sporządzona na podstawie: SIWZ, przedmiaru, dokumentacji projektowej, STWiORB a oferowana cena obejmuje cały zakres robót objętych przedmiotem zamówienia, które wykonamy zgodnie z zasadami sztuki budowlanej.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0"/>
        <w:ind w:left="360" w:right="1" w:hanging="360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przetargowej. 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0" w:leader="none"/>
        </w:tabs>
        <w:spacing w:lineRule="auto" w:line="240"/>
        <w:ind w:left="360" w:right="1" w:hanging="360"/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>
      <w:pPr>
        <w:pStyle w:val="Normal"/>
        <w:tabs>
          <w:tab w:val="clear" w:pos="708"/>
          <w:tab w:val="left" w:pos="1440" w:leader="none"/>
        </w:tabs>
        <w:suppressAutoHyphens w:val="true"/>
        <w:spacing w:lineRule="auto" w:line="240"/>
        <w:ind w:left="1080" w:hanging="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a.</w:t>
      </w:r>
      <w:r>
        <w:rPr>
          <w:bCs/>
          <w:iCs/>
          <w:sz w:val="22"/>
          <w:szCs w:val="22"/>
          <w:lang w:val="x-none" w:eastAsia="x-none"/>
        </w:rPr>
        <w:t>parametry  techniczne, użytkowe i eksploatacyjne są co najmniej takie same lub lepsze od parametrów wymienionych w dokumentacji projektowej,</w:t>
      </w:r>
    </w:p>
    <w:p>
      <w:pPr>
        <w:pStyle w:val="Normal"/>
        <w:tabs>
          <w:tab w:val="clear" w:pos="708"/>
          <w:tab w:val="left" w:pos="1440" w:leader="none"/>
        </w:tabs>
        <w:suppressAutoHyphens w:val="true"/>
        <w:spacing w:lineRule="auto" w:line="240"/>
        <w:ind w:left="1080" w:hanging="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b.</w:t>
      </w:r>
      <w:r>
        <w:rPr>
          <w:bCs/>
          <w:iCs/>
          <w:sz w:val="22"/>
          <w:szCs w:val="22"/>
          <w:lang w:val="x-none" w:eastAsia="x-none"/>
        </w:rPr>
        <w:t>geometria, faktura, kolorystyka urządzeń i materiałów nie wpływa na przyjęte rozwiązania architektoniczno-konstrukcyjne,</w:t>
      </w:r>
    </w:p>
    <w:p>
      <w:pPr>
        <w:pStyle w:val="Normal"/>
        <w:tabs>
          <w:tab w:val="clear" w:pos="708"/>
          <w:tab w:val="left" w:pos="1440" w:leader="none"/>
        </w:tabs>
        <w:suppressAutoHyphens w:val="true"/>
        <w:spacing w:lineRule="auto" w:line="240"/>
        <w:ind w:left="1080" w:hanging="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c.</w:t>
      </w:r>
      <w:r>
        <w:rPr>
          <w:bCs/>
          <w:iCs/>
          <w:sz w:val="22"/>
          <w:szCs w:val="22"/>
          <w:lang w:val="x-none" w:eastAsia="x-none"/>
        </w:rPr>
        <w:t>nie prowadzą do zmiany rozwiązań projektowych,</w:t>
      </w:r>
    </w:p>
    <w:p>
      <w:pPr>
        <w:pStyle w:val="Normal"/>
        <w:tabs>
          <w:tab w:val="clear" w:pos="708"/>
          <w:tab w:val="left" w:pos="1440" w:leader="none"/>
        </w:tabs>
        <w:suppressAutoHyphens w:val="true"/>
        <w:spacing w:lineRule="auto" w:line="240"/>
        <w:ind w:left="1080" w:hanging="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 xml:space="preserve">d. </w:t>
      </w:r>
      <w:r>
        <w:rPr>
          <w:bCs/>
          <w:iCs/>
          <w:sz w:val="22"/>
          <w:szCs w:val="22"/>
          <w:lang w:val="x-none" w:eastAsia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>
      <w:pPr>
        <w:pStyle w:val="Normal"/>
        <w:numPr>
          <w:ilvl w:val="0"/>
          <w:numId w:val="1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>Oświadczamy, że do realizacji zadania zostaną wyznaczone osoby które będą wykonywać przedmiot zamówienia tj.:</w:t>
      </w:r>
    </w:p>
    <w:p>
      <w:pPr>
        <w:pStyle w:val="Normal"/>
        <w:widowControl/>
        <w:numPr>
          <w:ilvl w:val="0"/>
          <w:numId w:val="4"/>
        </w:numPr>
        <w:tabs>
          <w:tab w:val="clear" w:pos="708"/>
          <w:tab w:val="left" w:pos="426" w:leader="none"/>
        </w:tabs>
        <w:suppressAutoHyphens w:val="true"/>
        <w:overflowPunct w:val="true"/>
        <w:bidi w:val="0"/>
        <w:spacing w:lineRule="auto" w:line="240" w:before="0" w:after="0"/>
        <w:ind w:left="454" w:right="0" w:hanging="340"/>
        <w:jc w:val="both"/>
        <w:textAlignment w:val="auto"/>
        <w:rPr>
          <w:rFonts w:ascii="Verdana" w:hAnsi="Verdana" w:eastAsia="Calibri"/>
          <w:b/>
          <w:b/>
          <w:sz w:val="18"/>
          <w:szCs w:val="18"/>
          <w:lang w:eastAsia="en-US"/>
        </w:rPr>
      </w:pPr>
      <w:r>
        <w:rPr>
          <w:b/>
          <w:bCs/>
          <w:iCs/>
          <w:sz w:val="22"/>
          <w:szCs w:val="22"/>
          <w:lang w:eastAsia="ar-SA"/>
        </w:rPr>
        <w:t xml:space="preserve"> </w:t>
      </w:r>
      <w:r>
        <w:rPr>
          <w:b/>
          <w:bCs/>
          <w:iCs/>
          <w:sz w:val="22"/>
          <w:szCs w:val="22"/>
          <w:lang w:eastAsia="ar-SA"/>
        </w:rPr>
        <w:t xml:space="preserve">co najmniej jedną osobą posiadającą aktualne świadectwo kwalifikacyjne uprawniające do zajmowania się eksploatacją urządzeń na stanowisku DOZORU (D) </w:t>
      </w:r>
      <w:r>
        <w:rPr>
          <w:bCs/>
          <w:iCs/>
          <w:sz w:val="22"/>
          <w:szCs w:val="22"/>
          <w:lang w:eastAsia="ar-SA"/>
        </w:rPr>
        <w:t>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426" w:leader="none"/>
        </w:tabs>
        <w:suppressAutoHyphens w:val="true"/>
        <w:overflowPunct w:val="true"/>
        <w:bidi w:val="0"/>
        <w:spacing w:lineRule="auto" w:line="240" w:before="0" w:after="0"/>
        <w:ind w:left="1004" w:right="0" w:hanging="0"/>
        <w:jc w:val="both"/>
        <w:textAlignment w:val="auto"/>
        <w:rPr>
          <w:rFonts w:ascii="Verdana" w:hAnsi="Verdana"/>
          <w:bCs/>
          <w:iCs/>
          <w:sz w:val="18"/>
          <w:szCs w:val="18"/>
          <w:lang w:eastAsia="ar-SA"/>
        </w:rPr>
      </w:pPr>
      <w:r>
        <w:rPr>
          <w:bCs/>
          <w:iCs/>
          <w:sz w:val="22"/>
          <w:szCs w:val="22"/>
          <w:lang w:eastAsia="ar-SA"/>
        </w:rPr>
        <w:t>- urządzenia, instalacje i sieci elektroenergetyczne o napięciu nie wyższym niż 1 kV;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426" w:leader="none"/>
        </w:tabs>
        <w:suppressAutoHyphens w:val="true"/>
        <w:overflowPunct w:val="true"/>
        <w:bidi w:val="0"/>
        <w:spacing w:lineRule="auto" w:line="240" w:before="0" w:after="0"/>
        <w:ind w:left="1004" w:right="0" w:hanging="0"/>
        <w:jc w:val="both"/>
        <w:textAlignment w:val="auto"/>
        <w:rPr>
          <w:rFonts w:ascii="Verdana" w:hAnsi="Verdana"/>
          <w:bCs/>
          <w:iCs/>
          <w:sz w:val="18"/>
          <w:szCs w:val="18"/>
          <w:lang w:eastAsia="ar-SA"/>
        </w:rPr>
      </w:pPr>
      <w:r>
        <w:rPr>
          <w:bCs/>
          <w:iCs/>
          <w:sz w:val="22"/>
          <w:szCs w:val="22"/>
          <w:lang w:eastAsia="ar-SA"/>
        </w:rPr>
        <w:t>- aparatura kontrolno-pomiarowa oraz urządzenia i instalacje automatycznej regulacji; sterowania i zabezpieczeń urządzeń i instalacji wymienionych w punktach powyższych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426" w:leader="none"/>
        </w:tabs>
        <w:suppressAutoHyphens w:val="true"/>
        <w:overflowPunct w:val="true"/>
        <w:spacing w:lineRule="auto" w:line="240" w:before="0" w:after="0"/>
        <w:jc w:val="both"/>
        <w:textAlignment w:val="auto"/>
        <w:rPr>
          <w:rFonts w:ascii="Verdana" w:hAnsi="Verdana"/>
          <w:bCs/>
          <w:iCs/>
          <w:sz w:val="18"/>
          <w:szCs w:val="18"/>
          <w:lang w:eastAsia="ar-SA"/>
        </w:rPr>
      </w:pPr>
      <w:r>
        <w:rPr>
          <w:b/>
          <w:bCs/>
          <w:iCs/>
          <w:sz w:val="22"/>
          <w:szCs w:val="22"/>
          <w:lang w:eastAsia="ar-SA"/>
        </w:rPr>
        <w:t xml:space="preserve">co najmniej jedną osobą posiadającą aktualne świadectwo kwalifikacyjne uprawniające do zajmowania się eksploatacją urządzeń na stanowisku EKSPLOATACJI (E) </w:t>
      </w:r>
      <w:r>
        <w:rPr>
          <w:bCs/>
          <w:iCs/>
          <w:sz w:val="22"/>
          <w:szCs w:val="22"/>
          <w:lang w:eastAsia="ar-SA"/>
        </w:rPr>
        <w:t>w zakresie obsługi, konserwacji, remontów, montażu, kontrolno-pomiarowym dla urządzeń, instalacji i sieci „GRUPA 1. Urządzenia, instalacje i sieci elektroenergetyczne wytwarzające, przetwarzające, przesyłające i zużywające energię elektryczną” minimum dla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426" w:leader="none"/>
        </w:tabs>
        <w:suppressAutoHyphens w:val="true"/>
        <w:overflowPunct w:val="true"/>
        <w:spacing w:lineRule="auto" w:line="240" w:before="0" w:after="0"/>
        <w:ind w:left="720" w:hanging="0"/>
        <w:jc w:val="both"/>
        <w:textAlignment w:val="auto"/>
        <w:rPr>
          <w:rFonts w:ascii="Verdana" w:hAnsi="Verdana"/>
          <w:bCs/>
          <w:iCs/>
          <w:sz w:val="18"/>
          <w:szCs w:val="18"/>
          <w:lang w:eastAsia="ar-SA"/>
        </w:rPr>
      </w:pPr>
      <w:r>
        <w:rPr>
          <w:bCs/>
          <w:iCs/>
          <w:sz w:val="22"/>
          <w:szCs w:val="22"/>
          <w:lang w:eastAsia="ar-SA"/>
        </w:rPr>
        <w:t>- urządzenia, instalacje i sieci elektroenergetyczne o napięciu nie wyższym niż 1 kV;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426" w:leader="none"/>
        </w:tabs>
        <w:suppressAutoHyphens w:val="true"/>
        <w:overflowPunct w:val="true"/>
        <w:spacing w:lineRule="auto" w:line="240" w:before="0" w:after="0"/>
        <w:ind w:left="720" w:hanging="0"/>
        <w:jc w:val="both"/>
        <w:textAlignment w:val="auto"/>
        <w:rPr>
          <w:rFonts w:ascii="Verdana" w:hAnsi="Verdana"/>
          <w:bCs/>
          <w:iCs/>
          <w:sz w:val="18"/>
          <w:szCs w:val="18"/>
          <w:lang w:eastAsia="ar-SA"/>
        </w:rPr>
      </w:pPr>
      <w:r>
        <w:rPr>
          <w:bCs/>
          <w:iCs/>
          <w:sz w:val="22"/>
          <w:szCs w:val="22"/>
          <w:lang w:eastAsia="ar-SA"/>
        </w:rPr>
        <w:t>- aparatura kontrolno-pomiarowa oraz urządzenia i instalacje automatycznej regulacji; sterowania i zabezpieczeń urządzeń i instalacji wymienionych w punktach powyższych;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426" w:leader="none"/>
          <w:tab w:val="left" w:pos="851" w:leader="none"/>
        </w:tabs>
        <w:suppressAutoHyphens w:val="true"/>
        <w:overflowPunct w:val="true"/>
        <w:spacing w:lineRule="auto" w:line="240" w:before="0" w:after="0"/>
        <w:ind w:left="1440" w:hanging="0"/>
        <w:jc w:val="both"/>
        <w:textAlignment w:val="auto"/>
        <w:rPr>
          <w:rFonts w:ascii="Verdana" w:hAnsi="Verdana"/>
          <w:bCs/>
          <w:iCs/>
          <w:sz w:val="18"/>
          <w:szCs w:val="18"/>
          <w:lang w:eastAsia="ar-SA"/>
        </w:rPr>
      </w:pPr>
      <w:r>
        <w:rPr>
          <w:bCs/>
          <w:iCs/>
          <w:sz w:val="22"/>
          <w:szCs w:val="22"/>
          <w:lang w:eastAsia="ar-SA"/>
        </w:rPr>
        <w:t>Zakres uprawnień pomiarowych: pomiary w pełnym zakresie do 1kV</w:t>
      </w:r>
    </w:p>
    <w:p>
      <w:pPr>
        <w:pStyle w:val="NormalWeb"/>
        <w:numPr>
          <w:ilvl w:val="0"/>
          <w:numId w:val="1"/>
        </w:numPr>
        <w:spacing w:lineRule="auto" w:line="24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>
      <w:pPr>
        <w:pStyle w:val="Przypisdolny"/>
        <w:spacing w:lineRule="auto" w:line="24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>
      <w:pPr>
        <w:pStyle w:val="NormalWeb"/>
        <w:spacing w:lineRule="auto" w:line="240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>
      <w:pPr>
        <w:pStyle w:val="Normal"/>
        <w:tabs>
          <w:tab w:val="clear" w:pos="708"/>
          <w:tab w:val="left" w:pos="0" w:leader="none"/>
        </w:tabs>
        <w:spacing w:lineRule="auto" w:line="240"/>
        <w:ind w:right="1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0" w:leader="none"/>
        </w:tabs>
        <w:spacing w:lineRule="auto" w:line="240"/>
        <w:ind w:left="360" w:right="1" w:hanging="36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885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675"/>
        <w:gridCol w:w="6093"/>
        <w:gridCol w:w="3117"/>
      </w:tblGrid>
      <w:tr>
        <w:trPr/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>
        <w:trPr/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0"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0"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0"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0"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0"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0"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numPr>
          <w:ilvl w:val="0"/>
          <w:numId w:val="1"/>
        </w:numPr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Zakotwiczenieprzypisudolnego"/>
          <w:sz w:val="22"/>
          <w:szCs w:val="22"/>
        </w:rPr>
        <w:footnoteReference w:id="2"/>
      </w:r>
    </w:p>
    <w:p>
      <w:pPr>
        <w:pStyle w:val="Normal"/>
        <w:numPr>
          <w:ilvl w:val="0"/>
          <w:numId w:val="3"/>
        </w:numPr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..................................................Nr konta ....................................................................</w:t>
      </w:r>
    </w:p>
    <w:p>
      <w:pPr>
        <w:pStyle w:val="Normal"/>
        <w:numPr>
          <w:ilvl w:val="0"/>
          <w:numId w:val="3"/>
        </w:numPr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............................................................................................................................</w:t>
      </w:r>
    </w:p>
    <w:p>
      <w:pPr>
        <w:pStyle w:val="Normal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>
      <w:pPr>
        <w:pStyle w:val="Nagwek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Imię i Nazwisko</w:t>
        <w:tab/>
        <w:tab/>
        <w:tab/>
        <w:tab/>
        <w:tab/>
        <w:tab/>
        <w:tab/>
        <w:t>Wzór podpisu</w:t>
      </w:r>
    </w:p>
    <w:p>
      <w:pPr>
        <w:pStyle w:val="Normal"/>
        <w:tabs>
          <w:tab w:val="clear" w:pos="708"/>
          <w:tab w:val="left" w:pos="0" w:leader="none"/>
          <w:tab w:val="left" w:pos="420" w:leader="none"/>
          <w:tab w:val="left" w:pos="5474" w:leader="none"/>
        </w:tabs>
        <w:spacing w:lineRule="auto" w:line="264"/>
        <w:ind w:left="283" w:right="1" w:firstLine="137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tabs>
          <w:tab w:val="clear" w:pos="708"/>
          <w:tab w:val="left" w:pos="426" w:leader="none"/>
        </w:tabs>
        <w:spacing w:lineRule="auto" w:line="264"/>
        <w:ind w:left="426" w:right="1" w:hanging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  <w:tab/>
        <w:tab/>
        <w:t xml:space="preserve"> ........................................</w:t>
      </w:r>
    </w:p>
    <w:p>
      <w:pPr>
        <w:pStyle w:val="Normal"/>
        <w:tabs>
          <w:tab w:val="clear" w:pos="708"/>
          <w:tab w:val="left" w:pos="426" w:leader="none"/>
        </w:tabs>
        <w:spacing w:lineRule="auto" w:line="264"/>
        <w:ind w:left="426" w:right="1" w:hanging="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tabs>
          <w:tab w:val="clear" w:pos="708"/>
          <w:tab w:val="left" w:pos="426" w:leader="none"/>
        </w:tabs>
        <w:spacing w:lineRule="auto" w:line="264"/>
        <w:ind w:left="426" w:right="1" w:hanging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  <w:tab/>
        <w:tab/>
        <w:t xml:space="preserve"> ........................................</w:t>
      </w:r>
    </w:p>
    <w:p>
      <w:pPr>
        <w:pStyle w:val="Normal"/>
        <w:tabs>
          <w:tab w:val="clear" w:pos="708"/>
          <w:tab w:val="left" w:pos="426" w:leader="none"/>
        </w:tabs>
        <w:spacing w:lineRule="auto" w:line="264"/>
        <w:ind w:left="426" w:right="1" w:hanging="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</w:t>
      </w:r>
      <w:r>
        <w:rPr>
          <w:sz w:val="22"/>
          <w:szCs w:val="22"/>
        </w:rPr>
        <w:t>...........................……które dołączamy do oferty.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786" w:leader="none"/>
        </w:tabs>
        <w:spacing w:lineRule="auto" w:line="360"/>
        <w:ind w:left="786" w:hanging="36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</w:t>
      </w:r>
      <w:r>
        <w:rPr>
          <w:sz w:val="22"/>
          <w:szCs w:val="22"/>
        </w:rPr>
        <w:t>.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786" w:leader="none"/>
        </w:tabs>
        <w:spacing w:lineRule="auto" w:line="360"/>
        <w:ind w:left="786" w:hanging="36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</w:t>
      </w:r>
      <w:r>
        <w:rPr>
          <w:sz w:val="22"/>
          <w:szCs w:val="22"/>
        </w:rPr>
        <w:t>..……………………………………………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786" w:leader="none"/>
        </w:tabs>
        <w:spacing w:lineRule="auto" w:line="360"/>
        <w:ind w:left="786" w:hanging="360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786" w:leader="none"/>
        </w:tabs>
        <w:spacing w:lineRule="auto" w:line="360"/>
        <w:ind w:left="786" w:hanging="36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</w:t>
      </w:r>
      <w:r>
        <w:rPr>
          <w:sz w:val="22"/>
          <w:szCs w:val="22"/>
        </w:rPr>
        <w:t>.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786" w:leader="none"/>
        </w:tabs>
        <w:spacing w:lineRule="auto" w:line="360"/>
        <w:ind w:left="786" w:hanging="36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</w:t>
      </w:r>
      <w:r>
        <w:rPr>
          <w:sz w:val="22"/>
          <w:szCs w:val="22"/>
        </w:rPr>
        <w:t>..……………………………………………</w:t>
      </w:r>
    </w:p>
    <w:p>
      <w:pPr>
        <w:pStyle w:val="Normal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Miejscowość, ……………………., dnia …………………………… r.</w:t>
        <w:tab/>
      </w:r>
    </w:p>
    <w:p>
      <w:pPr>
        <w:pStyle w:val="Normal"/>
        <w:tabs>
          <w:tab w:val="clear" w:pos="708"/>
          <w:tab w:val="left" w:pos="5040" w:leader="none"/>
        </w:tabs>
        <w:ind w:left="708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08"/>
          <w:tab w:val="left" w:pos="5040" w:leader="none"/>
        </w:tabs>
        <w:ind w:left="708" w:hang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…………………………………………</w:t>
      </w:r>
      <w:r>
        <w:rPr>
          <w:sz w:val="22"/>
          <w:szCs w:val="22"/>
        </w:rPr>
        <w:t>.</w:t>
      </w:r>
    </w:p>
    <w:p>
      <w:pPr>
        <w:pStyle w:val="Normal"/>
        <w:tabs>
          <w:tab w:val="clear" w:pos="708"/>
          <w:tab w:val="left" w:pos="5040" w:leader="none"/>
        </w:tabs>
        <w:ind w:left="708" w:hanging="0"/>
        <w:rPr>
          <w:sz w:val="20"/>
          <w:szCs w:val="20"/>
        </w:rPr>
      </w:pPr>
      <w:r>
        <w:rPr>
          <w:sz w:val="22"/>
          <w:szCs w:val="22"/>
        </w:rPr>
        <w:tab/>
      </w:r>
      <w:r>
        <w:rPr>
          <w:sz w:val="20"/>
          <w:szCs w:val="20"/>
        </w:rPr>
        <w:t>podpis osoby/osób upoważnionej/upoważnionych</w:t>
      </w:r>
    </w:p>
    <w:p>
      <w:pPr>
        <w:pStyle w:val="Normal"/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footnotePr>
        <w:numFmt w:val="decimal"/>
      </w:footnotePr>
      <w:type w:val="nextPage"/>
      <w:pgSz w:w="11906" w:h="16838"/>
      <w:pgMar w:left="1418" w:right="1418" w:header="708" w:top="1418" w:footer="708" w:bottom="1418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ourier New">
    <w:charset w:val="ee"/>
    <w:family w:val="roman"/>
    <w:pitch w:val="variable"/>
  </w:font>
  <w:font w:name="Verdana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tabs>
        <w:tab w:val="clear" w:pos="4536"/>
        <w:tab w:val="clear" w:pos="9072"/>
      </w:tabs>
      <w:ind w:right="360" w:hanging="0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Przypisdolny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/>
        <w:t>Wykonawca winien określić sposób zwrotu wadium</w:t>
      </w:r>
    </w:p>
    <w:p>
      <w:pPr>
        <w:pStyle w:val="Przypisdolny"/>
        <w:rPr/>
      </w:pPr>
      <w:r>
        <w:rPr>
          <w:sz w:val="22"/>
          <w:szCs w:val="22"/>
        </w:rPr>
        <w:t>*</w:t>
      </w:r>
      <w:r>
        <w:rPr/>
        <w:t>niepotrzebne skreślić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cf395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Nagwek1">
    <w:name w:val="Heading 1"/>
    <w:basedOn w:val="Normal"/>
    <w:next w:val="Normal"/>
    <w:link w:val="Nagwek1Znak"/>
    <w:qFormat/>
    <w:rsid w:val="00f53146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3">
    <w:name w:val="Heading 3"/>
    <w:basedOn w:val="Normal"/>
    <w:next w:val="Normal"/>
    <w:link w:val="Nagwek3Znak"/>
    <w:uiPriority w:val="9"/>
    <w:semiHidden/>
    <w:unhideWhenUsed/>
    <w:qFormat/>
    <w:rsid w:val="008d2ab8"/>
    <w:pPr>
      <w:keepNext w:val="true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styleId="DefaultParagraphFont" w:default="1">
    <w:name w:val="Default Paragraph Font"/>
    <w:semiHidden/>
    <w:qFormat/>
    <w:rPr/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semiHidden/>
    <w:qFormat/>
    <w:rsid w:val="00f53146"/>
    <w:rPr>
      <w:vertAlign w:val="superscript"/>
    </w:rPr>
  </w:style>
  <w:style w:type="character" w:styleId="Czeinternetowe">
    <w:name w:val="Łącze internetowe"/>
    <w:uiPriority w:val="99"/>
    <w:semiHidden/>
    <w:unhideWhenUsed/>
    <w:rsid w:val="00d24208"/>
    <w:rPr>
      <w:color w:val="0000FF"/>
      <w:u w:val="single"/>
    </w:rPr>
  </w:style>
  <w:style w:type="character" w:styleId="Nagwek3Znak" w:customStyle="1">
    <w:name w:val="Nagłówek 3 Znak"/>
    <w:link w:val="Nagwek3"/>
    <w:uiPriority w:val="9"/>
    <w:semiHidden/>
    <w:qFormat/>
    <w:rsid w:val="008d2ab8"/>
    <w:rPr>
      <w:rFonts w:ascii="Calibri Light" w:hAnsi="Calibri Light" w:eastAsia="Times New Roman" w:cs="Times New Roman"/>
      <w:b/>
      <w:bCs/>
      <w:sz w:val="26"/>
      <w:szCs w:val="26"/>
    </w:rPr>
  </w:style>
  <w:style w:type="character" w:styleId="Nagwek1Znak" w:customStyle="1">
    <w:name w:val="Nagłówek 1 Znak"/>
    <w:link w:val="Nagwek1"/>
    <w:qFormat/>
    <w:rsid w:val="008d2ab8"/>
    <w:rPr>
      <w:rFonts w:ascii="Arial" w:hAnsi="Arial" w:cs="Arial"/>
      <w:b/>
      <w:bCs/>
      <w:kern w:val="2"/>
      <w:sz w:val="32"/>
      <w:szCs w:val="32"/>
    </w:rPr>
  </w:style>
  <w:style w:type="character" w:styleId="TekstprzypisudolnegoZnak" w:customStyle="1">
    <w:name w:val="Tekst przypisu dolnego Znak"/>
    <w:link w:val="Tekstprzypisudolnego"/>
    <w:uiPriority w:val="99"/>
    <w:semiHidden/>
    <w:qFormat/>
    <w:rsid w:val="008d2ab8"/>
    <w:rPr/>
  </w:style>
  <w:style w:type="character" w:styleId="TekstpodstawowyZnak" w:customStyle="1">
    <w:name w:val="Tekst podstawowy Znak"/>
    <w:link w:val="Tekstpodstawowy"/>
    <w:qFormat/>
    <w:rsid w:val="008d2ab8"/>
    <w:rPr>
      <w:b/>
      <w:sz w:val="24"/>
      <w:szCs w:val="24"/>
    </w:rPr>
  </w:style>
  <w:style w:type="character" w:styleId="Znakiprzypiswdolnych">
    <w:name w:val="Znaki przypisów dolnych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rsid w:val="00f53146"/>
    <w:pPr>
      <w:widowControl w:val="false"/>
      <w:spacing w:lineRule="auto" w:line="360"/>
    </w:pPr>
    <w:rPr>
      <w:b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PlainText">
    <w:name w:val="Plain Text"/>
    <w:basedOn w:val="Normal"/>
    <w:qFormat/>
    <w:rsid w:val="00fa0f30"/>
    <w:pPr/>
    <w:rPr>
      <w:rFonts w:ascii="Courier New" w:hAnsi="Courier New" w:cs="Courier New"/>
      <w:sz w:val="20"/>
      <w:szCs w:val="20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rsid w:val="00f53146"/>
    <w:pPr>
      <w:widowControl w:val="false"/>
      <w:tabs>
        <w:tab w:val="clear" w:pos="708"/>
        <w:tab w:val="center" w:pos="4536" w:leader="none"/>
        <w:tab w:val="right" w:pos="9072" w:leader="none"/>
      </w:tabs>
    </w:pPr>
    <w:rPr>
      <w:sz w:val="20"/>
      <w:szCs w:val="20"/>
    </w:rPr>
  </w:style>
  <w:style w:type="paragraph" w:styleId="Stopka">
    <w:name w:val="Footer"/>
    <w:basedOn w:val="Normal"/>
    <w:rsid w:val="00f53146"/>
    <w:pPr>
      <w:widowControl w:val="false"/>
      <w:tabs>
        <w:tab w:val="clear" w:pos="708"/>
        <w:tab w:val="center" w:pos="4536" w:leader="none"/>
        <w:tab w:val="right" w:pos="9072" w:leader="none"/>
      </w:tabs>
    </w:pPr>
    <w:rPr>
      <w:sz w:val="20"/>
      <w:szCs w:val="20"/>
    </w:rPr>
  </w:style>
  <w:style w:type="paragraph" w:styleId="Przypisdolny">
    <w:name w:val="Footnote Text"/>
    <w:basedOn w:val="Normal"/>
    <w:link w:val="TekstprzypisudolnegoZnak"/>
    <w:uiPriority w:val="99"/>
    <w:semiHidden/>
    <w:rsid w:val="00f53146"/>
    <w:pPr/>
    <w:rPr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qFormat/>
    <w:rsid w:val="00cf395f"/>
    <w:pPr/>
    <w:rPr>
      <w:rFonts w:eastAsia="Calibri"/>
    </w:rPr>
  </w:style>
  <w:style w:type="numbering" w:styleId="NoList" w:default="1">
    <w:name w:val="No List"/>
    <w:semiHidden/>
    <w:qFormat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E4B86-3C35-4231-B3E5-D4460FDA7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Application>LibreOffice/6.4.3.2$Windows_X86_64 LibreOffice_project/747b5d0ebf89f41c860ec2a39efd7cb15b54f2d8</Application>
  <Pages>3</Pages>
  <Words>845</Words>
  <Characters>6891</Characters>
  <CharactersWithSpaces>7757</CharactersWithSpaces>
  <Paragraphs>75</Paragraphs>
  <Company>DZP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2020-03-20T09:26:00Z</dcterms:created>
  <dc:creator>Renata Kwas-Rogowska</dc:creator>
  <dc:description/>
  <dc:language>pl-PL</dc:language>
  <cp:lastModifiedBy/>
  <cp:lastPrinted>1601-01-01T00:00:00Z</cp:lastPrinted>
  <dcterms:modified xsi:type="dcterms:W3CDTF">2020-05-19T09:04:36Z</dcterms:modified>
  <cp:revision>6</cp:revision>
  <dc:subject/>
  <dc:title>Załącznik nr @t_siwz_zalacz#nr_kl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DZP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