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27022E">
      <w:pPr>
        <w:pStyle w:val="pkt"/>
        <w:ind w:left="0" w:firstLine="0"/>
        <w:rPr>
          <w:b/>
        </w:rPr>
      </w:pPr>
      <w:r w:rsidRPr="0027022E">
        <w:rPr>
          <w:b/>
        </w:rPr>
        <w:t>Politechnika Częstochowska</w:t>
      </w:r>
    </w:p>
    <w:p w:rsidR="00EB7871" w:rsidRPr="003209A8" w:rsidRDefault="0027022E">
      <w:pPr>
        <w:pStyle w:val="pkt"/>
        <w:ind w:left="0" w:firstLine="0"/>
        <w:rPr>
          <w:b/>
        </w:rPr>
      </w:pPr>
      <w:r w:rsidRPr="0027022E">
        <w:rPr>
          <w:b/>
        </w:rPr>
        <w:t>Dąbrowskiego</w:t>
      </w:r>
      <w:r w:rsidR="00EB7871" w:rsidRPr="003209A8">
        <w:rPr>
          <w:b/>
        </w:rPr>
        <w:t xml:space="preserve"> </w:t>
      </w:r>
      <w:r w:rsidRPr="0027022E">
        <w:rPr>
          <w:b/>
        </w:rPr>
        <w:t>69</w:t>
      </w:r>
      <w:r w:rsidR="00EB7871" w:rsidRPr="003209A8">
        <w:rPr>
          <w:b/>
        </w:rPr>
        <w:t xml:space="preserve"> </w:t>
      </w:r>
    </w:p>
    <w:p w:rsidR="00EB7871" w:rsidRPr="003209A8" w:rsidRDefault="0027022E">
      <w:pPr>
        <w:pStyle w:val="pkt"/>
        <w:ind w:left="0" w:firstLine="0"/>
        <w:rPr>
          <w:b/>
        </w:rPr>
      </w:pPr>
      <w:r w:rsidRPr="0027022E">
        <w:rPr>
          <w:b/>
        </w:rPr>
        <w:t>42-201</w:t>
      </w:r>
      <w:r w:rsidR="00EB7871" w:rsidRPr="003209A8">
        <w:rPr>
          <w:b/>
        </w:rPr>
        <w:t xml:space="preserve"> </w:t>
      </w:r>
      <w:r w:rsidRPr="0027022E">
        <w:rPr>
          <w:b/>
        </w:rPr>
        <w:t>Częstochowa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27022E" w:rsidRPr="0027022E">
        <w:rPr>
          <w:b/>
        </w:rPr>
        <w:t>ZP/D-13/A/20</w:t>
      </w:r>
      <w:r w:rsidRPr="003209A8">
        <w:tab/>
      </w:r>
      <w:r w:rsidR="0027022E" w:rsidRPr="0027022E">
        <w:t>Częstochowa</w:t>
      </w:r>
      <w:r w:rsidRPr="003209A8">
        <w:t xml:space="preserve">, </w:t>
      </w:r>
      <w:r w:rsidR="003037C7">
        <w:t>2020-04-28</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27022E" w:rsidRPr="0027022E">
        <w:rPr>
          <w:b/>
          <w:sz w:val="32"/>
          <w:szCs w:val="32"/>
        </w:rPr>
        <w:t xml:space="preserve">Dostawa stanowiska do </w:t>
      </w:r>
      <w:proofErr w:type="spellStart"/>
      <w:r w:rsidR="0027022E" w:rsidRPr="0027022E">
        <w:rPr>
          <w:b/>
          <w:sz w:val="32"/>
          <w:szCs w:val="32"/>
        </w:rPr>
        <w:t>termoformowania</w:t>
      </w:r>
      <w:proofErr w:type="spellEnd"/>
      <w:r w:rsidR="0027022E" w:rsidRPr="0027022E">
        <w:rPr>
          <w:b/>
          <w:sz w:val="32"/>
          <w:szCs w:val="32"/>
        </w:rPr>
        <w:t xml:space="preserve"> dla Wydziału Inżynierii Mechanicznej i Informatyki Politechniki Częstochowskiej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5F5697" w:rsidP="009838C7">
      <w:pPr>
        <w:jc w:val="both"/>
      </w:pPr>
      <w:r w:rsidRPr="00627ED2">
        <w:t>Postępowanie o udzielenie zamówienia prowadzone jest na podstawie ustawy z dnia 29 stycznia 2004 roku Prawo zamówień publi</w:t>
      </w:r>
      <w:r>
        <w:t xml:space="preserve">cznych </w:t>
      </w:r>
      <w:r w:rsidR="0027022E" w:rsidRPr="0027022E">
        <w:t>(</w:t>
      </w:r>
      <w:proofErr w:type="spellStart"/>
      <w:r w:rsidR="0027022E" w:rsidRPr="0027022E">
        <w:t>t.j</w:t>
      </w:r>
      <w:proofErr w:type="spellEnd"/>
      <w:r w:rsidR="0027022E" w:rsidRPr="0027022E">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27022E">
      <w:pPr>
        <w:ind w:left="5940"/>
      </w:pPr>
      <w:r w:rsidRPr="0027022E">
        <w:t>2020-04-28</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27022E">
      <w:pPr>
        <w:ind w:left="5940"/>
      </w:pPr>
      <w:r w:rsidRPr="0027022E">
        <w:t>Arkadiusz Kociszewski</w:t>
      </w:r>
    </w:p>
    <w:p w:rsidR="009838C7" w:rsidRPr="00876900" w:rsidRDefault="00EB7871" w:rsidP="00930133">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27022E" w:rsidRPr="0027022E">
        <w:t>Politechnika Częstochowska</w:t>
      </w:r>
    </w:p>
    <w:p w:rsidR="009838C7" w:rsidRPr="00516BCE" w:rsidRDefault="009838C7" w:rsidP="001644FA">
      <w:pPr>
        <w:pStyle w:val="Tekstpodstawowy"/>
        <w:spacing w:after="0" w:line="276" w:lineRule="auto"/>
        <w:ind w:left="360"/>
      </w:pPr>
      <w:r>
        <w:t xml:space="preserve"> </w:t>
      </w:r>
      <w:r w:rsidR="0027022E" w:rsidRPr="0027022E">
        <w:t>Dąbrowskiego</w:t>
      </w:r>
      <w:r w:rsidRPr="00516BCE">
        <w:t xml:space="preserve"> </w:t>
      </w:r>
      <w:r w:rsidR="0027022E" w:rsidRPr="0027022E">
        <w:t>69</w:t>
      </w:r>
      <w:r w:rsidRPr="00516BCE">
        <w:t xml:space="preserve"> </w:t>
      </w:r>
    </w:p>
    <w:p w:rsidR="008B60B4" w:rsidRDefault="009838C7" w:rsidP="008B60B4">
      <w:pPr>
        <w:pStyle w:val="Tekstpodstawowy"/>
        <w:spacing w:after="0" w:line="276" w:lineRule="auto"/>
        <w:ind w:left="360"/>
      </w:pPr>
      <w:r>
        <w:t xml:space="preserve"> </w:t>
      </w:r>
      <w:r w:rsidR="0027022E" w:rsidRPr="0027022E">
        <w:t>42-201</w:t>
      </w:r>
      <w:r w:rsidRPr="00516BCE">
        <w:t xml:space="preserve"> </w:t>
      </w:r>
      <w:r w:rsidR="0027022E" w:rsidRPr="0027022E">
        <w:t>Częstochowa</w:t>
      </w:r>
    </w:p>
    <w:p w:rsidR="008B60B4" w:rsidRPr="00AA1892" w:rsidRDefault="008B60B4" w:rsidP="008B60B4">
      <w:pPr>
        <w:pStyle w:val="Tekstpodstawowy"/>
        <w:spacing w:after="0" w:line="276" w:lineRule="auto"/>
        <w:ind w:left="360"/>
        <w:rPr>
          <w:lang w:val="en-GB"/>
        </w:rPr>
      </w:pPr>
      <w:r>
        <w:t xml:space="preserve"> </w:t>
      </w:r>
      <w:r w:rsidRPr="00AA1892">
        <w:rPr>
          <w:lang w:val="en-GB"/>
        </w:rPr>
        <w:t xml:space="preserve">Tel.: </w:t>
      </w:r>
      <w:r w:rsidR="0027022E" w:rsidRPr="0027022E">
        <w:rPr>
          <w:lang w:val="en-GB"/>
        </w:rPr>
        <w:t>34</w:t>
      </w:r>
      <w:r w:rsidRPr="00AA1892">
        <w:rPr>
          <w:lang w:val="en-GB"/>
        </w:rPr>
        <w:t xml:space="preserve"> </w:t>
      </w:r>
      <w:r w:rsidR="003037C7">
        <w:rPr>
          <w:lang w:val="en-GB"/>
        </w:rPr>
        <w:t>3250415</w:t>
      </w:r>
    </w:p>
    <w:p w:rsidR="008B60B4" w:rsidRPr="00AA1892" w:rsidRDefault="008B60B4" w:rsidP="008B60B4">
      <w:pPr>
        <w:pStyle w:val="Tekstpodstawowy"/>
        <w:spacing w:after="0" w:line="276" w:lineRule="auto"/>
        <w:ind w:left="360"/>
        <w:rPr>
          <w:lang w:val="en-GB"/>
        </w:rPr>
      </w:pPr>
      <w:r w:rsidRPr="00AA1892">
        <w:rPr>
          <w:lang w:val="en-GB"/>
        </w:rPr>
        <w:t xml:space="preserve"> </w:t>
      </w:r>
      <w:proofErr w:type="spellStart"/>
      <w:r w:rsidRPr="00AA1892">
        <w:rPr>
          <w:lang w:val="en-GB"/>
        </w:rPr>
        <w:t>Faks</w:t>
      </w:r>
      <w:proofErr w:type="spellEnd"/>
      <w:r w:rsidRPr="00AA1892">
        <w:rPr>
          <w:lang w:val="en-GB"/>
        </w:rPr>
        <w:t xml:space="preserve">: </w:t>
      </w:r>
      <w:r w:rsidR="0027022E" w:rsidRPr="0027022E">
        <w:rPr>
          <w:lang w:val="en-GB"/>
        </w:rPr>
        <w:t>34</w:t>
      </w:r>
      <w:r w:rsidRPr="00AA1892">
        <w:rPr>
          <w:sz w:val="18"/>
          <w:szCs w:val="18"/>
          <w:lang w:val="en-GB"/>
        </w:rPr>
        <w:t xml:space="preserve"> </w:t>
      </w:r>
      <w:r w:rsidR="0027022E" w:rsidRPr="003037C7">
        <w:rPr>
          <w:lang w:val="en-GB"/>
        </w:rPr>
        <w:t>3250415</w:t>
      </w:r>
    </w:p>
    <w:p w:rsidR="000E7443" w:rsidRPr="00AA1892" w:rsidRDefault="000E7443" w:rsidP="001644FA">
      <w:pPr>
        <w:pStyle w:val="Tekstpodstawowy"/>
        <w:spacing w:after="0" w:line="276" w:lineRule="auto"/>
        <w:ind w:left="360"/>
        <w:rPr>
          <w:lang w:val="en-GB"/>
        </w:rPr>
      </w:pPr>
      <w:r w:rsidRPr="00AA1892">
        <w:rPr>
          <w:lang w:val="en-GB"/>
        </w:rPr>
        <w:t xml:space="preserve"> e-mail: </w:t>
      </w:r>
      <w:r w:rsidR="003037C7">
        <w:rPr>
          <w:color w:val="0000FF"/>
          <w:lang w:val="en-GB"/>
        </w:rPr>
        <w:t>mmalicki</w:t>
      </w:r>
      <w:r w:rsidR="0027022E" w:rsidRPr="0027022E">
        <w:rPr>
          <w:color w:val="0000FF"/>
          <w:lang w:val="en-GB"/>
        </w:rPr>
        <w:t>@adm.pcz.czest.pl</w:t>
      </w:r>
    </w:p>
    <w:p w:rsidR="000E7443" w:rsidRDefault="000E7443" w:rsidP="001644FA">
      <w:pPr>
        <w:pStyle w:val="Tekstpodstawowy"/>
        <w:spacing w:after="0" w:line="276" w:lineRule="auto"/>
        <w:ind w:left="360"/>
      </w:pPr>
      <w:r w:rsidRPr="00AA1892">
        <w:rPr>
          <w:lang w:val="en-GB"/>
        </w:rPr>
        <w:t xml:space="preserve"> </w:t>
      </w:r>
      <w:r>
        <w:t xml:space="preserve">adres strony internetowej: </w:t>
      </w:r>
      <w:r w:rsidR="0027022E" w:rsidRPr="0027022E">
        <w:rPr>
          <w:color w:val="0000FF"/>
          <w:u w:val="single"/>
        </w:rPr>
        <w:t>www.pcz.pl</w:t>
      </w:r>
    </w:p>
    <w:p w:rsidR="009838C7" w:rsidRPr="007731F5" w:rsidRDefault="009838C7" w:rsidP="00930133">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27022E" w:rsidRPr="0027022E">
        <w:rPr>
          <w:b/>
        </w:rPr>
        <w:t>przetarg nieograniczony</w:t>
      </w:r>
      <w:r w:rsidR="001644FA">
        <w:t>.</w:t>
      </w:r>
    </w:p>
    <w:p w:rsidR="00EB7871" w:rsidRPr="003209A8" w:rsidRDefault="00F23594" w:rsidP="00930133">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27022E" w:rsidRPr="0027022E">
        <w:t xml:space="preserve">Dostawa stanowiska do </w:t>
      </w:r>
      <w:proofErr w:type="spellStart"/>
      <w:r w:rsidR="0027022E" w:rsidRPr="0027022E">
        <w:t>termoformowania</w:t>
      </w:r>
      <w:proofErr w:type="spellEnd"/>
      <w:r w:rsidR="0027022E" w:rsidRPr="0027022E">
        <w:t xml:space="preserve"> dla Wydziału Inżynierii Mechanicznej i Informatyki Politechniki Częstochowskiej</w:t>
      </w:r>
      <w:r w:rsidRPr="00D91376">
        <w:t>.</w:t>
      </w:r>
      <w:r w:rsidR="003037C7">
        <w:rPr>
          <w:lang w:val="pl-PL"/>
        </w:rPr>
        <w:t xml:space="preserve"> Przedmiot zamówienia został opisany poprzez wskazanie wymagań minimalnych.</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27022E" w:rsidRPr="00D91376" w:rsidTr="00CC0DB7">
        <w:tc>
          <w:tcPr>
            <w:tcW w:w="8820" w:type="dxa"/>
          </w:tcPr>
          <w:p w:rsidR="0027022E" w:rsidRPr="00D91376" w:rsidRDefault="0027022E" w:rsidP="00CC0DB7">
            <w:pPr>
              <w:pStyle w:val="Tekstpodstawowy"/>
              <w:spacing w:before="80"/>
              <w:rPr>
                <w:b/>
              </w:rPr>
            </w:pPr>
            <w:r w:rsidRPr="00D91376">
              <w:rPr>
                <w:b/>
              </w:rPr>
              <w:t xml:space="preserve">Wspólny Słownik Zamówień: </w:t>
            </w:r>
            <w:r w:rsidRPr="0027022E">
              <w:t>31700000-3 - Urządzenia elektroniczne, elektromechaniczne i elektrotechniczne, 31000000-6 - Maszyny, aparatura, urządzenia i wyroby elektryczne; oświetlenie, 31720000-9 - Urządzenia elektromechaniczne</w:t>
            </w:r>
            <w:r w:rsidRPr="00D91376">
              <w:t xml:space="preserve"> </w:t>
            </w:r>
          </w:p>
          <w:p w:rsidR="0027022E" w:rsidRDefault="0027022E" w:rsidP="00CC0DB7">
            <w:pPr>
              <w:pStyle w:val="Tekstpodstawowy"/>
              <w:rPr>
                <w:highlight w:val="darkGray"/>
              </w:rPr>
            </w:pPr>
          </w:p>
          <w:p w:rsidR="003037C7" w:rsidRPr="003037C7" w:rsidRDefault="003037C7" w:rsidP="003037C7">
            <w:pPr>
              <w:rPr>
                <w:b/>
                <w:bCs/>
              </w:rPr>
            </w:pPr>
            <w:r w:rsidRPr="003037C7">
              <w:rPr>
                <w:b/>
                <w:bCs/>
              </w:rPr>
              <w:t xml:space="preserve">Stanowisko do </w:t>
            </w:r>
            <w:proofErr w:type="spellStart"/>
            <w:r w:rsidRPr="003037C7">
              <w:rPr>
                <w:b/>
                <w:bCs/>
              </w:rPr>
              <w:t>termoformowania</w:t>
            </w:r>
            <w:proofErr w:type="spellEnd"/>
            <w:r w:rsidRPr="003037C7">
              <w:rPr>
                <w:b/>
                <w:bCs/>
              </w:rPr>
              <w:t xml:space="preserve"> tworzyw sztucznych (termicznego formowania termoplastycznych tworzyw sztucznych)</w:t>
            </w:r>
          </w:p>
          <w:p w:rsidR="003037C7" w:rsidRPr="003037C7" w:rsidRDefault="003037C7" w:rsidP="003037C7"/>
          <w:p w:rsidR="003037C7" w:rsidRPr="003037C7" w:rsidRDefault="003037C7" w:rsidP="003037C7">
            <w:r w:rsidRPr="003037C7">
              <w:t>Przedmiotem zamówienia jest stanowisko do termicznego formowania tworzyw sztucznych wyposażone w przystawki umożliwiająca ich kształtowanie z wykorzystaniem następujących metod:</w:t>
            </w:r>
          </w:p>
          <w:p w:rsidR="003037C7" w:rsidRPr="003037C7" w:rsidRDefault="003037C7" w:rsidP="003037C7">
            <w:r w:rsidRPr="003037C7">
              <w:t>- formowanie podciśnieniowe (formowanie próżniowe),</w:t>
            </w:r>
          </w:p>
          <w:p w:rsidR="003037C7" w:rsidRPr="003037C7" w:rsidRDefault="003037C7" w:rsidP="003037C7">
            <w:r w:rsidRPr="003037C7">
              <w:t>- formowanie z rozciąganiem,</w:t>
            </w:r>
          </w:p>
          <w:p w:rsidR="003037C7" w:rsidRPr="003037C7" w:rsidRDefault="003037C7" w:rsidP="003037C7">
            <w:r w:rsidRPr="003037C7">
              <w:t>- powlekanie (fluidyzacja)</w:t>
            </w:r>
          </w:p>
          <w:p w:rsidR="003037C7" w:rsidRPr="003037C7" w:rsidRDefault="003037C7" w:rsidP="003037C7">
            <w:r w:rsidRPr="003037C7">
              <w:t>- wtryskiwanie,</w:t>
            </w:r>
          </w:p>
          <w:p w:rsidR="003037C7" w:rsidRPr="003037C7" w:rsidRDefault="003037C7" w:rsidP="003037C7">
            <w:r w:rsidRPr="003037C7">
              <w:t>- wytłaczanie,</w:t>
            </w:r>
          </w:p>
          <w:p w:rsidR="003037C7" w:rsidRPr="003037C7" w:rsidRDefault="003037C7" w:rsidP="003037C7">
            <w:r w:rsidRPr="003037C7">
              <w:t>- prasowanie,</w:t>
            </w:r>
          </w:p>
          <w:p w:rsidR="003037C7" w:rsidRPr="003037C7" w:rsidRDefault="003037C7" w:rsidP="003037C7">
            <w:r w:rsidRPr="003037C7">
              <w:t>- spawanie.</w:t>
            </w:r>
          </w:p>
          <w:p w:rsidR="003037C7" w:rsidRPr="003037C7" w:rsidRDefault="003037C7" w:rsidP="003037C7"/>
          <w:p w:rsidR="003037C7" w:rsidRPr="003037C7" w:rsidRDefault="00C810BF" w:rsidP="003037C7">
            <w:r>
              <w:t>Urządzenie musi</w:t>
            </w:r>
            <w:r w:rsidR="003037C7" w:rsidRPr="003037C7">
              <w:t xml:space="preserve"> być wyposażone w piec z elektronicznym regul</w:t>
            </w:r>
            <w:r w:rsidR="00D95E5C">
              <w:t>atorem temperatury do minimum 250</w:t>
            </w:r>
            <w:r w:rsidR="003037C7" w:rsidRPr="003037C7">
              <w:t xml:space="preserve"> </w:t>
            </w:r>
            <w:r w:rsidR="003037C7" w:rsidRPr="003037C7">
              <w:rPr>
                <w:vertAlign w:val="superscript"/>
              </w:rPr>
              <w:t>0</w:t>
            </w:r>
            <w:r w:rsidR="003037C7" w:rsidRPr="003037C7">
              <w:t xml:space="preserve">C lub większej . </w:t>
            </w:r>
          </w:p>
          <w:p w:rsidR="003037C7" w:rsidRPr="003037C7" w:rsidRDefault="003037C7" w:rsidP="003037C7">
            <w:r w:rsidRPr="003037C7">
              <w:t>Minimalna powierzchn</w:t>
            </w:r>
            <w:r w:rsidR="00D95E5C">
              <w:t>ia termoformowanego elementu 200mm x 200</w:t>
            </w:r>
            <w:r w:rsidRPr="003037C7">
              <w:t>mm.</w:t>
            </w:r>
            <w:r w:rsidR="00D95E5C">
              <w:t xml:space="preserve"> Maksymalna powierzchnia termoformowanego elementu 350mm x 350 mm.</w:t>
            </w:r>
          </w:p>
          <w:p w:rsidR="003037C7" w:rsidRPr="003037C7" w:rsidRDefault="003037C7" w:rsidP="003037C7">
            <w:r w:rsidRPr="003037C7">
              <w:t xml:space="preserve">Napęd elementów prasy oraz pozostałych stanowisk może być elektryczny lub pneumatyczny. Ze względów bezpieczeństwa nie dopuszcza się stosowania napędów hydraulicznych (chyba że poszczególne elementy </w:t>
            </w:r>
            <w:r w:rsidR="00C810BF">
              <w:t>zabezpieczają przed przypadkowym umieszczeniem</w:t>
            </w:r>
            <w:r w:rsidRPr="003037C7">
              <w:t xml:space="preserve"> rąk w strefie pracy maszyny).</w:t>
            </w:r>
          </w:p>
          <w:p w:rsidR="003037C7" w:rsidRPr="003037C7" w:rsidRDefault="003037C7" w:rsidP="003037C7"/>
          <w:p w:rsidR="003037C7" w:rsidRPr="003037C7" w:rsidRDefault="003037C7" w:rsidP="003037C7">
            <w:r w:rsidRPr="003037C7">
              <w:t>Stanowisko powinno umożliwiać pracę z następującymi tworzywami:</w:t>
            </w:r>
          </w:p>
          <w:p w:rsidR="003037C7" w:rsidRPr="003037C7" w:rsidRDefault="003037C7" w:rsidP="003037C7">
            <w:r w:rsidRPr="003037C7">
              <w:t xml:space="preserve">- </w:t>
            </w:r>
            <w:proofErr w:type="spellStart"/>
            <w:r w:rsidRPr="003037C7">
              <w:t>poli</w:t>
            </w:r>
            <w:proofErr w:type="spellEnd"/>
            <w:r w:rsidRPr="003037C7">
              <w:t>(węglan) PC,</w:t>
            </w:r>
          </w:p>
          <w:p w:rsidR="003037C7" w:rsidRPr="003037C7" w:rsidRDefault="003037C7" w:rsidP="003037C7">
            <w:r w:rsidRPr="003037C7">
              <w:t xml:space="preserve">- </w:t>
            </w:r>
            <w:proofErr w:type="spellStart"/>
            <w:r w:rsidRPr="003037C7">
              <w:t>poli</w:t>
            </w:r>
            <w:proofErr w:type="spellEnd"/>
            <w:r w:rsidRPr="003037C7">
              <w:t>(</w:t>
            </w:r>
            <w:proofErr w:type="spellStart"/>
            <w:r w:rsidRPr="003037C7">
              <w:t>metakrylan</w:t>
            </w:r>
            <w:proofErr w:type="spellEnd"/>
            <w:r w:rsidRPr="003037C7">
              <w:t xml:space="preserve"> metylu) PMMA,</w:t>
            </w:r>
          </w:p>
          <w:p w:rsidR="003037C7" w:rsidRPr="003037C7" w:rsidRDefault="003037C7" w:rsidP="003037C7">
            <w:r w:rsidRPr="003037C7">
              <w:t xml:space="preserve">- </w:t>
            </w:r>
            <w:proofErr w:type="spellStart"/>
            <w:r w:rsidRPr="003037C7">
              <w:t>Poli</w:t>
            </w:r>
            <w:proofErr w:type="spellEnd"/>
            <w:r w:rsidRPr="003037C7">
              <w:t>(styren) PS,</w:t>
            </w:r>
          </w:p>
          <w:p w:rsidR="003037C7" w:rsidRPr="003037C7" w:rsidRDefault="003037C7" w:rsidP="003037C7">
            <w:r w:rsidRPr="003037C7">
              <w:lastRenderedPageBreak/>
              <w:t xml:space="preserve">- </w:t>
            </w:r>
            <w:proofErr w:type="spellStart"/>
            <w:r w:rsidRPr="003037C7">
              <w:t>poli</w:t>
            </w:r>
            <w:proofErr w:type="spellEnd"/>
            <w:r w:rsidRPr="003037C7">
              <w:t>(etylen),</w:t>
            </w:r>
          </w:p>
          <w:p w:rsidR="003037C7" w:rsidRPr="003037C7" w:rsidRDefault="003037C7" w:rsidP="003037C7">
            <w:r w:rsidRPr="003037C7">
              <w:t xml:space="preserve">- </w:t>
            </w:r>
            <w:proofErr w:type="spellStart"/>
            <w:r w:rsidRPr="003037C7">
              <w:t>poli</w:t>
            </w:r>
            <w:proofErr w:type="spellEnd"/>
            <w:r w:rsidRPr="003037C7">
              <w:t>(propylen) PP,</w:t>
            </w:r>
          </w:p>
          <w:p w:rsidR="003037C7" w:rsidRPr="003037C7" w:rsidRDefault="003037C7" w:rsidP="003037C7">
            <w:r w:rsidRPr="003037C7">
              <w:t xml:space="preserve">- </w:t>
            </w:r>
            <w:proofErr w:type="spellStart"/>
            <w:r w:rsidRPr="003037C7">
              <w:t>poli</w:t>
            </w:r>
            <w:proofErr w:type="spellEnd"/>
            <w:r w:rsidRPr="003037C7">
              <w:t>(chlorek winylu) PVC,</w:t>
            </w:r>
          </w:p>
          <w:p w:rsidR="003037C7" w:rsidRPr="003037C7" w:rsidRDefault="003037C7" w:rsidP="003037C7">
            <w:r w:rsidRPr="003037C7">
              <w:t xml:space="preserve">- </w:t>
            </w:r>
            <w:proofErr w:type="spellStart"/>
            <w:r w:rsidRPr="003037C7">
              <w:t>poli</w:t>
            </w:r>
            <w:proofErr w:type="spellEnd"/>
            <w:r w:rsidRPr="003037C7">
              <w:t>(amid) PA.</w:t>
            </w:r>
          </w:p>
          <w:p w:rsidR="003037C7" w:rsidRPr="003037C7" w:rsidRDefault="003037C7" w:rsidP="003037C7">
            <w:r w:rsidRPr="003037C7">
              <w:t>- akrylonitryl butadien styren ABS.</w:t>
            </w:r>
          </w:p>
          <w:p w:rsidR="003037C7" w:rsidRPr="003037C7" w:rsidRDefault="003037C7" w:rsidP="003037C7"/>
          <w:p w:rsidR="003037C7" w:rsidRPr="003037C7" w:rsidRDefault="003037C7" w:rsidP="003037C7">
            <w:r w:rsidRPr="003037C7">
              <w:t xml:space="preserve">Stanowisko </w:t>
            </w:r>
            <w:r w:rsidR="00C810BF">
              <w:t>musi</w:t>
            </w:r>
            <w:r w:rsidRPr="003037C7">
              <w:t xml:space="preserve"> gwarantować bezpieczną pracę i spełniać normy maszynowe oraz mieć nadany znak CE. </w:t>
            </w:r>
          </w:p>
          <w:p w:rsidR="003037C7" w:rsidRPr="003037C7" w:rsidRDefault="003037C7" w:rsidP="003037C7">
            <w:r w:rsidRPr="003037C7">
              <w:t xml:space="preserve">Gwarancja </w:t>
            </w:r>
            <w:r w:rsidR="00C810BF" w:rsidRPr="00C810BF">
              <w:rPr>
                <w:b/>
              </w:rPr>
              <w:t xml:space="preserve">min. </w:t>
            </w:r>
            <w:r w:rsidRPr="003037C7">
              <w:rPr>
                <w:b/>
              </w:rPr>
              <w:t>24 miesiące</w:t>
            </w:r>
          </w:p>
          <w:p w:rsidR="003037C7" w:rsidRPr="003037C7" w:rsidRDefault="003037C7" w:rsidP="003037C7">
            <w:r w:rsidRPr="003037C7">
              <w:t>Koszty powinny uwzględniać dostawę, instalację i szkolenie z obsługi.</w:t>
            </w:r>
          </w:p>
          <w:p w:rsidR="003037C7" w:rsidRPr="0027022E" w:rsidRDefault="003037C7" w:rsidP="00CC0DB7">
            <w:pPr>
              <w:pStyle w:val="Tekstpodstawowy"/>
              <w:rPr>
                <w:highlight w:val="darkGray"/>
              </w:rPr>
            </w:pPr>
          </w:p>
          <w:p w:rsidR="0027022E" w:rsidRDefault="0027022E" w:rsidP="00CC0DB7">
            <w:pPr>
              <w:pStyle w:val="Tekstpodstawowy"/>
              <w:rPr>
                <w:b/>
              </w:rPr>
            </w:pPr>
            <w:r w:rsidRPr="0027022E">
              <w:rPr>
                <w:b/>
              </w:rPr>
              <w:t>Zamawiający dopuszcza składanie ofert równoważnych</w:t>
            </w:r>
          </w:p>
          <w:p w:rsidR="003037C7" w:rsidRPr="00D91376" w:rsidRDefault="003037C7" w:rsidP="003037C7">
            <w:pPr>
              <w:pStyle w:val="Tekstpodstawowy"/>
              <w:jc w:val="both"/>
            </w:pPr>
            <w:r>
              <w:t>Jeżeli Zamawiający określając w SIWZ produkt, będący przedmiotem niniejszego postępowania posłużył się wskazaniem konkretnego rozwiązania, w tym zakresie dopuszcza składanie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techniczno-eksploatacyjne, posiadać taką samą lub lepszą funkcjonalność oraz musi posiadać gwarancję nie krótszą od gwarancji jakiej udziela wskazany producent. Wykonawca, który powołuje się na rozwiązanie równoważne, jest obowiązany wykazać, że oferowane przez niego dostawy, usługi lub roboty budowlane spełniają wymagania określone przez Zamawiającego.</w:t>
            </w:r>
          </w:p>
          <w:p w:rsidR="0027022E" w:rsidRPr="004C3FCD" w:rsidRDefault="0027022E" w:rsidP="00CC0DB7">
            <w:pPr>
              <w:pStyle w:val="Tekstpodstawowy"/>
            </w:pPr>
            <w:r w:rsidRPr="0027022E">
              <w:rPr>
                <w:b/>
              </w:rPr>
              <w:t>Zamawiający nie dopuszcza składania ofert wariantowych</w:t>
            </w:r>
            <w:r>
              <w:t>.</w:t>
            </w:r>
          </w:p>
          <w:p w:rsidR="0027022E" w:rsidRPr="004C3FCD" w:rsidRDefault="0027022E" w:rsidP="00CC0DB7">
            <w:pPr>
              <w:pStyle w:val="Tekstpodstawowy"/>
            </w:pPr>
          </w:p>
        </w:tc>
      </w:tr>
    </w:tbl>
    <w:p w:rsidR="00A0381A" w:rsidRPr="008F7292" w:rsidRDefault="008F7292" w:rsidP="003037C7">
      <w:pPr>
        <w:pStyle w:val="Nagwek2"/>
      </w:pPr>
      <w:r w:rsidRPr="00D91376">
        <w:lastRenderedPageBreak/>
        <w:t>Zamawiający nie dopuszcza składania ofert częściowych. Oferty nie zawierające pełnego zakresu przedmiotu zamówienia zostaną odrzucone.</w:t>
      </w:r>
    </w:p>
    <w:p w:rsidR="00F23594" w:rsidRDefault="00F23594" w:rsidP="00A43AEE">
      <w:pPr>
        <w:pStyle w:val="Nagwek2"/>
      </w:pPr>
      <w:r>
        <w:t>Miejsce realizacji:</w:t>
      </w:r>
      <w:r w:rsidR="0040419B">
        <w:t xml:space="preserve"> </w:t>
      </w:r>
      <w:r w:rsidR="0027022E" w:rsidRPr="0027022E">
        <w:t>Politechnika Częstochowska, Wydział Inżynierii Mechanicznej i Informatyki, al. Armii Krajowej 21, Częstochowa 42-200</w:t>
      </w:r>
      <w:r w:rsidR="0040419B">
        <w:t>.</w:t>
      </w:r>
    </w:p>
    <w:p w:rsidR="00A2369F" w:rsidRPr="000B08A9" w:rsidRDefault="00A2369F" w:rsidP="00930133">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27022E" w:rsidP="0027022E">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27022E">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3037C7">
        <w:rPr>
          <w:lang w:val="pl-PL"/>
        </w:rPr>
        <w:t xml:space="preserve"> </w:t>
      </w:r>
      <w:r w:rsidR="0027022E" w:rsidRPr="003037C7">
        <w:rPr>
          <w:b/>
        </w:rPr>
        <w:t>45 dni od daty udzielenia zamówienia</w:t>
      </w:r>
      <w:r w:rsidR="003037C7" w:rsidRPr="003037C7">
        <w:rPr>
          <w:b/>
          <w:lang w:val="pl-PL"/>
        </w:rPr>
        <w:t xml:space="preserve"> (termin maksymalny)</w:t>
      </w:r>
      <w:r w:rsidR="003037C7">
        <w:rPr>
          <w:b/>
          <w:lang w:val="pl-PL"/>
        </w:rPr>
        <w:t>.</w:t>
      </w:r>
    </w:p>
    <w:p w:rsidR="00A2369F" w:rsidRPr="00876900" w:rsidRDefault="00A2369F" w:rsidP="00930133">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9E038F" w:rsidRDefault="0027022E" w:rsidP="0027022E">
      <w:pPr>
        <w:pStyle w:val="Nagwek2"/>
        <w:numPr>
          <w:ilvl w:val="0"/>
          <w:numId w:val="0"/>
        </w:numPr>
        <w:ind w:left="680"/>
      </w:pPr>
      <w:r w:rsidRPr="00CD4B52">
        <w:rPr>
          <w:bCs w:val="0"/>
        </w:rPr>
        <w:t xml:space="preserve">Zamawiający nie określa warunków udziału w postępowaniu, o których mowa w art. 22 ust. 1b ustawy </w:t>
      </w:r>
      <w:proofErr w:type="spellStart"/>
      <w:r w:rsidRPr="00CD4B52">
        <w:rPr>
          <w:bCs w:val="0"/>
        </w:rPr>
        <w:t>Pzp</w:t>
      </w:r>
      <w:proofErr w:type="spellEnd"/>
      <w:r w:rsidRPr="00CD4B52">
        <w:rPr>
          <w:bCs w:val="0"/>
        </w:rPr>
        <w:t>.</w:t>
      </w:r>
    </w:p>
    <w:p w:rsidR="008E38E4" w:rsidRPr="008E38E4" w:rsidRDefault="008E38E4" w:rsidP="0027022E">
      <w:pPr>
        <w:pStyle w:val="Nagwek1"/>
      </w:pPr>
      <w:r>
        <w:lastRenderedPageBreak/>
        <w:t xml:space="preserve">Podstawy wykluczenia wykonawcy </w:t>
      </w:r>
      <w:r w:rsidR="004E3A7E">
        <w:t>Z POSTĘPOWANIA</w:t>
      </w:r>
    </w:p>
    <w:p w:rsidR="009D2316" w:rsidRPr="00C810BF" w:rsidRDefault="00A2369F" w:rsidP="00C810B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r w:rsidR="00056B6A" w:rsidRPr="00C810BF">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930133">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B31453" w:rsidP="00892EAD">
      <w:pPr>
        <w:pStyle w:val="Nagwek2"/>
        <w:rPr>
          <w:lang w:val="pl-PL"/>
        </w:rPr>
      </w:pPr>
      <w:r w:rsidRPr="00B31453">
        <w:rPr>
          <w:lang w:val="pl-PL"/>
        </w:rPr>
        <w:t>Wykonawca wraz z ofertą zobowiązany jest złożyć</w:t>
      </w:r>
      <w:r w:rsidR="00ED0999">
        <w:rPr>
          <w:lang w:val="pl-PL"/>
        </w:rPr>
        <w:t>:</w:t>
      </w:r>
      <w:r w:rsidR="00A90128">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9D2316">
            <w:pPr>
              <w:spacing w:before="60" w:after="120"/>
              <w:jc w:val="both"/>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27022E" w:rsidRPr="009D2316" w:rsidTr="00CC0DB7">
        <w:tc>
          <w:tcPr>
            <w:tcW w:w="709" w:type="dxa"/>
          </w:tcPr>
          <w:p w:rsidR="0027022E" w:rsidRPr="009D2316" w:rsidRDefault="0027022E" w:rsidP="00CC0DB7">
            <w:pPr>
              <w:spacing w:before="60" w:after="120"/>
              <w:jc w:val="both"/>
            </w:pPr>
            <w:r w:rsidRPr="0027022E">
              <w:t>1</w:t>
            </w:r>
          </w:p>
        </w:tc>
        <w:tc>
          <w:tcPr>
            <w:tcW w:w="7828" w:type="dxa"/>
          </w:tcPr>
          <w:p w:rsidR="0027022E" w:rsidRPr="009D2316" w:rsidRDefault="0027022E" w:rsidP="00CC0DB7">
            <w:pPr>
              <w:spacing w:before="60" w:after="60"/>
              <w:jc w:val="both"/>
            </w:pPr>
            <w:r w:rsidRPr="0027022E">
              <w:rPr>
                <w:b/>
              </w:rPr>
              <w:t xml:space="preserve">Oświadczenie o niepodleganiu wykluczeniu </w:t>
            </w:r>
          </w:p>
          <w:p w:rsidR="0027022E" w:rsidRPr="009D2316" w:rsidRDefault="0027022E" w:rsidP="00C810BF">
            <w:pPr>
              <w:spacing w:after="40"/>
              <w:jc w:val="both"/>
            </w:pPr>
            <w:r w:rsidRPr="0027022E">
              <w:t xml:space="preserve">Aktualne na dzień składania ofert oświadczenie Wykonawcy </w:t>
            </w:r>
            <w:r w:rsidR="00C810BF">
              <w:t>o niepodleganiu wykluczeniu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B31453">
        <w:rPr>
          <w:lang w:val="pl-PL"/>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D2316" w:rsidRPr="009D2316" w:rsidTr="00B31453">
        <w:tc>
          <w:tcPr>
            <w:tcW w:w="709" w:type="dxa"/>
          </w:tcPr>
          <w:p w:rsidR="009D2316" w:rsidRPr="009D2316" w:rsidRDefault="009D2316" w:rsidP="009D2316">
            <w:pPr>
              <w:spacing w:before="60" w:after="120"/>
              <w:jc w:val="both"/>
            </w:pPr>
            <w:r w:rsidRPr="009D2316">
              <w:rPr>
                <w:b/>
                <w:sz w:val="20"/>
                <w:szCs w:val="20"/>
              </w:rPr>
              <w:t>Lp.</w:t>
            </w:r>
          </w:p>
        </w:tc>
        <w:tc>
          <w:tcPr>
            <w:tcW w:w="7796" w:type="dxa"/>
          </w:tcPr>
          <w:p w:rsidR="009D2316" w:rsidRPr="009D2316" w:rsidRDefault="009D2316" w:rsidP="009D2316">
            <w:pPr>
              <w:spacing w:before="60" w:after="120"/>
              <w:jc w:val="both"/>
            </w:pPr>
            <w:r w:rsidRPr="009D2316">
              <w:rPr>
                <w:b/>
                <w:sz w:val="20"/>
                <w:szCs w:val="20"/>
              </w:rPr>
              <w:t>Wymagany dokument</w:t>
            </w:r>
          </w:p>
        </w:tc>
      </w:tr>
      <w:tr w:rsidR="0027022E" w:rsidRPr="009D2316" w:rsidTr="00CC0DB7">
        <w:tc>
          <w:tcPr>
            <w:tcW w:w="709" w:type="dxa"/>
          </w:tcPr>
          <w:p w:rsidR="0027022E" w:rsidRPr="009D2316" w:rsidRDefault="0027022E" w:rsidP="00CC0DB7">
            <w:pPr>
              <w:spacing w:before="60" w:after="120"/>
              <w:jc w:val="both"/>
            </w:pPr>
            <w:r w:rsidRPr="0027022E">
              <w:t>1</w:t>
            </w:r>
          </w:p>
        </w:tc>
        <w:tc>
          <w:tcPr>
            <w:tcW w:w="7796" w:type="dxa"/>
          </w:tcPr>
          <w:p w:rsidR="0027022E" w:rsidRPr="009D2316" w:rsidRDefault="0027022E" w:rsidP="00CC0DB7">
            <w:pPr>
              <w:spacing w:before="60" w:after="60"/>
              <w:jc w:val="both"/>
            </w:pPr>
            <w:r w:rsidRPr="0027022E">
              <w:rPr>
                <w:b/>
              </w:rPr>
              <w:t>Oświadczenie wykonawcy o przynależności albo braku przynależności do tej samej grupy kapitałowej.</w:t>
            </w:r>
          </w:p>
          <w:p w:rsidR="0027022E" w:rsidRPr="009D2316" w:rsidRDefault="0027022E" w:rsidP="00CC0DB7">
            <w:pPr>
              <w:spacing w:after="40"/>
              <w:jc w:val="both"/>
            </w:pPr>
            <w:r w:rsidRPr="0027022E">
              <w:t xml:space="preserve">Oświadczenie wykonawcy o przynależności albo braku przynależności do tej samej grupy kapitałowej, o której mowa w art. 24 ust. 1 pkt 23 ustawy </w:t>
            </w:r>
            <w:proofErr w:type="spellStart"/>
            <w:r w:rsidRPr="0027022E">
              <w:t>Pzp</w:t>
            </w:r>
            <w:proofErr w:type="spellEnd"/>
            <w:r w:rsidRPr="0027022E">
              <w:t>, składane w terminie 3 dni od dnia zamieszczenia na stronie internetowej informacji z otwarcia ofert.</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27022E" w:rsidRPr="005E601C" w:rsidRDefault="0027022E" w:rsidP="0027022E">
      <w:pPr>
        <w:pStyle w:val="Nagwek2"/>
        <w:numPr>
          <w:ilvl w:val="0"/>
          <w:numId w:val="0"/>
        </w:numPr>
        <w:ind w:left="680"/>
        <w:rPr>
          <w:lang w:val="pl-PL"/>
        </w:rPr>
      </w:pPr>
    </w:p>
    <w:p w:rsidR="009D2316" w:rsidRPr="00C810BF" w:rsidRDefault="0027022E" w:rsidP="00C810BF">
      <w:pPr>
        <w:pStyle w:val="Nagwek2"/>
      </w:pPr>
      <w:r>
        <w:rPr>
          <w:lang w:val="pl-PL"/>
        </w:rPr>
        <w:lastRenderedPageBreak/>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5B4881">
        <w:t xml:space="preserve">udzieleniem zamówienia, </w:t>
      </w:r>
      <w:r w:rsidR="00AA1892">
        <w:rPr>
          <w:lang w:val="pl-PL"/>
        </w:rPr>
        <w:t>może wezwać</w:t>
      </w:r>
      <w:r w:rsidR="005B4881">
        <w:t xml:space="preserve"> W</w:t>
      </w:r>
      <w:r w:rsidRPr="00717726">
        <w:t>ykonawcę, którego oferta została najwyżej oceniona, do złożenia w</w:t>
      </w:r>
      <w:r>
        <w:t xml:space="preserve"> </w:t>
      </w:r>
      <w:r w:rsidR="005F569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27022E" w:rsidRDefault="0027022E" w:rsidP="0027022E">
      <w:pPr>
        <w:pStyle w:val="Nagwek2"/>
        <w:numPr>
          <w:ilvl w:val="0"/>
          <w:numId w:val="0"/>
        </w:numPr>
        <w:ind w:left="680"/>
      </w:pPr>
    </w:p>
    <w:p w:rsidR="0027022E" w:rsidRPr="00371538" w:rsidRDefault="0027022E" w:rsidP="0027022E">
      <w:pPr>
        <w:pStyle w:val="Nagwek2"/>
        <w:numPr>
          <w:ilvl w:val="0"/>
          <w:numId w:val="12"/>
        </w:numPr>
        <w:spacing w:after="80"/>
        <w:ind w:left="709" w:hanging="357"/>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7022E" w:rsidRPr="00371538" w:rsidTr="00CC0DB7">
        <w:tc>
          <w:tcPr>
            <w:tcW w:w="720" w:type="dxa"/>
          </w:tcPr>
          <w:p w:rsidR="0027022E" w:rsidRPr="00371538" w:rsidRDefault="0027022E" w:rsidP="00CC0DB7">
            <w:pPr>
              <w:spacing w:before="60" w:after="120"/>
              <w:jc w:val="both"/>
            </w:pPr>
            <w:r w:rsidRPr="006672A6">
              <w:rPr>
                <w:b/>
                <w:sz w:val="20"/>
                <w:szCs w:val="20"/>
              </w:rPr>
              <w:t>Lp.</w:t>
            </w:r>
          </w:p>
        </w:tc>
        <w:tc>
          <w:tcPr>
            <w:tcW w:w="7920" w:type="dxa"/>
          </w:tcPr>
          <w:p w:rsidR="0027022E" w:rsidRPr="00371538" w:rsidRDefault="0027022E" w:rsidP="00CC0DB7">
            <w:pPr>
              <w:spacing w:before="60" w:after="120"/>
              <w:jc w:val="both"/>
            </w:pPr>
            <w:r w:rsidRPr="006672A6">
              <w:rPr>
                <w:b/>
                <w:sz w:val="20"/>
                <w:szCs w:val="20"/>
              </w:rPr>
              <w:t>Wymagany dokument</w:t>
            </w:r>
          </w:p>
        </w:tc>
      </w:tr>
      <w:tr w:rsidR="0027022E" w:rsidRPr="00371538" w:rsidTr="00CC0DB7">
        <w:tc>
          <w:tcPr>
            <w:tcW w:w="720" w:type="dxa"/>
          </w:tcPr>
          <w:p w:rsidR="0027022E" w:rsidRPr="00371538" w:rsidRDefault="0027022E" w:rsidP="00CC0DB7">
            <w:pPr>
              <w:spacing w:before="60" w:after="120"/>
              <w:jc w:val="both"/>
            </w:pPr>
            <w:r w:rsidRPr="0027022E">
              <w:t>1</w:t>
            </w:r>
          </w:p>
        </w:tc>
        <w:tc>
          <w:tcPr>
            <w:tcW w:w="7920" w:type="dxa"/>
          </w:tcPr>
          <w:p w:rsidR="0027022E" w:rsidRPr="006672A6" w:rsidRDefault="0027022E" w:rsidP="00CC0DB7">
            <w:pPr>
              <w:spacing w:before="60" w:after="120"/>
              <w:jc w:val="both"/>
              <w:rPr>
                <w:b/>
                <w:bCs/>
              </w:rPr>
            </w:pPr>
            <w:r w:rsidRPr="0027022E">
              <w:rPr>
                <w:b/>
                <w:bCs/>
              </w:rPr>
              <w:t>Specyfikacja techniczna</w:t>
            </w:r>
          </w:p>
          <w:p w:rsidR="0027022E" w:rsidRPr="00371538" w:rsidRDefault="0027022E" w:rsidP="00CC0DB7">
            <w:pPr>
              <w:spacing w:before="60" w:after="120"/>
              <w:jc w:val="both"/>
            </w:pPr>
            <w:r w:rsidRPr="0027022E">
              <w:t>Na potwierdzenie, że oferowany produkt zgodny jest z wymaganiami określonymi przez Zamawiającego w SIWZ, Wykonawca zobowiązany jest dołączyć specyfikację techniczną oferowanego produktu. Specyfikacja techniczna musi zawierać dane odnośnie każdego z parametrów, funkcji, oprogramowania, wyposażenia dodatkowego, parametrów podzespołów wskazanych w opisie przedmiotu zamówienia. W specyfikacji technicznej winien być również wskazany typ, model, marka oferowanego sprzętu w przypadku podzespołów posiadających takie oznaczenia.</w:t>
            </w:r>
          </w:p>
        </w:tc>
      </w:tr>
    </w:tbl>
    <w:p w:rsidR="00A2369F" w:rsidRPr="00371538" w:rsidRDefault="00A2369F" w:rsidP="0027022E">
      <w:pPr>
        <w:spacing w:before="60" w:after="120"/>
        <w:ind w:left="709"/>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7" w:name="_Hlk13129319"/>
      <w:proofErr w:type="spellStart"/>
      <w:r w:rsidR="00A13AE0">
        <w:t>t.j</w:t>
      </w:r>
      <w:proofErr w:type="spellEnd"/>
      <w:r w:rsidR="00A13AE0">
        <w:t>. Dz. U. z 2019r. poz. 700</w:t>
      </w:r>
      <w:bookmarkEnd w:id="7"/>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lastRenderedPageBreak/>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EC7D06" w:rsidRDefault="00EC7D06" w:rsidP="00EC7D06">
      <w:pPr>
        <w:pStyle w:val="Nagwek2"/>
      </w:pPr>
      <w:r>
        <w:t xml:space="preserve">Dokumenty lub oświadczenia dotyczące Wykonawcy / Wykonawców składających ofertę wspólną i innych podmiotów, na których zdolnościach lub sytuacji polega Wykonawca na zasadach określonych w art. 22a ustawy </w:t>
      </w:r>
      <w:proofErr w:type="spellStart"/>
      <w:r>
        <w:t>Pzp</w:t>
      </w:r>
      <w:proofErr w:type="spellEnd"/>
      <w:r>
        <w:t xml:space="preserve"> oraz dotyczące Podwykonawców, składane są w oryginale lub kopii poświadczonej za zgodność z oryginałem.</w:t>
      </w:r>
    </w:p>
    <w:p w:rsidR="00EC7D06" w:rsidRDefault="00EC7D06" w:rsidP="00EC7D06">
      <w:pPr>
        <w:pStyle w:val="Nagwek2"/>
        <w:numPr>
          <w:ilvl w:val="0"/>
          <w:numId w:val="0"/>
        </w:numPr>
        <w:ind w:left="680"/>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85EB9" w:rsidRPr="00E85EB9" w:rsidRDefault="00EC7D06" w:rsidP="00EC7D06">
      <w:pPr>
        <w:pStyle w:val="Nagwek2"/>
        <w:numPr>
          <w:ilvl w:val="0"/>
          <w:numId w:val="0"/>
        </w:numPr>
        <w:ind w:left="680"/>
      </w:pPr>
      <w:r>
        <w:t>Poświadczenie za zgodność z oryginałem następuje przez opatrzenie kopii dokumentu lub kopii oświadczenia własnoręcznym podpisem</w:t>
      </w:r>
      <w:r w:rsidR="00E85EB9">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9E038F" w:rsidRPr="009E038F" w:rsidRDefault="009E038F" w:rsidP="0027022E">
      <w:pPr>
        <w:pStyle w:val="Nagwek2"/>
        <w:numPr>
          <w:ilvl w:val="0"/>
          <w:numId w:val="0"/>
        </w:numPr>
        <w:ind w:left="993" w:hanging="313"/>
        <w:rPr>
          <w:lang w:val="pl-PL"/>
        </w:rPr>
      </w:pPr>
      <w:bookmarkStart w:id="8" w:name="_Toc258314249"/>
    </w:p>
    <w:p w:rsidR="0090602E" w:rsidRDefault="00A86605" w:rsidP="00930133">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27022E" w:rsidRPr="00C810BF" w:rsidRDefault="00127036" w:rsidP="00C810BF">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27022E" w:rsidRPr="00AA5FCE" w:rsidRDefault="0027022E" w:rsidP="0027022E">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944DA3" w:rsidRPr="005E601C" w:rsidRDefault="0027022E" w:rsidP="00C810BF">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1C5986" w:rsidRPr="00944DA3" w:rsidRDefault="001C5986" w:rsidP="00713508">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0F03BD">
        <w:t xml:space="preserve">zamieszcza informacje o Podwykonawcach w dokumencie </w:t>
      </w:r>
      <w:r w:rsidR="000F03BD" w:rsidRPr="00FC0EBD">
        <w:rPr>
          <w:lang w:eastAsia="pl-PL"/>
        </w:rPr>
        <w:t>”</w:t>
      </w:r>
      <w:r w:rsidR="000F03BD" w:rsidRPr="00FC0EBD">
        <w:t>Oświadczenia o niepodleganiu wykluczeniu”, o kt</w:t>
      </w:r>
      <w:r w:rsidR="00C810BF">
        <w:t>órym mowa w pkt. 8.1</w:t>
      </w:r>
      <w:r w:rsidR="000F03BD" w:rsidRPr="00FC0EBD">
        <w:t xml:space="preserve"> SIWZ</w:t>
      </w:r>
      <w:r>
        <w:t>.</w:t>
      </w:r>
    </w:p>
    <w:p w:rsidR="0027022E" w:rsidRDefault="00335F71" w:rsidP="0027022E">
      <w:pPr>
        <w:pStyle w:val="Nagwek2"/>
        <w:numPr>
          <w:ilvl w:val="0"/>
          <w:numId w:val="0"/>
        </w:numPr>
        <w:ind w:left="680"/>
      </w:pPr>
      <w:r>
        <w:rPr>
          <w:lang w:val="pl-PL"/>
        </w:rPr>
        <w:t xml:space="preserve"> </w:t>
      </w:r>
    </w:p>
    <w:p w:rsidR="0027022E" w:rsidRPr="00127036" w:rsidRDefault="001C5986" w:rsidP="0027022E">
      <w:pPr>
        <w:pStyle w:val="Nagwek2"/>
        <w:numPr>
          <w:ilvl w:val="0"/>
          <w:numId w:val="0"/>
        </w:numPr>
        <w:ind w:left="680"/>
      </w:pPr>
      <w:r>
        <w:t xml:space="preserve"> </w:t>
      </w:r>
    </w:p>
    <w:p w:rsidR="00127036" w:rsidRPr="00127036" w:rsidRDefault="00127036" w:rsidP="00127036">
      <w:pPr>
        <w:pStyle w:val="Nagwek2"/>
        <w:numPr>
          <w:ilvl w:val="0"/>
          <w:numId w:val="0"/>
        </w:numPr>
        <w:ind w:left="680"/>
      </w:pPr>
    </w:p>
    <w:p w:rsidR="00EE3618" w:rsidRDefault="00127036" w:rsidP="00930133">
      <w:pPr>
        <w:pStyle w:val="Nagwek1"/>
      </w:pPr>
      <w:r>
        <w:lastRenderedPageBreak/>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73111D">
        <w:rPr>
          <w:lang w:eastAsia="pl-PL"/>
        </w:rPr>
        <w:t>wypełniony dokument</w:t>
      </w:r>
      <w:r w:rsidR="0073111D" w:rsidRPr="00141B20">
        <w:rPr>
          <w:lang w:eastAsia="pl-PL"/>
        </w:rPr>
        <w:t xml:space="preserve"> </w:t>
      </w:r>
      <w:r w:rsidR="0073111D">
        <w:rPr>
          <w:lang w:eastAsia="pl-PL"/>
        </w:rPr>
        <w:t>”</w:t>
      </w:r>
      <w:r w:rsidR="0073111D">
        <w:t>Oświadczenia</w:t>
      </w:r>
      <w:r w:rsidR="0073111D" w:rsidRPr="00141B20">
        <w:t xml:space="preserve"> o niepodleganiu wykluczeniu</w:t>
      </w:r>
      <w:r w:rsidR="00C810BF">
        <w:t>”, o którym mowa w pkt. 8.1</w:t>
      </w:r>
      <w:r w:rsidR="0073111D">
        <w:t xml:space="preserve"> SIWZ</w:t>
      </w:r>
      <w:r w:rsidR="0073111D">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DB3A54">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930133">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04113A">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04113A" w:rsidRPr="0004113A">
        <w:t>(</w:t>
      </w:r>
      <w:bookmarkStart w:id="9" w:name="_Hlk13129082"/>
      <w:proofErr w:type="spellStart"/>
      <w:r w:rsidR="00A13AE0">
        <w:t>t.j</w:t>
      </w:r>
      <w:proofErr w:type="spellEnd"/>
      <w:r w:rsidR="00A13AE0">
        <w:t>. Dz. U. z 2018r. poz. 2188</w:t>
      </w:r>
      <w:bookmarkEnd w:id="9"/>
      <w:r w:rsidR="0004113A" w:rsidRPr="0004113A">
        <w:t>)</w:t>
      </w:r>
      <w:r w:rsidRPr="00E14BA2">
        <w:t>, osobiście, za pośrednictwem posłańca, faksu lub przy użyciu środków komunikacji elektronicznej w rozumieniu ustawy z dnia 18 lipca 2002 r. o świadczeniu usług drogą elektroniczną (</w:t>
      </w:r>
      <w:bookmarkStart w:id="10" w:name="_Hlk13129370"/>
      <w:proofErr w:type="spellStart"/>
      <w:r w:rsidR="005075FB">
        <w:t>t.j</w:t>
      </w:r>
      <w:proofErr w:type="spellEnd"/>
      <w:r w:rsidR="005075FB">
        <w:t>. Dz. U. z 2019r. poz. 123</w:t>
      </w:r>
      <w:bookmarkEnd w:id="10"/>
      <w:r>
        <w:t>).</w:t>
      </w:r>
    </w:p>
    <w:p w:rsidR="006F5BCD" w:rsidRPr="006F5BCD" w:rsidRDefault="00E14BA2" w:rsidP="0073111D">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3520AB">
        <w:rPr>
          <w:lang w:val="pl-PL"/>
        </w:rPr>
        <w:t xml:space="preserve"> </w:t>
      </w:r>
      <w:r w:rsidR="003520AB" w:rsidRPr="00E14BA2">
        <w:t>(</w:t>
      </w:r>
      <w:proofErr w:type="spellStart"/>
      <w:r w:rsidR="005075FB">
        <w:t>t.j</w:t>
      </w:r>
      <w:proofErr w:type="spellEnd"/>
      <w:r w:rsidR="005075FB">
        <w:t>. Dz. U. z 2019r. poz. 123</w:t>
      </w:r>
      <w:r w:rsidR="003520AB">
        <w:t>)</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0A1140">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amawiającego nie później niż do końca dnia, w którym upływa połowa wyznaczonego terminu składania ofert</w:t>
      </w:r>
      <w:r w:rsidR="004709A8">
        <w:rPr>
          <w:lang w:val="pl-PL"/>
        </w:rPr>
        <w:t>.</w:t>
      </w:r>
    </w:p>
    <w:p w:rsidR="00BC04D7" w:rsidRPr="004709A8" w:rsidRDefault="00BC04D7" w:rsidP="00A43AEE">
      <w:pPr>
        <w:pStyle w:val="Nagwek2"/>
      </w:pPr>
      <w:r w:rsidRPr="00B64044">
        <w:t>Jeż</w:t>
      </w:r>
      <w:r>
        <w:t>eli wniosek o wyjaśn</w:t>
      </w:r>
      <w:r w:rsidRPr="004709A8">
        <w:t xml:space="preserve">ienie treści </w:t>
      </w:r>
      <w:r w:rsidR="004248CE" w:rsidRPr="004709A8">
        <w:rPr>
          <w:lang w:val="pl-PL"/>
        </w:rPr>
        <w:t>SIWZ</w:t>
      </w:r>
      <w:r w:rsidRPr="004709A8">
        <w:t xml:space="preserve"> wpłynął po upływie terminu składania wniosku, o którym mowa w </w:t>
      </w:r>
      <w:r w:rsidR="004709A8" w:rsidRPr="004709A8">
        <w:t>pkt 11</w:t>
      </w:r>
      <w:r w:rsidR="000A1140" w:rsidRPr="004709A8">
        <w:rPr>
          <w:lang w:val="pl-PL"/>
        </w:rPr>
        <w:t>.5</w:t>
      </w:r>
      <w:r w:rsidRPr="004709A8">
        <w:t xml:space="preserve">, lub </w:t>
      </w:r>
      <w:r w:rsidR="00026453" w:rsidRPr="004709A8">
        <w:t xml:space="preserve">dotyczy udzielonych wyjaśnień, </w:t>
      </w:r>
      <w:r w:rsidR="008B60B4" w:rsidRPr="004709A8">
        <w:t>Z</w:t>
      </w:r>
      <w:r w:rsidRPr="004709A8">
        <w:t>amawiający może udzielić wyjaśnień albo pozostawić wniosek bez rozp</w:t>
      </w:r>
      <w:r w:rsidR="00026453" w:rsidRPr="004709A8">
        <w:rPr>
          <w:lang w:val="pl-PL"/>
        </w:rPr>
        <w:t>oznania</w:t>
      </w:r>
      <w:r w:rsidRPr="004709A8">
        <w:t>.</w:t>
      </w:r>
    </w:p>
    <w:p w:rsidR="00BC04D7" w:rsidRPr="004709A8" w:rsidRDefault="00BC04D7" w:rsidP="00A43AEE">
      <w:pPr>
        <w:pStyle w:val="Nagwek2"/>
      </w:pPr>
      <w:r w:rsidRPr="004709A8">
        <w:t xml:space="preserve">Przedłużenie terminu składania ofert nie wpływa na bieg terminu składania wniosku, o którym mowa w </w:t>
      </w:r>
      <w:r w:rsidR="004709A8" w:rsidRPr="004709A8">
        <w:t>pkt 11</w:t>
      </w:r>
      <w:r w:rsidR="004248CE" w:rsidRPr="004709A8">
        <w:t>.</w:t>
      </w:r>
      <w:r w:rsidR="000A1140" w:rsidRPr="004709A8">
        <w:rPr>
          <w:lang w:val="pl-PL"/>
        </w:rPr>
        <w:t>5</w:t>
      </w:r>
      <w:r w:rsidRPr="004709A8">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lastRenderedPageBreak/>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11" w:name="_Toc25831425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27022E" w:rsidRPr="006672A6" w:rsidTr="00CC0DB7">
        <w:tc>
          <w:tcPr>
            <w:tcW w:w="744" w:type="dxa"/>
            <w:tcBorders>
              <w:top w:val="nil"/>
              <w:left w:val="nil"/>
              <w:bottom w:val="nil"/>
              <w:right w:val="nil"/>
            </w:tcBorders>
          </w:tcPr>
          <w:p w:rsidR="0027022E" w:rsidRPr="00882095" w:rsidRDefault="0027022E" w:rsidP="00CC0DB7"/>
        </w:tc>
        <w:tc>
          <w:tcPr>
            <w:tcW w:w="7304" w:type="dxa"/>
            <w:tcBorders>
              <w:top w:val="nil"/>
              <w:left w:val="nil"/>
              <w:bottom w:val="nil"/>
              <w:right w:val="nil"/>
            </w:tcBorders>
          </w:tcPr>
          <w:p w:rsidR="0027022E" w:rsidRPr="006672A6" w:rsidRDefault="0027022E" w:rsidP="00CC0DB7">
            <w:pPr>
              <w:rPr>
                <w:lang w:val="en-US"/>
              </w:rPr>
            </w:pPr>
            <w:r w:rsidRPr="0027022E">
              <w:rPr>
                <w:lang w:val="en-US"/>
              </w:rPr>
              <w:t>Marcin Malicki</w:t>
            </w:r>
            <w:r w:rsidRPr="006672A6">
              <w:rPr>
                <w:lang w:val="en-US"/>
              </w:rPr>
              <w:t xml:space="preserve"> -  </w:t>
            </w:r>
            <w:proofErr w:type="spellStart"/>
            <w:r w:rsidRPr="0027022E">
              <w:rPr>
                <w:lang w:val="en-US"/>
              </w:rPr>
              <w:t>Specjalista</w:t>
            </w:r>
            <w:proofErr w:type="spellEnd"/>
            <w:r w:rsidRPr="006672A6">
              <w:rPr>
                <w:lang w:val="en-US"/>
              </w:rPr>
              <w:t xml:space="preserve"> tel.: </w:t>
            </w:r>
            <w:r w:rsidRPr="0027022E">
              <w:rPr>
                <w:lang w:val="en-US"/>
              </w:rPr>
              <w:t>( 34)  3250415</w:t>
            </w:r>
            <w:r w:rsidRPr="006672A6">
              <w:rPr>
                <w:lang w:val="en-US"/>
              </w:rPr>
              <w:t xml:space="preserve">, e-mail: </w:t>
            </w:r>
            <w:r w:rsidRPr="0027022E">
              <w:rPr>
                <w:lang w:val="en-US"/>
              </w:rPr>
              <w:t>mmalicki@adm.pcz.czest.pl</w:t>
            </w:r>
          </w:p>
        </w:tc>
      </w:tr>
    </w:tbl>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11"/>
    </w:p>
    <w:p w:rsidR="0027022E" w:rsidRPr="003209A8" w:rsidRDefault="0027022E" w:rsidP="0027022E">
      <w:pPr>
        <w:pStyle w:val="Nagwek2"/>
        <w:rPr>
          <w:b/>
        </w:rPr>
      </w:pPr>
      <w:r w:rsidRPr="003209A8">
        <w:t xml:space="preserve">Oferta musi być zabezpieczona wadium w wysokości: </w:t>
      </w:r>
      <w:r w:rsidRPr="0027022E">
        <w:rPr>
          <w:b/>
        </w:rPr>
        <w:t>1 000.00</w:t>
      </w:r>
      <w:r w:rsidRPr="00D91376">
        <w:rPr>
          <w:b/>
        </w:rPr>
        <w:t> PLN</w:t>
      </w:r>
      <w:r w:rsidRPr="00D91376">
        <w:t xml:space="preserve"> (słownie: </w:t>
      </w:r>
      <w:r w:rsidRPr="0027022E">
        <w:t xml:space="preserve"> jeden tysiąc 00/100</w:t>
      </w:r>
      <w:r w:rsidRPr="00D91376">
        <w:t> PLN)</w:t>
      </w:r>
      <w:r>
        <w:t>.</w:t>
      </w:r>
    </w:p>
    <w:p w:rsidR="0027022E" w:rsidRPr="00876900" w:rsidRDefault="0027022E" w:rsidP="0027022E">
      <w:pPr>
        <w:pStyle w:val="Nagwek2"/>
      </w:pPr>
      <w:r>
        <w:t xml:space="preserve">Wadium należy wnieść </w:t>
      </w:r>
      <w:r w:rsidR="004709A8">
        <w:rPr>
          <w:lang w:val="pl-PL"/>
        </w:rPr>
        <w:t>do upływu terminu składania ofert.</w:t>
      </w:r>
    </w:p>
    <w:p w:rsidR="0027022E" w:rsidRPr="00876900" w:rsidRDefault="0027022E" w:rsidP="0027022E">
      <w:pPr>
        <w:pStyle w:val="Nagwek2"/>
      </w:pPr>
      <w:r>
        <w:t>Wadium może być wnoszone w jednej lub kilku następujących formach:</w:t>
      </w:r>
    </w:p>
    <w:p w:rsidR="0027022E" w:rsidRDefault="0027022E" w:rsidP="0027022E">
      <w:pPr>
        <w:pStyle w:val="Nagwek2"/>
        <w:numPr>
          <w:ilvl w:val="0"/>
          <w:numId w:val="15"/>
        </w:numPr>
        <w:ind w:left="1134"/>
      </w:pPr>
      <w:r>
        <w:t xml:space="preserve">pieniądzu: przelewem na rachunek bankowy Zamawiającego: </w:t>
      </w:r>
      <w:r w:rsidRPr="0027022E">
        <w:t xml:space="preserve">Bank BGŻ BNP </w:t>
      </w:r>
      <w:proofErr w:type="spellStart"/>
      <w:r w:rsidRPr="0027022E">
        <w:t>Paribas</w:t>
      </w:r>
      <w:proofErr w:type="spellEnd"/>
      <w:r w:rsidRPr="0027022E">
        <w:t xml:space="preserve"> S. A.</w:t>
      </w:r>
      <w:r>
        <w:t xml:space="preserve"> </w:t>
      </w:r>
      <w:r w:rsidRPr="0027022E">
        <w:t>76 1750 1211 0000 0000 2007 5759</w:t>
      </w:r>
      <w:r>
        <w:t>;</w:t>
      </w:r>
    </w:p>
    <w:p w:rsidR="0027022E" w:rsidRDefault="0027022E" w:rsidP="0027022E">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27022E" w:rsidRDefault="0027022E" w:rsidP="0027022E">
      <w:pPr>
        <w:pStyle w:val="Nagwek2"/>
        <w:numPr>
          <w:ilvl w:val="0"/>
          <w:numId w:val="15"/>
        </w:numPr>
        <w:ind w:left="1134"/>
      </w:pPr>
      <w:r>
        <w:t>gwarancjach bankowych;</w:t>
      </w:r>
    </w:p>
    <w:p w:rsidR="0027022E" w:rsidRDefault="0027022E" w:rsidP="0027022E">
      <w:pPr>
        <w:pStyle w:val="Nagwek2"/>
        <w:numPr>
          <w:ilvl w:val="0"/>
          <w:numId w:val="15"/>
        </w:numPr>
        <w:ind w:left="1134"/>
      </w:pPr>
      <w:r>
        <w:t>gwarancjach ubezpieczeniowych;</w:t>
      </w:r>
    </w:p>
    <w:p w:rsidR="0027022E" w:rsidRPr="00876900" w:rsidRDefault="0027022E" w:rsidP="0027022E">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2" w:name="_Hlk506209985"/>
      <w:r w:rsidRPr="00744E49">
        <w:t>(</w:t>
      </w:r>
      <w:bookmarkStart w:id="13" w:name="_Hlk13131888"/>
      <w:proofErr w:type="spellStart"/>
      <w:r>
        <w:t>t.j</w:t>
      </w:r>
      <w:proofErr w:type="spellEnd"/>
      <w:r>
        <w:t>. Dz. U. z 2019r. poz. 310</w:t>
      </w:r>
      <w:bookmarkEnd w:id="13"/>
      <w:r w:rsidRPr="00744E49">
        <w:t>)</w:t>
      </w:r>
      <w:bookmarkEnd w:id="12"/>
      <w:r w:rsidRPr="00EB6566">
        <w:t>.</w:t>
      </w:r>
    </w:p>
    <w:p w:rsidR="0027022E" w:rsidRDefault="0027022E" w:rsidP="0027022E">
      <w:pPr>
        <w:pStyle w:val="Nagwek2"/>
      </w:pPr>
      <w:r w:rsidRPr="00772ADB">
        <w:t>Wykonawca zobowiązany jest wnieść wadium na okres związania ofertą.</w:t>
      </w:r>
    </w:p>
    <w:p w:rsidR="0027022E" w:rsidRDefault="0027022E" w:rsidP="0027022E">
      <w:pPr>
        <w:pStyle w:val="Nagwek2"/>
      </w:pPr>
      <w:r w:rsidRPr="00223EF2">
        <w:t>Za termin wniesienia wadium w pieniądzu zostanie przyjęty termin uznania rachunku Zamawiającego.</w:t>
      </w:r>
    </w:p>
    <w:p w:rsidR="0027022E" w:rsidRPr="00F6210A" w:rsidRDefault="0027022E" w:rsidP="0027022E">
      <w:pPr>
        <w:pStyle w:val="Nagwek2"/>
      </w:pPr>
      <w:r w:rsidRPr="00F6210A">
        <w:t>W przypadku wnoszenia wadium w formie innej niż w pieniądzu wymagane jest załączenie do oferty oryginalnego dokumentu gwarancji/poręczenia. Beneficjentem wadium wnoszonego w formie innej niż w pieniądzu jest Zamawiający</w:t>
      </w:r>
      <w:r>
        <w:rPr>
          <w:lang w:val="pl-PL"/>
        </w:rPr>
        <w:t>.</w:t>
      </w:r>
    </w:p>
    <w:p w:rsidR="0027022E" w:rsidRPr="00F6210A" w:rsidRDefault="0027022E" w:rsidP="0027022E">
      <w:pPr>
        <w:pStyle w:val="Nagwek2"/>
        <w:rPr>
          <w:lang w:val="pl-PL"/>
        </w:rPr>
      </w:pPr>
      <w:r w:rsidRPr="00F6210A">
        <w:rPr>
          <w:lang w:val="pl-PL"/>
        </w:rPr>
        <w:t>Wadium wnoszone w formie innej niż pieniężna musi:</w:t>
      </w:r>
    </w:p>
    <w:p w:rsidR="0027022E" w:rsidRDefault="0027022E" w:rsidP="0027022E">
      <w:pPr>
        <w:pStyle w:val="Nagwek2"/>
        <w:numPr>
          <w:ilvl w:val="0"/>
          <w:numId w:val="25"/>
        </w:numPr>
        <w:rPr>
          <w:lang w:val="pl-PL"/>
        </w:rPr>
      </w:pPr>
      <w:r w:rsidRPr="00F6210A">
        <w:rPr>
          <w:lang w:val="pl-PL"/>
        </w:rPr>
        <w:t>być czynnością jednostronnie zobowiązującą;</w:t>
      </w:r>
    </w:p>
    <w:p w:rsidR="0027022E" w:rsidRDefault="0027022E" w:rsidP="0027022E">
      <w:pPr>
        <w:pStyle w:val="Nagwek2"/>
        <w:numPr>
          <w:ilvl w:val="0"/>
          <w:numId w:val="25"/>
        </w:numPr>
        <w:rPr>
          <w:lang w:val="pl-PL"/>
        </w:rPr>
      </w:pPr>
      <w:r w:rsidRPr="00F6210A">
        <w:rPr>
          <w:lang w:val="pl-PL"/>
        </w:rPr>
        <w:t>mieć taką samą płynność jak wadium wniesione w pieniądzu;</w:t>
      </w:r>
    </w:p>
    <w:p w:rsidR="0027022E" w:rsidRDefault="0027022E" w:rsidP="0027022E">
      <w:pPr>
        <w:pStyle w:val="Nagwek2"/>
        <w:numPr>
          <w:ilvl w:val="0"/>
          <w:numId w:val="25"/>
        </w:numPr>
        <w:rPr>
          <w:lang w:val="pl-PL"/>
        </w:rPr>
      </w:pPr>
      <w:r w:rsidRPr="00F6210A">
        <w:rPr>
          <w:lang w:val="pl-PL"/>
        </w:rPr>
        <w:t xml:space="preserve">obejmować odpowiedzialność za wszystkie przypadki powodujące utratę wadium przez Wykonawcę, określone w art. 46 ust. 4a i 5 ustawy </w:t>
      </w:r>
      <w:proofErr w:type="spellStart"/>
      <w:r w:rsidRPr="00F6210A">
        <w:rPr>
          <w:lang w:val="pl-PL"/>
        </w:rPr>
        <w:t>Pzp</w:t>
      </w:r>
      <w:proofErr w:type="spellEnd"/>
      <w:r w:rsidRPr="00F6210A">
        <w:rPr>
          <w:lang w:val="pl-PL"/>
        </w:rPr>
        <w:t>;</w:t>
      </w:r>
    </w:p>
    <w:p w:rsidR="0027022E" w:rsidRPr="00F6210A" w:rsidRDefault="0027022E" w:rsidP="0027022E">
      <w:pPr>
        <w:pStyle w:val="Nagwek2"/>
        <w:numPr>
          <w:ilvl w:val="0"/>
          <w:numId w:val="25"/>
        </w:numPr>
        <w:rPr>
          <w:lang w:val="pl-PL"/>
        </w:rPr>
      </w:pPr>
      <w:r w:rsidRPr="00F6210A">
        <w:rPr>
          <w:lang w:val="pl-PL"/>
        </w:rPr>
        <w:t>zawierać w swojej treści nieodwołalne i bezwarunkowe zobowiązanie wystawcy dokumentu do zapłaty kwoty wadium na rzecz Zamawiającego</w:t>
      </w:r>
      <w:r>
        <w:rPr>
          <w:lang w:val="pl-PL"/>
        </w:rPr>
        <w:t>.</w:t>
      </w:r>
    </w:p>
    <w:p w:rsidR="0027022E" w:rsidRPr="00876900" w:rsidRDefault="0027022E" w:rsidP="0027022E">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27022E" w:rsidRPr="00720175" w:rsidRDefault="0027022E" w:rsidP="0027022E">
      <w:pPr>
        <w:pStyle w:val="Nagwek2"/>
      </w:pPr>
      <w:r>
        <w:t xml:space="preserve">Zamawiający </w:t>
      </w:r>
      <w:r>
        <w:rPr>
          <w:lang w:val="pl-PL"/>
        </w:rPr>
        <w:t>za</w:t>
      </w:r>
      <w:r>
        <w:t xml:space="preserve">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27022E" w:rsidRPr="00876900" w:rsidRDefault="0027022E" w:rsidP="0027022E">
      <w:pPr>
        <w:pStyle w:val="Nagwek2"/>
      </w:pPr>
      <w:r>
        <w:lastRenderedPageBreak/>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27022E">
      <w:pPr>
        <w:pStyle w:val="Nagwek2"/>
        <w:numPr>
          <w:ilvl w:val="0"/>
          <w:numId w:val="0"/>
        </w:numPr>
        <w:ind w:left="680"/>
      </w:pPr>
    </w:p>
    <w:p w:rsidR="008D48A7" w:rsidRPr="00876900" w:rsidRDefault="008D48A7" w:rsidP="00930133">
      <w:pPr>
        <w:pStyle w:val="Nagwek1"/>
      </w:pPr>
      <w:bookmarkStart w:id="14"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4"/>
    </w:p>
    <w:p w:rsidR="008D48A7" w:rsidRPr="00876900" w:rsidRDefault="008D48A7" w:rsidP="00A43AEE">
      <w:pPr>
        <w:pStyle w:val="Nagwek2"/>
      </w:pPr>
      <w:r>
        <w:t xml:space="preserve">Wykonawca pozostaje związany ofertą przez okres </w:t>
      </w:r>
      <w:r w:rsidR="0027022E" w:rsidRPr="0027022E">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27022E" w:rsidRPr="00876900" w:rsidRDefault="008D48A7" w:rsidP="0027022E">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27022E">
        <w:t>Odmowa wyrażenia zgody nie powoduje utraty wadium.</w:t>
      </w:r>
      <w:r w:rsidR="0027022E" w:rsidRPr="00876900">
        <w:t xml:space="preserve"> </w:t>
      </w:r>
    </w:p>
    <w:p w:rsidR="0027022E" w:rsidRPr="00BF579F" w:rsidRDefault="0027022E" w:rsidP="0027022E">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27022E">
      <w:pPr>
        <w:pStyle w:val="Nagwek2"/>
        <w:numPr>
          <w:ilvl w:val="0"/>
          <w:numId w:val="0"/>
        </w:numPr>
        <w:ind w:left="680"/>
      </w:pPr>
    </w:p>
    <w:p w:rsidR="008D48A7" w:rsidRPr="00876900" w:rsidRDefault="008D48A7" w:rsidP="00930133">
      <w:pPr>
        <w:pStyle w:val="Nagwek1"/>
      </w:pPr>
      <w:bookmarkStart w:id="15" w:name="_Toc258314252"/>
      <w:r w:rsidRPr="008872CB">
        <w:t>Opis sposobu przygotowywania ofert</w:t>
      </w:r>
      <w:bookmarkEnd w:id="15"/>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4709A8" w:rsidRDefault="008D48A7" w:rsidP="00A43AEE">
      <w:pPr>
        <w:pStyle w:val="Nagwek2"/>
      </w:pPr>
      <w:r w:rsidRPr="004709A8">
        <w:t xml:space="preserve">Oferta musi być sporządzona według wzoru formularza oferty stanowiącego załącznik do niniejszej </w:t>
      </w:r>
      <w:r w:rsidR="003D0409" w:rsidRPr="004709A8">
        <w:rPr>
          <w:lang w:val="pl-PL"/>
        </w:rPr>
        <w:t xml:space="preserve"> SIWZ</w:t>
      </w:r>
      <w:r w:rsidRPr="004709A8">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lastRenderedPageBreak/>
        <w:t>Jeżeli uprawnienie dla osób p</w:t>
      </w:r>
      <w:r w:rsidR="00536FAD">
        <w:t>odpisujących ofertę nie wynika</w:t>
      </w:r>
      <w:r w:rsidR="00025A39">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4709A8">
        <w:rPr>
          <w:b/>
        </w:rPr>
        <w:t xml:space="preserve">„Oferta na: </w:t>
      </w:r>
      <w:r w:rsidR="0027022E" w:rsidRPr="004709A8">
        <w:rPr>
          <w:b/>
        </w:rPr>
        <w:t xml:space="preserve">Dostawa stanowiska do </w:t>
      </w:r>
      <w:proofErr w:type="spellStart"/>
      <w:r w:rsidR="0027022E" w:rsidRPr="004709A8">
        <w:rPr>
          <w:b/>
        </w:rPr>
        <w:t>termoformowania</w:t>
      </w:r>
      <w:proofErr w:type="spellEnd"/>
      <w:r w:rsidR="0027022E" w:rsidRPr="004709A8">
        <w:rPr>
          <w:b/>
        </w:rPr>
        <w:t xml:space="preserve"> dla Wydziału Inżynierii Mechanicznej i Informatyki Politechniki Częstochowskiej</w:t>
      </w:r>
      <w:r w:rsidR="004709A8">
        <w:rPr>
          <w:b/>
          <w:lang w:val="pl-PL"/>
        </w:rPr>
        <w:t xml:space="preserve">, </w:t>
      </w:r>
      <w:proofErr w:type="spellStart"/>
      <w:r w:rsidR="004709A8">
        <w:rPr>
          <w:b/>
          <w:lang w:val="pl-PL"/>
        </w:rPr>
        <w:t>spr</w:t>
      </w:r>
      <w:proofErr w:type="spellEnd"/>
      <w:r w:rsidR="004709A8">
        <w:rPr>
          <w:b/>
          <w:lang w:val="pl-PL"/>
        </w:rPr>
        <w:t>. nr rej.                            ZP/D-13/A/20;</w:t>
      </w:r>
      <w:r w:rsidR="008D48A7" w:rsidRPr="004709A8">
        <w:rPr>
          <w:b/>
        </w:rPr>
        <w:t xml:space="preserve"> NIE OTWIERAĆ przed: </w:t>
      </w:r>
      <w:r w:rsidR="0027022E" w:rsidRPr="004709A8">
        <w:rPr>
          <w:b/>
        </w:rPr>
        <w:t>2020-05-07</w:t>
      </w:r>
      <w:r w:rsidR="008D48A7" w:rsidRPr="004709A8">
        <w:rPr>
          <w:b/>
        </w:rPr>
        <w:t xml:space="preserve"> godz. </w:t>
      </w:r>
      <w:r w:rsidR="0027022E" w:rsidRPr="004709A8">
        <w:rPr>
          <w:b/>
        </w:rPr>
        <w:t>11:20</w:t>
      </w:r>
      <w:r w:rsidR="00B05777" w:rsidRPr="004709A8">
        <w:rPr>
          <w:b/>
        </w:rPr>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4709A8" w:rsidRPr="004709A8">
        <w:t>14</w:t>
      </w:r>
      <w:r w:rsidR="00536FAD" w:rsidRPr="004709A8">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w:t>
      </w:r>
      <w:bookmarkStart w:id="16" w:name="_Hlk13129570"/>
      <w:proofErr w:type="spellStart"/>
      <w:r w:rsidR="008E6748">
        <w:t>t.j</w:t>
      </w:r>
      <w:proofErr w:type="spellEnd"/>
      <w:r w:rsidR="008E6748">
        <w:t>. Dz. U. z 2019r. poz. 1010</w:t>
      </w:r>
      <w:bookmarkEnd w:id="16"/>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930133">
      <w:pPr>
        <w:pStyle w:val="Nagwek1"/>
      </w:pPr>
      <w:bookmarkStart w:id="17" w:name="_Toc258314253"/>
      <w:r w:rsidRPr="00CE099A">
        <w:t>Miejsce oraz termin składania i otwarcia ofert</w:t>
      </w:r>
      <w:bookmarkEnd w:id="17"/>
    </w:p>
    <w:p w:rsidR="008D48A7" w:rsidRDefault="008D48A7" w:rsidP="00A43AEE">
      <w:pPr>
        <w:pStyle w:val="Nagwek2"/>
      </w:pPr>
      <w:r>
        <w:t xml:space="preserve">Oferty należy składać w </w:t>
      </w:r>
      <w:r w:rsidR="0027022E" w:rsidRPr="0027022E">
        <w:t>siedzibie Zamawiającego</w:t>
      </w:r>
      <w:r>
        <w:t xml:space="preserve">, pokój nr: </w:t>
      </w:r>
      <w:r w:rsidR="0027022E" w:rsidRPr="0027022E">
        <w:t>28 - Sekretariat Kanclerza</w:t>
      </w:r>
      <w:r>
        <w:t xml:space="preserve"> do dnia </w:t>
      </w:r>
      <w:r w:rsidR="0027022E" w:rsidRPr="004709A8">
        <w:rPr>
          <w:b/>
        </w:rPr>
        <w:t>2020-05-07</w:t>
      </w:r>
      <w:r w:rsidRPr="004709A8">
        <w:rPr>
          <w:b/>
        </w:rPr>
        <w:t xml:space="preserve"> do godz. </w:t>
      </w:r>
      <w:r w:rsidR="0027022E" w:rsidRPr="004709A8">
        <w:rPr>
          <w:b/>
        </w:rPr>
        <w:t>10:30</w:t>
      </w:r>
      <w:r w:rsidRPr="004709A8">
        <w:rPr>
          <w:b/>
        </w:rPr>
        <w:t>.</w:t>
      </w:r>
    </w:p>
    <w:p w:rsidR="008D48A7" w:rsidRPr="00876900" w:rsidRDefault="00656498" w:rsidP="00A43AEE">
      <w:pPr>
        <w:pStyle w:val="Nagwek2"/>
      </w:pPr>
      <w:r w:rsidRPr="00D91376">
        <w:t>Zama</w:t>
      </w:r>
      <w:r w:rsidR="005B4881">
        <w:t xml:space="preserve">wiający </w:t>
      </w:r>
      <w:r w:rsidR="00511A5D" w:rsidRPr="00511A5D">
        <w:t xml:space="preserve">niezwłocznie </w:t>
      </w:r>
      <w:r w:rsidR="00511A5D" w:rsidRPr="000F3A56">
        <w:t>zwróci ofertę</w:t>
      </w:r>
      <w:r w:rsidR="00511A5D" w:rsidRPr="00511A5D">
        <w:rPr>
          <w:lang w:val="pl-PL"/>
        </w:rPr>
        <w:t xml:space="preserve"> Wykonawcy,</w:t>
      </w:r>
      <w:r w:rsidR="00511A5D" w:rsidRPr="00511A5D">
        <w:rPr>
          <w:rFonts w:ascii="Calibri" w:eastAsia="Calibri" w:hAnsi="Calibri"/>
          <w:bCs w:val="0"/>
          <w:iCs w:val="0"/>
          <w:color w:val="auto"/>
          <w:sz w:val="20"/>
          <w:szCs w:val="20"/>
          <w:lang w:val="pl-PL" w:eastAsia="en-US"/>
        </w:rPr>
        <w:t xml:space="preserve"> </w:t>
      </w:r>
      <w:r w:rsidR="00511A5D" w:rsidRPr="00511A5D">
        <w:rPr>
          <w:lang w:val="pl-PL"/>
        </w:rPr>
        <w:t>która została złożona po terminie składania ofert</w:t>
      </w:r>
      <w:r w:rsidR="008D48A7">
        <w:t>.</w:t>
      </w:r>
    </w:p>
    <w:p w:rsidR="008D48A7" w:rsidRDefault="008D48A7" w:rsidP="00A43AEE">
      <w:pPr>
        <w:pStyle w:val="Nagwek2"/>
      </w:pPr>
      <w:r>
        <w:t xml:space="preserve">Otwarcie ofert nastąpi w dniu: </w:t>
      </w:r>
      <w:r w:rsidR="0027022E" w:rsidRPr="004709A8">
        <w:rPr>
          <w:b/>
        </w:rPr>
        <w:t>2020-05-07</w:t>
      </w:r>
      <w:r w:rsidRPr="004709A8">
        <w:rPr>
          <w:b/>
        </w:rPr>
        <w:t xml:space="preserve"> o godz. </w:t>
      </w:r>
      <w:r w:rsidR="0027022E" w:rsidRPr="004709A8">
        <w:rPr>
          <w:b/>
        </w:rPr>
        <w:t>11:20</w:t>
      </w:r>
      <w:r>
        <w:t xml:space="preserve">, w </w:t>
      </w:r>
      <w:r w:rsidR="0027022E" w:rsidRPr="0027022E">
        <w:t>siedzibie Zamawiającego</w:t>
      </w:r>
      <w:r>
        <w:t xml:space="preserve">, pokój nr </w:t>
      </w:r>
      <w:r w:rsidR="0027022E" w:rsidRPr="0027022E">
        <w:t>32</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lastRenderedPageBreak/>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930133">
      <w:pPr>
        <w:pStyle w:val="Nagwek1"/>
      </w:pPr>
      <w:bookmarkStart w:id="18" w:name="_Toc258314254"/>
      <w:r w:rsidRPr="004A65BB">
        <w:t>Opis sposobu obliczenia ceny</w:t>
      </w:r>
      <w:bookmarkEnd w:id="18"/>
    </w:p>
    <w:p w:rsidR="008D48A7" w:rsidRPr="004709A8" w:rsidRDefault="008A3895" w:rsidP="00B51D96">
      <w:pPr>
        <w:pStyle w:val="Nagwek2"/>
        <w:rPr>
          <w:color w:val="auto"/>
        </w:rPr>
      </w:pPr>
      <w:r>
        <w:t>W ofercie W</w:t>
      </w:r>
      <w:r w:rsidR="00B51D96" w:rsidRPr="00B51D96">
        <w:t xml:space="preserve">ykonawca zobowiązany </w:t>
      </w:r>
      <w:r w:rsidR="00B51D96" w:rsidRPr="004709A8">
        <w:t>jest podać cenę za wykonanie całego przedmiotu zamówienia w złotych polskich (PLN), z dokładnością do dwóch miejsc po przecinku</w:t>
      </w:r>
      <w:r w:rsidR="008D48A7" w:rsidRPr="004709A8">
        <w:t>.</w:t>
      </w:r>
    </w:p>
    <w:p w:rsidR="008D48A7" w:rsidRPr="004709A8" w:rsidRDefault="00B51D96" w:rsidP="00B51D96">
      <w:pPr>
        <w:pStyle w:val="Nagwek2"/>
        <w:rPr>
          <w:color w:val="auto"/>
        </w:rPr>
      </w:pPr>
      <w:r w:rsidRPr="004709A8">
        <w:t>W cenie należy uwzględnić wszystkie wymagania określone w niniejszej SIWZ oraz wszel</w:t>
      </w:r>
      <w:r w:rsidR="008A3895" w:rsidRPr="004709A8">
        <w:t>kie koszty, jakie poniesie W</w:t>
      </w:r>
      <w:r w:rsidRPr="004709A8">
        <w:t>ykonawca z tytułu należytej oraz zgodnej z obowiązującymi przepisami realizacji przedmiotu zamówienia</w:t>
      </w:r>
      <w:r w:rsidR="008D48A7" w:rsidRPr="004709A8">
        <w:t>.</w:t>
      </w:r>
    </w:p>
    <w:p w:rsidR="00226999" w:rsidRPr="004709A8" w:rsidRDefault="00226999" w:rsidP="00A43AEE">
      <w:pPr>
        <w:pStyle w:val="Nagwek2"/>
      </w:pPr>
      <w:r w:rsidRPr="004709A8">
        <w:t xml:space="preserve">Rozliczenia między Zamawiającym a Wykonawcą prowadzone będą w walucie </w:t>
      </w:r>
      <w:r w:rsidR="00B51D96" w:rsidRPr="004709A8">
        <w:rPr>
          <w:lang w:val="pl-PL"/>
        </w:rPr>
        <w:t>PLN</w:t>
      </w:r>
      <w:r w:rsidRPr="004709A8">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27022E" w:rsidP="0027022E">
      <w:pPr>
        <w:pStyle w:val="Nagwek2"/>
      </w:pPr>
      <w:r w:rsidRPr="000D4A4D">
        <w:t>Zamawiający nie przewiduje udzielenia zaliczek na poczet wykonania zamówienia.</w:t>
      </w:r>
    </w:p>
    <w:p w:rsidR="008D48A7" w:rsidRPr="00876900" w:rsidRDefault="008D48A7" w:rsidP="0027022E">
      <w:pPr>
        <w:pStyle w:val="Nagwek1"/>
      </w:pPr>
      <w:bookmarkStart w:id="19"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9"/>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27022E" w:rsidRPr="006672A6" w:rsidTr="00CC0DB7">
        <w:tc>
          <w:tcPr>
            <w:tcW w:w="900" w:type="dxa"/>
          </w:tcPr>
          <w:p w:rsidR="0027022E" w:rsidRPr="00A149D4" w:rsidRDefault="0027022E" w:rsidP="00CC0DB7">
            <w:pPr>
              <w:spacing w:before="60" w:after="120"/>
              <w:jc w:val="both"/>
            </w:pPr>
            <w:r w:rsidRPr="0027022E">
              <w:t>1</w:t>
            </w:r>
          </w:p>
        </w:tc>
        <w:tc>
          <w:tcPr>
            <w:tcW w:w="4278" w:type="dxa"/>
          </w:tcPr>
          <w:p w:rsidR="0027022E" w:rsidRPr="00A149D4" w:rsidRDefault="0027022E" w:rsidP="00CC0DB7">
            <w:pPr>
              <w:spacing w:before="60" w:after="120"/>
              <w:jc w:val="both"/>
            </w:pPr>
            <w:r w:rsidRPr="0027022E">
              <w:t>Cena</w:t>
            </w:r>
          </w:p>
        </w:tc>
        <w:tc>
          <w:tcPr>
            <w:tcW w:w="1842" w:type="dxa"/>
          </w:tcPr>
          <w:p w:rsidR="0027022E" w:rsidRPr="00A149D4" w:rsidRDefault="0027022E" w:rsidP="00CC0DB7">
            <w:pPr>
              <w:spacing w:before="60" w:after="120"/>
              <w:jc w:val="both"/>
            </w:pPr>
            <w:r w:rsidRPr="0027022E">
              <w:t>60</w:t>
            </w:r>
            <w:r>
              <w:t xml:space="preserve"> %</w:t>
            </w:r>
          </w:p>
        </w:tc>
      </w:tr>
      <w:tr w:rsidR="0027022E" w:rsidRPr="006672A6" w:rsidTr="00CC0DB7">
        <w:tc>
          <w:tcPr>
            <w:tcW w:w="900" w:type="dxa"/>
          </w:tcPr>
          <w:p w:rsidR="0027022E" w:rsidRPr="00A149D4" w:rsidRDefault="0027022E" w:rsidP="00CC0DB7">
            <w:pPr>
              <w:spacing w:before="60" w:after="120"/>
              <w:jc w:val="both"/>
            </w:pPr>
            <w:r w:rsidRPr="0027022E">
              <w:t>2</w:t>
            </w:r>
          </w:p>
        </w:tc>
        <w:tc>
          <w:tcPr>
            <w:tcW w:w="4278" w:type="dxa"/>
          </w:tcPr>
          <w:p w:rsidR="0027022E" w:rsidRPr="00A149D4" w:rsidRDefault="0027022E" w:rsidP="00CC0DB7">
            <w:pPr>
              <w:spacing w:before="60" w:after="120"/>
              <w:jc w:val="both"/>
            </w:pPr>
            <w:r w:rsidRPr="0027022E">
              <w:t>Okres gwarancji</w:t>
            </w:r>
          </w:p>
        </w:tc>
        <w:tc>
          <w:tcPr>
            <w:tcW w:w="1842" w:type="dxa"/>
          </w:tcPr>
          <w:p w:rsidR="0027022E" w:rsidRPr="00A149D4" w:rsidRDefault="0027022E" w:rsidP="00CC0DB7">
            <w:pPr>
              <w:spacing w:before="60" w:after="120"/>
              <w:jc w:val="both"/>
            </w:pPr>
            <w:r w:rsidRPr="0027022E">
              <w:t>15</w:t>
            </w:r>
            <w:r>
              <w:t xml:space="preserve"> %</w:t>
            </w:r>
          </w:p>
        </w:tc>
      </w:tr>
      <w:tr w:rsidR="0027022E" w:rsidRPr="006672A6" w:rsidTr="00CC0DB7">
        <w:tc>
          <w:tcPr>
            <w:tcW w:w="900" w:type="dxa"/>
          </w:tcPr>
          <w:p w:rsidR="0027022E" w:rsidRPr="00A149D4" w:rsidRDefault="0027022E" w:rsidP="00CC0DB7">
            <w:pPr>
              <w:spacing w:before="60" w:after="120"/>
              <w:jc w:val="both"/>
            </w:pPr>
            <w:r w:rsidRPr="0027022E">
              <w:t>3</w:t>
            </w:r>
          </w:p>
        </w:tc>
        <w:tc>
          <w:tcPr>
            <w:tcW w:w="4278" w:type="dxa"/>
          </w:tcPr>
          <w:p w:rsidR="0027022E" w:rsidRPr="00A149D4" w:rsidRDefault="0027022E" w:rsidP="00CC0DB7">
            <w:pPr>
              <w:spacing w:before="60" w:after="120"/>
              <w:jc w:val="both"/>
            </w:pPr>
            <w:r w:rsidRPr="0027022E">
              <w:t>Termin realizacji</w:t>
            </w:r>
          </w:p>
        </w:tc>
        <w:tc>
          <w:tcPr>
            <w:tcW w:w="1842" w:type="dxa"/>
          </w:tcPr>
          <w:p w:rsidR="0027022E" w:rsidRPr="00A149D4" w:rsidRDefault="0027022E" w:rsidP="00CC0DB7">
            <w:pPr>
              <w:spacing w:before="60" w:after="120"/>
              <w:jc w:val="both"/>
            </w:pPr>
            <w:r w:rsidRPr="0027022E">
              <w:t>15</w:t>
            </w:r>
            <w:r>
              <w:t xml:space="preserve"> %</w:t>
            </w:r>
          </w:p>
        </w:tc>
      </w:tr>
      <w:tr w:rsidR="0027022E" w:rsidRPr="006672A6" w:rsidTr="00CC0DB7">
        <w:tc>
          <w:tcPr>
            <w:tcW w:w="900" w:type="dxa"/>
          </w:tcPr>
          <w:p w:rsidR="0027022E" w:rsidRPr="00A149D4" w:rsidRDefault="0027022E" w:rsidP="00CC0DB7">
            <w:pPr>
              <w:spacing w:before="60" w:after="120"/>
              <w:jc w:val="both"/>
            </w:pPr>
            <w:r w:rsidRPr="0027022E">
              <w:t>4</w:t>
            </w:r>
          </w:p>
        </w:tc>
        <w:tc>
          <w:tcPr>
            <w:tcW w:w="4278" w:type="dxa"/>
          </w:tcPr>
          <w:p w:rsidR="0027022E" w:rsidRPr="00A149D4" w:rsidRDefault="0027022E" w:rsidP="00CC0DB7">
            <w:pPr>
              <w:spacing w:before="60" w:after="120"/>
              <w:jc w:val="both"/>
            </w:pPr>
            <w:r w:rsidRPr="0027022E">
              <w:t>Minimalna powierzchnia formowanego elementu</w:t>
            </w:r>
          </w:p>
        </w:tc>
        <w:tc>
          <w:tcPr>
            <w:tcW w:w="1842" w:type="dxa"/>
          </w:tcPr>
          <w:p w:rsidR="0027022E" w:rsidRPr="00A149D4" w:rsidRDefault="0027022E" w:rsidP="00CC0DB7">
            <w:pPr>
              <w:spacing w:before="60" w:after="120"/>
              <w:jc w:val="both"/>
            </w:pPr>
            <w:r w:rsidRPr="0027022E">
              <w:t>10</w:t>
            </w:r>
            <w:r>
              <w:t xml:space="preserve"> %</w:t>
            </w:r>
          </w:p>
        </w:tc>
      </w:tr>
    </w:tbl>
    <w:p w:rsidR="008D48A7" w:rsidRDefault="008D48A7" w:rsidP="00A43AEE">
      <w:pPr>
        <w:pStyle w:val="Nagwek2"/>
      </w:pPr>
      <w:r w:rsidRPr="00BA284E">
        <w:t xml:space="preserve">Punkty przyznawane za podane w pkt </w:t>
      </w:r>
      <w:r w:rsidR="004709A8" w:rsidRPr="004709A8">
        <w:t>17</w:t>
      </w:r>
      <w:r w:rsidRPr="004709A8">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5378"/>
      </w:tblGrid>
      <w:tr w:rsidR="008D48A7" w:rsidRPr="006672A6" w:rsidTr="00445A41">
        <w:tc>
          <w:tcPr>
            <w:tcW w:w="1642" w:type="dxa"/>
          </w:tcPr>
          <w:p w:rsidR="008D48A7" w:rsidRPr="006672A6" w:rsidRDefault="008D48A7" w:rsidP="006672A6">
            <w:pPr>
              <w:spacing w:before="60" w:after="120"/>
              <w:jc w:val="both"/>
              <w:rPr>
                <w:b/>
                <w:sz w:val="20"/>
                <w:szCs w:val="20"/>
              </w:rPr>
            </w:pPr>
            <w:r w:rsidRPr="006672A6">
              <w:rPr>
                <w:b/>
                <w:sz w:val="20"/>
                <w:szCs w:val="20"/>
              </w:rPr>
              <w:t>Nr kryterium</w:t>
            </w:r>
          </w:p>
        </w:tc>
        <w:tc>
          <w:tcPr>
            <w:tcW w:w="5378" w:type="dxa"/>
          </w:tcPr>
          <w:p w:rsidR="008D48A7" w:rsidRPr="006672A6" w:rsidRDefault="008D48A7" w:rsidP="006672A6">
            <w:pPr>
              <w:spacing w:before="60" w:after="120"/>
              <w:jc w:val="both"/>
              <w:rPr>
                <w:b/>
                <w:sz w:val="20"/>
                <w:szCs w:val="20"/>
              </w:rPr>
            </w:pPr>
            <w:r w:rsidRPr="006672A6">
              <w:rPr>
                <w:b/>
                <w:sz w:val="20"/>
                <w:szCs w:val="20"/>
              </w:rPr>
              <w:t>Wzór</w:t>
            </w:r>
          </w:p>
        </w:tc>
      </w:tr>
      <w:tr w:rsidR="0027022E" w:rsidRPr="006672A6" w:rsidTr="00445A41">
        <w:tc>
          <w:tcPr>
            <w:tcW w:w="1642" w:type="dxa"/>
          </w:tcPr>
          <w:p w:rsidR="0027022E" w:rsidRPr="006672A6" w:rsidRDefault="0027022E" w:rsidP="00CC0DB7">
            <w:pPr>
              <w:spacing w:before="60" w:after="120"/>
              <w:jc w:val="both"/>
              <w:rPr>
                <w:b/>
              </w:rPr>
            </w:pPr>
            <w:r w:rsidRPr="0027022E">
              <w:t>1</w:t>
            </w:r>
          </w:p>
        </w:tc>
        <w:tc>
          <w:tcPr>
            <w:tcW w:w="5378" w:type="dxa"/>
          </w:tcPr>
          <w:p w:rsidR="0027022E" w:rsidRDefault="0027022E" w:rsidP="00CC0DB7">
            <w:pPr>
              <w:pStyle w:val="Tekstpodstawowy"/>
              <w:spacing w:before="60"/>
            </w:pPr>
            <w:r w:rsidRPr="0027022E">
              <w:t>Cena</w:t>
            </w:r>
          </w:p>
          <w:p w:rsidR="0027022E" w:rsidRPr="0027022E" w:rsidRDefault="0027022E" w:rsidP="00CC0DB7">
            <w:pPr>
              <w:spacing w:before="60" w:after="120"/>
              <w:jc w:val="both"/>
            </w:pPr>
            <w:r w:rsidRPr="0027022E">
              <w:t xml:space="preserve">Liczba punktów = ( </w:t>
            </w:r>
            <w:proofErr w:type="spellStart"/>
            <w:r w:rsidRPr="0027022E">
              <w:t>Cmin</w:t>
            </w:r>
            <w:proofErr w:type="spellEnd"/>
            <w:r w:rsidRPr="0027022E">
              <w:t>/</w:t>
            </w:r>
            <w:proofErr w:type="spellStart"/>
            <w:r w:rsidRPr="0027022E">
              <w:t>Cof</w:t>
            </w:r>
            <w:proofErr w:type="spellEnd"/>
            <w:r w:rsidRPr="0027022E">
              <w:t xml:space="preserve"> ) * 100 * waga</w:t>
            </w:r>
          </w:p>
          <w:p w:rsidR="0027022E" w:rsidRPr="0027022E" w:rsidRDefault="0027022E" w:rsidP="00CC0DB7">
            <w:pPr>
              <w:spacing w:before="60" w:after="120"/>
              <w:jc w:val="both"/>
            </w:pPr>
            <w:r w:rsidRPr="0027022E">
              <w:t>gdzie:</w:t>
            </w:r>
          </w:p>
          <w:p w:rsidR="0027022E" w:rsidRPr="0027022E" w:rsidRDefault="0027022E" w:rsidP="00CC0DB7">
            <w:pPr>
              <w:spacing w:before="60" w:after="120"/>
              <w:jc w:val="both"/>
            </w:pPr>
            <w:r w:rsidRPr="0027022E">
              <w:t xml:space="preserve">- </w:t>
            </w:r>
            <w:proofErr w:type="spellStart"/>
            <w:r w:rsidRPr="0027022E">
              <w:t>Cmin</w:t>
            </w:r>
            <w:proofErr w:type="spellEnd"/>
            <w:r w:rsidRPr="0027022E">
              <w:t xml:space="preserve"> - najniższa cena spośród wszystkich ofert</w:t>
            </w:r>
          </w:p>
          <w:p w:rsidR="0027022E" w:rsidRPr="006672A6" w:rsidRDefault="0027022E" w:rsidP="00CC0DB7">
            <w:pPr>
              <w:spacing w:before="60" w:after="120"/>
              <w:jc w:val="both"/>
              <w:rPr>
                <w:b/>
              </w:rPr>
            </w:pPr>
            <w:r w:rsidRPr="0027022E">
              <w:t xml:space="preserve">- </w:t>
            </w:r>
            <w:proofErr w:type="spellStart"/>
            <w:r w:rsidRPr="0027022E">
              <w:t>Cof</w:t>
            </w:r>
            <w:proofErr w:type="spellEnd"/>
            <w:r w:rsidRPr="0027022E">
              <w:t xml:space="preserve"> -  cena podana w ofercie</w:t>
            </w:r>
          </w:p>
        </w:tc>
      </w:tr>
      <w:tr w:rsidR="0027022E" w:rsidRPr="006672A6" w:rsidTr="00445A41">
        <w:tc>
          <w:tcPr>
            <w:tcW w:w="1642" w:type="dxa"/>
          </w:tcPr>
          <w:p w:rsidR="0027022E" w:rsidRPr="006672A6" w:rsidRDefault="0027022E" w:rsidP="00CC0DB7">
            <w:pPr>
              <w:spacing w:before="60" w:after="120"/>
              <w:jc w:val="both"/>
              <w:rPr>
                <w:b/>
              </w:rPr>
            </w:pPr>
            <w:r w:rsidRPr="0027022E">
              <w:t>2</w:t>
            </w:r>
          </w:p>
        </w:tc>
        <w:tc>
          <w:tcPr>
            <w:tcW w:w="5378" w:type="dxa"/>
          </w:tcPr>
          <w:p w:rsidR="0027022E" w:rsidRDefault="0027022E" w:rsidP="00CC0DB7">
            <w:pPr>
              <w:pStyle w:val="Tekstpodstawowy"/>
              <w:spacing w:before="60"/>
            </w:pPr>
            <w:r w:rsidRPr="0027022E">
              <w:t>Okres gwarancji</w:t>
            </w:r>
          </w:p>
          <w:p w:rsidR="0027022E" w:rsidRPr="0027022E" w:rsidRDefault="0027022E" w:rsidP="00CC0DB7">
            <w:pPr>
              <w:spacing w:before="60" w:after="120"/>
              <w:jc w:val="both"/>
            </w:pPr>
            <w:r w:rsidRPr="0027022E">
              <w:lastRenderedPageBreak/>
              <w:t>Okres gwarancji należy podać w miesiącach w formularzu oferty.</w:t>
            </w:r>
          </w:p>
          <w:p w:rsidR="0027022E" w:rsidRPr="0027022E" w:rsidRDefault="0027022E" w:rsidP="00CC0DB7">
            <w:pPr>
              <w:spacing w:before="60" w:after="120"/>
              <w:jc w:val="both"/>
            </w:pPr>
            <w:r w:rsidRPr="0027022E">
              <w:t>Oceniana będzie długość okresu gwarancji liczona w miesiącach ponad minimum określone w opisie przedmiotu zamówienia.</w:t>
            </w:r>
          </w:p>
          <w:p w:rsidR="0027022E" w:rsidRPr="0027022E" w:rsidRDefault="0027022E" w:rsidP="00CC0DB7">
            <w:pPr>
              <w:spacing w:before="60" w:after="120"/>
              <w:jc w:val="both"/>
            </w:pPr>
            <w:r w:rsidRPr="0027022E">
              <w:t>Jeśli Wykonawca zaoferuje okres gwarancji jako wymagane minimum, oferta w tym kryterium otrzyma 0 pkt. W przedmiotowym kryterium można uzyskać maksymalnie 15 pkt. Oferta o najdłuższym okresie gwarancji otrzyma 15 pkt, pozostałe proporcjonalnie mniej. Okres gwarancji ponad 60 miesięcy nie będzie dodatkowo punktowany tj. Zamawiający oceni ofertę tak jak dla Wykonawcy który zaoferował 60 miesięcy gwarancji.</w:t>
            </w:r>
          </w:p>
          <w:p w:rsidR="0027022E" w:rsidRPr="0027022E" w:rsidRDefault="0027022E" w:rsidP="00CC0DB7">
            <w:pPr>
              <w:spacing w:before="60" w:after="120"/>
              <w:jc w:val="both"/>
            </w:pPr>
            <w:r w:rsidRPr="0027022E">
              <w:t>Ostatecznie oferta otrzyma w tym kryterium zaokrągloną do dwóch miejsc po przecinku liczbę punktów wynikającą z działania:</w:t>
            </w:r>
          </w:p>
          <w:p w:rsidR="0027022E" w:rsidRPr="0027022E" w:rsidRDefault="0027022E" w:rsidP="00CC0DB7">
            <w:pPr>
              <w:spacing w:before="60" w:after="120"/>
              <w:jc w:val="both"/>
            </w:pPr>
            <w:r w:rsidRPr="0027022E">
              <w:t>Liczba punktów = (</w:t>
            </w:r>
            <w:proofErr w:type="spellStart"/>
            <w:r w:rsidRPr="0027022E">
              <w:t>Gof</w:t>
            </w:r>
            <w:proofErr w:type="spellEnd"/>
            <w:r w:rsidRPr="0027022E">
              <w:t>/</w:t>
            </w:r>
            <w:proofErr w:type="spellStart"/>
            <w:r w:rsidRPr="0027022E">
              <w:t>Gmax</w:t>
            </w:r>
            <w:proofErr w:type="spellEnd"/>
            <w:r w:rsidRPr="0027022E">
              <w:t>) * 100 * waga</w:t>
            </w:r>
          </w:p>
          <w:p w:rsidR="0027022E" w:rsidRPr="0027022E" w:rsidRDefault="0027022E" w:rsidP="00CC0DB7">
            <w:pPr>
              <w:spacing w:before="60" w:after="120"/>
              <w:jc w:val="both"/>
            </w:pPr>
            <w:r w:rsidRPr="0027022E">
              <w:t>gdzie:</w:t>
            </w:r>
          </w:p>
          <w:p w:rsidR="0027022E" w:rsidRPr="0027022E" w:rsidRDefault="0027022E" w:rsidP="00CC0DB7">
            <w:pPr>
              <w:spacing w:before="60" w:after="120"/>
              <w:jc w:val="both"/>
            </w:pPr>
            <w:r w:rsidRPr="0027022E">
              <w:t xml:space="preserve">- </w:t>
            </w:r>
            <w:proofErr w:type="spellStart"/>
            <w:r w:rsidRPr="0027022E">
              <w:t>Gof</w:t>
            </w:r>
            <w:proofErr w:type="spellEnd"/>
            <w:r w:rsidRPr="0027022E">
              <w:t xml:space="preserve"> - liczba miesięcy okresu gwarancji w badanej ofercie minus wymagane minimum.</w:t>
            </w:r>
          </w:p>
          <w:p w:rsidR="0027022E" w:rsidRPr="006672A6" w:rsidRDefault="0027022E" w:rsidP="00CC0DB7">
            <w:pPr>
              <w:spacing w:before="60" w:after="120"/>
              <w:jc w:val="both"/>
              <w:rPr>
                <w:b/>
              </w:rPr>
            </w:pPr>
            <w:r w:rsidRPr="0027022E">
              <w:t xml:space="preserve">- </w:t>
            </w:r>
            <w:proofErr w:type="spellStart"/>
            <w:r w:rsidRPr="0027022E">
              <w:t>Gmax</w:t>
            </w:r>
            <w:proofErr w:type="spellEnd"/>
            <w:r w:rsidRPr="0027022E">
              <w:t xml:space="preserve"> - najwyższa spośród wszystkich ofert liczba miesięcy okresu gwarancji minus wymagane minimum.</w:t>
            </w:r>
          </w:p>
        </w:tc>
      </w:tr>
      <w:tr w:rsidR="0027022E" w:rsidRPr="006672A6" w:rsidTr="00445A41">
        <w:tc>
          <w:tcPr>
            <w:tcW w:w="1642" w:type="dxa"/>
          </w:tcPr>
          <w:p w:rsidR="0027022E" w:rsidRPr="006672A6" w:rsidRDefault="0027022E" w:rsidP="00CC0DB7">
            <w:pPr>
              <w:spacing w:before="60" w:after="120"/>
              <w:jc w:val="both"/>
              <w:rPr>
                <w:b/>
              </w:rPr>
            </w:pPr>
            <w:r w:rsidRPr="0027022E">
              <w:lastRenderedPageBreak/>
              <w:t>3</w:t>
            </w:r>
          </w:p>
        </w:tc>
        <w:tc>
          <w:tcPr>
            <w:tcW w:w="5378" w:type="dxa"/>
          </w:tcPr>
          <w:p w:rsidR="0027022E" w:rsidRDefault="0027022E" w:rsidP="00CC0DB7">
            <w:pPr>
              <w:pStyle w:val="Tekstpodstawowy"/>
              <w:spacing w:before="60"/>
            </w:pPr>
            <w:r w:rsidRPr="0027022E">
              <w:t>Termin realizacji</w:t>
            </w:r>
          </w:p>
          <w:p w:rsidR="004709A8" w:rsidRDefault="004709A8" w:rsidP="004709A8">
            <w:pPr>
              <w:pStyle w:val="Tekstpodstawowy"/>
              <w:spacing w:before="60"/>
            </w:pPr>
            <w:r>
              <w:t xml:space="preserve">Termin realizacji należy podać w formularzu oferty poprzez zaznaczenie odpowiedniej opcji. W przedmiotowym kryterium można uzyskać maksymalnie 15 pkt. </w:t>
            </w:r>
          </w:p>
          <w:p w:rsidR="004709A8" w:rsidRDefault="004709A8" w:rsidP="004709A8">
            <w:pPr>
              <w:pStyle w:val="Tekstpodstawowy"/>
              <w:spacing w:before="60"/>
            </w:pPr>
            <w:r>
              <w:t>Liczba punktów= G/15*100*waga</w:t>
            </w:r>
          </w:p>
          <w:p w:rsidR="004709A8" w:rsidRDefault="004709A8" w:rsidP="004709A8">
            <w:pPr>
              <w:pStyle w:val="Tekstpodstawowy"/>
              <w:spacing w:before="60"/>
            </w:pPr>
            <w:r>
              <w:t>G - liczba punktów wg indywidualnej oceny każdego członka Komisji w skali od 0 do 15, gdzie termin realizacji:</w:t>
            </w:r>
          </w:p>
          <w:p w:rsidR="004709A8" w:rsidRDefault="004709A8" w:rsidP="004709A8">
            <w:pPr>
              <w:pStyle w:val="Tekstpodstawowy"/>
              <w:spacing w:before="60"/>
            </w:pPr>
            <w:r>
              <w:t>- do 45 dni – 0.00 pkt</w:t>
            </w:r>
          </w:p>
          <w:p w:rsidR="004709A8" w:rsidRDefault="004709A8" w:rsidP="004709A8">
            <w:pPr>
              <w:pStyle w:val="Tekstpodstawowy"/>
              <w:spacing w:before="60"/>
            </w:pPr>
            <w:r>
              <w:t xml:space="preserve">- do 35 dni – 7.50 pkt. </w:t>
            </w:r>
          </w:p>
          <w:p w:rsidR="004709A8" w:rsidRDefault="004709A8" w:rsidP="004709A8">
            <w:pPr>
              <w:spacing w:before="60" w:after="120"/>
              <w:jc w:val="both"/>
            </w:pPr>
            <w:r>
              <w:t>- do 25 dni – 15.00 pkt.</w:t>
            </w:r>
          </w:p>
          <w:p w:rsidR="0027022E" w:rsidRPr="006672A6" w:rsidRDefault="0027022E" w:rsidP="00CC0DB7">
            <w:pPr>
              <w:spacing w:before="60" w:after="120"/>
              <w:jc w:val="both"/>
              <w:rPr>
                <w:b/>
              </w:rPr>
            </w:pPr>
          </w:p>
        </w:tc>
      </w:tr>
      <w:tr w:rsidR="0027022E" w:rsidRPr="006672A6" w:rsidTr="00445A41">
        <w:tc>
          <w:tcPr>
            <w:tcW w:w="1642" w:type="dxa"/>
          </w:tcPr>
          <w:p w:rsidR="0027022E" w:rsidRPr="006672A6" w:rsidRDefault="0027022E" w:rsidP="00CC0DB7">
            <w:pPr>
              <w:spacing w:before="60" w:after="120"/>
              <w:jc w:val="both"/>
              <w:rPr>
                <w:b/>
              </w:rPr>
            </w:pPr>
            <w:r w:rsidRPr="0027022E">
              <w:t>4</w:t>
            </w:r>
          </w:p>
        </w:tc>
        <w:tc>
          <w:tcPr>
            <w:tcW w:w="5378" w:type="dxa"/>
          </w:tcPr>
          <w:p w:rsidR="0027022E" w:rsidRDefault="0027022E" w:rsidP="00CC0DB7">
            <w:pPr>
              <w:pStyle w:val="Tekstpodstawowy"/>
              <w:spacing w:before="60"/>
            </w:pPr>
            <w:r w:rsidRPr="0027022E">
              <w:t>Minimalna powierzchnia formowanego elementu</w:t>
            </w:r>
          </w:p>
          <w:p w:rsidR="0027022E" w:rsidRDefault="004709A8" w:rsidP="00CC0DB7">
            <w:pPr>
              <w:spacing w:before="60" w:after="120"/>
              <w:jc w:val="both"/>
            </w:pPr>
            <w:r>
              <w:t xml:space="preserve">Minimalną powierzchnię formowanego elementu należy podać w Formularzu oferty. W przedmiotowym kryterium można uzyskać maksymalnie 10 pkt. </w:t>
            </w:r>
          </w:p>
          <w:p w:rsidR="004709A8" w:rsidRDefault="004709A8" w:rsidP="004709A8">
            <w:pPr>
              <w:spacing w:before="60" w:after="120"/>
              <w:jc w:val="both"/>
            </w:pPr>
            <w:r>
              <w:lastRenderedPageBreak/>
              <w:t>Liczba punktów= G/10*100*waga</w:t>
            </w:r>
          </w:p>
          <w:p w:rsidR="004709A8" w:rsidRDefault="004709A8" w:rsidP="004709A8">
            <w:pPr>
              <w:spacing w:before="60" w:after="120"/>
              <w:jc w:val="both"/>
            </w:pPr>
            <w:r>
              <w:t>G - liczba punktów wg indywidualnej oceny każdego członka Komisji w skali od 0 do 10, gdzie minimalna powierzchnia formowanego elementu:</w:t>
            </w:r>
          </w:p>
          <w:p w:rsidR="007D777F" w:rsidRDefault="00445A41" w:rsidP="007D777F">
            <w:pPr>
              <w:spacing w:before="60" w:after="120"/>
              <w:jc w:val="both"/>
            </w:pPr>
            <w:r>
              <w:t>- 200mm x 200</w:t>
            </w:r>
            <w:r w:rsidR="007D777F">
              <w:t>mm - 0 pkt.</w:t>
            </w:r>
          </w:p>
          <w:p w:rsidR="007D777F" w:rsidRDefault="00445A41" w:rsidP="007D777F">
            <w:pPr>
              <w:spacing w:before="60" w:after="120"/>
              <w:jc w:val="both"/>
            </w:pPr>
            <w:r>
              <w:t>- 201mm x 201</w:t>
            </w:r>
            <w:r w:rsidR="007D777F">
              <w:t xml:space="preserve">mm </w:t>
            </w:r>
            <w:r>
              <w:t>do 250mm x 250mm- 3,50</w:t>
            </w:r>
            <w:r w:rsidR="007D777F">
              <w:t xml:space="preserve"> pkt. </w:t>
            </w:r>
          </w:p>
          <w:p w:rsidR="007D777F" w:rsidRDefault="00445A41" w:rsidP="007D777F">
            <w:pPr>
              <w:spacing w:before="60" w:after="120"/>
              <w:jc w:val="both"/>
            </w:pPr>
            <w:r>
              <w:t>- 251mm x 251</w:t>
            </w:r>
            <w:r w:rsidR="007D777F">
              <w:t xml:space="preserve">mm </w:t>
            </w:r>
            <w:r>
              <w:t>do 300mm x 300mm- 7,00</w:t>
            </w:r>
            <w:r w:rsidR="007D777F">
              <w:t xml:space="preserve"> pkt.</w:t>
            </w:r>
          </w:p>
          <w:p w:rsidR="004709A8" w:rsidRPr="00445A41" w:rsidRDefault="00445A41" w:rsidP="00CC0DB7">
            <w:pPr>
              <w:spacing w:before="60" w:after="120"/>
              <w:jc w:val="both"/>
            </w:pPr>
            <w:r>
              <w:t>-301 mm x 301 mm do 350mm x 350 mm – 10,00</w:t>
            </w:r>
            <w:bookmarkStart w:id="20" w:name="_GoBack"/>
            <w:bookmarkEnd w:id="20"/>
            <w:r>
              <w:t xml:space="preserve"> pkt.</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4631FB" w:rsidRPr="004631FB">
        <w:t>17</w:t>
      </w:r>
      <w:r w:rsidR="00B51D96" w:rsidRPr="004631FB">
        <w:t>.5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04113A">
      <w:pPr>
        <w:pStyle w:val="Nagwek2"/>
        <w:numPr>
          <w:ilvl w:val="0"/>
          <w:numId w:val="18"/>
        </w:numPr>
      </w:pPr>
      <w:r w:rsidRPr="00990A89">
        <w:t>oszczędności metody wykonania zamówienia, wybranych rozwiązań technicznych, wyjątkowo sprzyjających warunków wykonyw</w:t>
      </w:r>
      <w:r w:rsidR="00F12AF3">
        <w:t>ania zamówienia dostępnych dla W</w:t>
      </w:r>
      <w:r w:rsidRPr="00990A89">
        <w:t>ykonawcy, oryginalności</w:t>
      </w:r>
      <w:r w:rsidR="00F12AF3">
        <w:t xml:space="preserve">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04113A">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lastRenderedPageBreak/>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930133">
      <w:pPr>
        <w:pStyle w:val="Nagwek1"/>
      </w:pPr>
      <w:bookmarkStart w:id="21" w:name="_Toc258314256"/>
      <w:r w:rsidRPr="00772DC8">
        <w:t>UDZIELENIE ZAMÓWIENIA</w:t>
      </w:r>
      <w:bookmarkEnd w:id="21"/>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27022E" w:rsidRPr="0027022E">
        <w:rPr>
          <w:color w:val="0000FF"/>
          <w:u w:val="single"/>
        </w:rPr>
        <w:t>www.dzp.pcz.pl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930133">
      <w:pPr>
        <w:pStyle w:val="Nagwek1"/>
      </w:pPr>
      <w:bookmarkStart w:id="22"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2"/>
    </w:p>
    <w:p w:rsidR="00603291" w:rsidRDefault="00335C23" w:rsidP="00335C23">
      <w:pPr>
        <w:pStyle w:val="Nagwek2"/>
      </w:pPr>
      <w:r w:rsidRPr="00335C23">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27022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7022E">
        <w:t xml:space="preserve"> .</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930133">
      <w:pPr>
        <w:pStyle w:val="Nagwek1"/>
      </w:pPr>
      <w:bookmarkStart w:id="23"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3"/>
    </w:p>
    <w:p w:rsidR="00EB7871" w:rsidRPr="003209A8" w:rsidRDefault="0027022E" w:rsidP="0027022E">
      <w:pPr>
        <w:pStyle w:val="Nagwek2"/>
      </w:pPr>
      <w:r w:rsidRPr="00D30384">
        <w:rPr>
          <w:bCs w:val="0"/>
          <w:iCs w:val="0"/>
          <w:color w:val="auto"/>
          <w:lang w:val="pl-PL" w:eastAsia="pl-PL"/>
        </w:rPr>
        <w:t>W danym postępowaniu wniesienie zabezpieczenie należytego wykonania umowy nie jest wymagane.</w:t>
      </w:r>
    </w:p>
    <w:p w:rsidR="00EB7871" w:rsidRPr="003209A8" w:rsidRDefault="00603291" w:rsidP="0027022E">
      <w:pPr>
        <w:pStyle w:val="Nagwek1"/>
      </w:pPr>
      <w:bookmarkStart w:id="24"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4"/>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27022E" w:rsidRPr="0024673F" w:rsidRDefault="0027022E" w:rsidP="0027022E">
      <w:pPr>
        <w:pStyle w:val="Nagwek2"/>
      </w:pPr>
      <w:r w:rsidRPr="00665EF9">
        <w:lastRenderedPageBreak/>
        <w:t>Zamawiający dopuszcza możliwość zmian umowy w następującym zakresie i na określonych poniżej warunkach:</w:t>
      </w:r>
    </w:p>
    <w:p w:rsidR="00EB7871" w:rsidRPr="003209A8" w:rsidRDefault="0027022E" w:rsidP="0027022E">
      <w:pPr>
        <w:pStyle w:val="Nagwek2"/>
        <w:numPr>
          <w:ilvl w:val="0"/>
          <w:numId w:val="0"/>
        </w:numPr>
        <w:ind w:left="680"/>
      </w:pPr>
      <w:r w:rsidRPr="0027022E">
        <w:t>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603291" w:rsidRPr="00876900" w:rsidRDefault="00603291" w:rsidP="00930133">
      <w:pPr>
        <w:pStyle w:val="Nagwek1"/>
      </w:pPr>
      <w:bookmarkStart w:id="25"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5"/>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5725E8" w:rsidP="005725E8">
      <w:pPr>
        <w:pStyle w:val="Nagwek2"/>
      </w:pPr>
      <w:r w:rsidRPr="005725E8">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04113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04113A">
        <w:t>(</w:t>
      </w:r>
      <w:proofErr w:type="spellStart"/>
      <w:r w:rsidR="00A13AE0">
        <w:t>t.j</w:t>
      </w:r>
      <w:proofErr w:type="spellEnd"/>
      <w:r w:rsidR="00A13AE0">
        <w:t>. Dz. U. z 2018r. poz. 2188</w:t>
      </w:r>
      <w:r w:rsidR="0004113A" w:rsidRPr="0004113A">
        <w:t>)</w:t>
      </w:r>
      <w:r>
        <w:t xml:space="preserve"> jest równoznaczne z jej wniesieniem.</w:t>
      </w:r>
    </w:p>
    <w:p w:rsidR="00603291" w:rsidRPr="00930133" w:rsidRDefault="00603291" w:rsidP="00930133">
      <w:pPr>
        <w:pStyle w:val="Nagwek1"/>
      </w:pPr>
      <w:r w:rsidRPr="00930133">
        <w:lastRenderedPageBreak/>
        <w:t>Aukcja elektroniczna</w:t>
      </w:r>
    </w:p>
    <w:p w:rsidR="00603291" w:rsidRPr="004631FB" w:rsidRDefault="00603291" w:rsidP="00A43AEE">
      <w:pPr>
        <w:pStyle w:val="Nagwek2"/>
      </w:pPr>
      <w:r w:rsidRPr="004631FB">
        <w:t xml:space="preserve">W postępowaniu nie jest przewidziany wybór najkorzystniejszej oferty z zastosowaniem aukcji elektronicznej. </w:t>
      </w:r>
    </w:p>
    <w:p w:rsidR="00603291" w:rsidRDefault="00603291" w:rsidP="00930133">
      <w:pPr>
        <w:pStyle w:val="Nagwek1"/>
      </w:pPr>
      <w:r w:rsidRPr="00C10359">
        <w:t>Pozostałe informacje</w:t>
      </w:r>
    </w:p>
    <w:p w:rsidR="00930133" w:rsidRPr="00A934CD" w:rsidRDefault="00930133" w:rsidP="00930133">
      <w:pPr>
        <w:pStyle w:val="Nagwek2"/>
      </w:pPr>
      <w:bookmarkStart w:id="26" w:name="_Hlk515367328"/>
      <w:r w:rsidRPr="00A934CD">
        <w:t>Informacja o przetwarzaniu danych osobowych:</w:t>
      </w:r>
    </w:p>
    <w:p w:rsidR="00930133" w:rsidRPr="00670668" w:rsidRDefault="00930133" w:rsidP="00930133">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930133" w:rsidRPr="00670668" w:rsidRDefault="00930133" w:rsidP="00930133">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27022E" w:rsidRPr="0027022E">
        <w:rPr>
          <w:rFonts w:eastAsia="Calibri"/>
          <w:b/>
          <w:bCs/>
          <w:iCs/>
          <w:color w:val="000000"/>
          <w:lang w:val="x-none" w:eastAsia="en-US"/>
        </w:rPr>
        <w:t xml:space="preserve">Dostawa stanowiska do </w:t>
      </w:r>
      <w:proofErr w:type="spellStart"/>
      <w:r w:rsidR="0027022E" w:rsidRPr="0027022E">
        <w:rPr>
          <w:rFonts w:eastAsia="Calibri"/>
          <w:b/>
          <w:bCs/>
          <w:iCs/>
          <w:color w:val="000000"/>
          <w:lang w:val="x-none" w:eastAsia="en-US"/>
        </w:rPr>
        <w:t>termoformowania</w:t>
      </w:r>
      <w:proofErr w:type="spellEnd"/>
      <w:r w:rsidR="0027022E" w:rsidRPr="0027022E">
        <w:rPr>
          <w:rFonts w:eastAsia="Calibri"/>
          <w:b/>
          <w:bCs/>
          <w:iCs/>
          <w:color w:val="000000"/>
          <w:lang w:val="x-none" w:eastAsia="en-US"/>
        </w:rPr>
        <w:t xml:space="preserve"> dla Wydziału Inżynierii Mechanicznej i Informatyki Politechniki Częstochowskiej</w:t>
      </w:r>
      <w:r w:rsidRPr="00670668">
        <w:rPr>
          <w:rFonts w:eastAsia="Calibri"/>
          <w:bCs/>
          <w:iCs/>
          <w:color w:val="000000"/>
          <w:lang w:val="x-none" w:eastAsia="en-US"/>
        </w:rPr>
        <w:t xml:space="preserve">” – znak sprawy: </w:t>
      </w:r>
      <w:r w:rsidR="0027022E" w:rsidRPr="0027022E">
        <w:rPr>
          <w:rFonts w:eastAsia="Calibri"/>
          <w:b/>
          <w:bCs/>
          <w:iCs/>
          <w:color w:val="000000"/>
          <w:lang w:val="x-none" w:eastAsia="en-US"/>
        </w:rPr>
        <w:t>ZP/D-13/A/20</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27022E" w:rsidRPr="0027022E">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930133" w:rsidRPr="00670668" w:rsidRDefault="00930133" w:rsidP="00930133">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930133" w:rsidRPr="00670668" w:rsidRDefault="0027022E" w:rsidP="00930133">
      <w:pPr>
        <w:spacing w:after="60"/>
        <w:ind w:left="1038"/>
        <w:outlineLvl w:val="1"/>
        <w:rPr>
          <w:b/>
          <w:bCs/>
          <w:iCs/>
          <w:color w:val="000000"/>
          <w:lang w:val="x-none" w:eastAsia="x-none"/>
        </w:rPr>
      </w:pPr>
      <w:r w:rsidRPr="0027022E">
        <w:rPr>
          <w:b/>
          <w:bCs/>
          <w:iCs/>
          <w:color w:val="000000"/>
          <w:lang w:val="x-none" w:eastAsia="x-none"/>
        </w:rPr>
        <w:t>Politechnika Częstochowska</w:t>
      </w:r>
    </w:p>
    <w:p w:rsidR="00930133" w:rsidRPr="00670668" w:rsidRDefault="0027022E" w:rsidP="00930133">
      <w:pPr>
        <w:spacing w:after="40"/>
        <w:ind w:left="1038"/>
        <w:outlineLvl w:val="1"/>
        <w:rPr>
          <w:bCs/>
          <w:iCs/>
          <w:color w:val="000000"/>
          <w:lang w:val="x-none" w:eastAsia="x-none"/>
        </w:rPr>
      </w:pPr>
      <w:r w:rsidRPr="0027022E">
        <w:rPr>
          <w:bCs/>
          <w:iCs/>
          <w:color w:val="000000"/>
          <w:lang w:val="x-none" w:eastAsia="x-none"/>
        </w:rPr>
        <w:t>Dąbrowskiego</w:t>
      </w:r>
      <w:r w:rsidR="00930133" w:rsidRPr="00670668">
        <w:rPr>
          <w:bCs/>
          <w:iCs/>
          <w:color w:val="000000"/>
          <w:lang w:val="x-none" w:eastAsia="x-none"/>
        </w:rPr>
        <w:t xml:space="preserve"> </w:t>
      </w:r>
      <w:r w:rsidRPr="0027022E">
        <w:rPr>
          <w:bCs/>
          <w:iCs/>
          <w:color w:val="000000"/>
          <w:lang w:val="x-none" w:eastAsia="x-none"/>
        </w:rPr>
        <w:t>69</w:t>
      </w:r>
      <w:r w:rsidR="00930133" w:rsidRPr="00670668">
        <w:rPr>
          <w:bCs/>
          <w:iCs/>
          <w:color w:val="000000"/>
          <w:lang w:val="x-none" w:eastAsia="x-none"/>
        </w:rPr>
        <w:t xml:space="preserve"> </w:t>
      </w:r>
      <w:r w:rsidR="00930133" w:rsidRPr="00670668">
        <w:rPr>
          <w:bCs/>
          <w:iCs/>
          <w:color w:val="000000"/>
          <w:lang w:eastAsia="x-none"/>
        </w:rPr>
        <w:t xml:space="preserve"> </w:t>
      </w:r>
      <w:r w:rsidRPr="0027022E">
        <w:rPr>
          <w:bCs/>
          <w:iCs/>
          <w:color w:val="000000"/>
          <w:lang w:eastAsia="x-none"/>
        </w:rPr>
        <w:t>42-201</w:t>
      </w:r>
      <w:r w:rsidR="00930133" w:rsidRPr="00670668">
        <w:rPr>
          <w:bCs/>
          <w:iCs/>
          <w:color w:val="000000"/>
          <w:lang w:val="x-none" w:eastAsia="x-none"/>
        </w:rPr>
        <w:t xml:space="preserve"> </w:t>
      </w:r>
      <w:r w:rsidRPr="0027022E">
        <w:rPr>
          <w:bCs/>
          <w:iCs/>
          <w:color w:val="000000"/>
          <w:lang w:val="x-none" w:eastAsia="x-none"/>
        </w:rPr>
        <w:t>Częstochowa</w:t>
      </w:r>
    </w:p>
    <w:p w:rsidR="00930133" w:rsidRPr="00F94BF7" w:rsidRDefault="004631FB" w:rsidP="00930133">
      <w:pPr>
        <w:numPr>
          <w:ilvl w:val="0"/>
          <w:numId w:val="24"/>
        </w:numPr>
        <w:spacing w:before="120" w:after="60"/>
        <w:jc w:val="both"/>
        <w:outlineLvl w:val="1"/>
        <w:rPr>
          <w:bCs/>
          <w:iCs/>
          <w:color w:val="000000"/>
          <w:lang w:val="x-none" w:eastAsia="x-none"/>
        </w:rPr>
      </w:pPr>
      <w:r>
        <w:rPr>
          <w:bCs/>
          <w:iCs/>
          <w:color w:val="000000"/>
          <w:lang w:eastAsia="x-none"/>
        </w:rPr>
        <w:t xml:space="preserve">Administrator Danych Osobowych w </w:t>
      </w:r>
      <w:proofErr w:type="spellStart"/>
      <w:r>
        <w:rPr>
          <w:bCs/>
          <w:iCs/>
          <w:color w:val="000000"/>
          <w:lang w:eastAsia="x-none"/>
        </w:rPr>
        <w:t>PCz</w:t>
      </w:r>
      <w:proofErr w:type="spellEnd"/>
      <w:r>
        <w:rPr>
          <w:bCs/>
          <w:iCs/>
          <w:color w:val="000000"/>
          <w:lang w:eastAsia="x-none"/>
        </w:rPr>
        <w:t xml:space="preserve"> wyznaczył Inspektora Danych Osobowych, z którym można </w:t>
      </w:r>
      <w:proofErr w:type="spellStart"/>
      <w:r>
        <w:rPr>
          <w:bCs/>
          <w:iCs/>
          <w:color w:val="000000"/>
          <w:lang w:eastAsia="x-none"/>
        </w:rPr>
        <w:t>kontakotwać</w:t>
      </w:r>
      <w:proofErr w:type="spellEnd"/>
      <w:r>
        <w:rPr>
          <w:bCs/>
          <w:iCs/>
          <w:color w:val="000000"/>
          <w:lang w:eastAsia="x-none"/>
        </w:rPr>
        <w:t xml:space="preserve"> się pod numerem telefonu 34 325 04 71, adresem e-mail: </w:t>
      </w:r>
      <w:hyperlink r:id="rId7" w:history="1">
        <w:r w:rsidRPr="00BB7ECE">
          <w:rPr>
            <w:rStyle w:val="Hipercze"/>
            <w:bCs/>
            <w:iCs/>
            <w:lang w:eastAsia="x-none"/>
          </w:rPr>
          <w:t>iodo@pcz.pl</w:t>
        </w:r>
      </w:hyperlink>
      <w:r>
        <w:rPr>
          <w:bCs/>
          <w:iCs/>
          <w:color w:val="000000"/>
          <w:lang w:eastAsia="x-none"/>
        </w:rPr>
        <w:t xml:space="preserve"> lub przy użyciu danych kontaktowych Administratora Danych Osobowych</w:t>
      </w:r>
      <w:r w:rsidR="00930133" w:rsidRPr="00F94BF7">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r w:rsidR="004631FB">
        <w:rPr>
          <w:bCs/>
          <w:iCs/>
          <w:color w:val="000000"/>
          <w:lang w:eastAsia="x-none"/>
        </w:rPr>
        <w:t>. W sytuacji archiwizacji dokumentów, okres przechowywania dokumentacji określa stosowna instrukcja kancelaryjna</w:t>
      </w:r>
      <w:r w:rsidRPr="00670668">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930133" w:rsidRPr="00670668" w:rsidRDefault="00930133" w:rsidP="00930133">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930133" w:rsidRPr="00670668" w:rsidRDefault="00930133" w:rsidP="00930133">
      <w:pPr>
        <w:numPr>
          <w:ilvl w:val="0"/>
          <w:numId w:val="22"/>
        </w:numPr>
        <w:spacing w:after="150"/>
        <w:ind w:left="1418" w:hanging="294"/>
        <w:contextualSpacing/>
        <w:jc w:val="both"/>
      </w:pPr>
      <w:r w:rsidRPr="00670668">
        <w:t>na podstawie art. 15 RODO prawo dostępu do danych osobowych Pani/Pana dotyczących;</w:t>
      </w:r>
    </w:p>
    <w:p w:rsidR="00930133" w:rsidRPr="00670668" w:rsidRDefault="00930133" w:rsidP="00930133">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930133" w:rsidRPr="00670668" w:rsidRDefault="00930133" w:rsidP="00930133">
      <w:pPr>
        <w:numPr>
          <w:ilvl w:val="0"/>
          <w:numId w:val="22"/>
        </w:numPr>
        <w:spacing w:after="150"/>
        <w:ind w:left="1418" w:hanging="294"/>
        <w:contextualSpacing/>
        <w:jc w:val="both"/>
      </w:pPr>
      <w:r w:rsidRPr="00670668">
        <w:lastRenderedPageBreak/>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30133" w:rsidRPr="00670668" w:rsidRDefault="00930133" w:rsidP="00930133">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930133" w:rsidRPr="00670668" w:rsidRDefault="00930133" w:rsidP="00930133">
      <w:pPr>
        <w:numPr>
          <w:ilvl w:val="0"/>
          <w:numId w:val="24"/>
        </w:numPr>
        <w:spacing w:before="120" w:after="120"/>
        <w:ind w:left="1037" w:hanging="357"/>
        <w:contextualSpacing/>
        <w:jc w:val="both"/>
        <w:rPr>
          <w:i/>
        </w:rPr>
      </w:pPr>
      <w:r w:rsidRPr="00670668">
        <w:t>nie przysługuje Pani/Panu:</w:t>
      </w:r>
    </w:p>
    <w:p w:rsidR="00930133" w:rsidRPr="00670668" w:rsidRDefault="00930133" w:rsidP="00930133">
      <w:pPr>
        <w:numPr>
          <w:ilvl w:val="0"/>
          <w:numId w:val="23"/>
        </w:numPr>
        <w:spacing w:after="150"/>
        <w:ind w:left="1418" w:hanging="284"/>
        <w:contextualSpacing/>
        <w:jc w:val="both"/>
        <w:rPr>
          <w:i/>
        </w:rPr>
      </w:pPr>
      <w:r w:rsidRPr="00670668">
        <w:t>w związku z art. 17 ust. 3 lit. b, d lub e RODO prawo do usunięcia danych osobowych;</w:t>
      </w:r>
    </w:p>
    <w:p w:rsidR="00930133" w:rsidRPr="00670668" w:rsidRDefault="00930133" w:rsidP="00930133">
      <w:pPr>
        <w:numPr>
          <w:ilvl w:val="0"/>
          <w:numId w:val="23"/>
        </w:numPr>
        <w:spacing w:after="150"/>
        <w:ind w:left="1418" w:hanging="284"/>
        <w:contextualSpacing/>
        <w:jc w:val="both"/>
        <w:rPr>
          <w:i/>
        </w:rPr>
      </w:pPr>
      <w:r w:rsidRPr="00670668">
        <w:t>prawo do przenoszenia danych osobowych, o którym mowa w art. 20 RODO;</w:t>
      </w:r>
    </w:p>
    <w:p w:rsidR="00930133" w:rsidRPr="00930133" w:rsidRDefault="00930133" w:rsidP="00930133">
      <w:pPr>
        <w:numPr>
          <w:ilvl w:val="0"/>
          <w:numId w:val="23"/>
        </w:numPr>
        <w:spacing w:after="60"/>
        <w:ind w:left="1418" w:hanging="284"/>
        <w:contextualSpacing/>
        <w:jc w:val="both"/>
        <w:rPr>
          <w:i/>
        </w:rPr>
      </w:pPr>
      <w:r w:rsidRPr="00670668">
        <w:t>na podstawie art. 21 RODO prawo sprzeciwu, wobec przetwarzania danych osobowych, gdyż podstawą prawną przetwarzania Pani/Pana danych osobowych jest art. 6 ust. 1 lit. c RODO;</w:t>
      </w:r>
    </w:p>
    <w:p w:rsidR="00930133" w:rsidRPr="00930133" w:rsidRDefault="00930133" w:rsidP="00930133">
      <w:pPr>
        <w:numPr>
          <w:ilvl w:val="0"/>
          <w:numId w:val="24"/>
        </w:numPr>
        <w:spacing w:after="60"/>
        <w:contextualSpacing/>
        <w:jc w:val="both"/>
        <w:rPr>
          <w:i/>
        </w:rPr>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6"/>
      <w:r>
        <w:t>.</w:t>
      </w:r>
    </w:p>
    <w:p w:rsidR="00603291" w:rsidRPr="00427C7F" w:rsidRDefault="00603291" w:rsidP="00930133">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27022E" w:rsidRPr="0027022E">
        <w:t>(</w:t>
      </w:r>
      <w:proofErr w:type="spellStart"/>
      <w:r w:rsidR="0027022E" w:rsidRPr="0027022E">
        <w:t>t.j</w:t>
      </w:r>
      <w:proofErr w:type="spellEnd"/>
      <w:r w:rsidR="0027022E" w:rsidRPr="0027022E">
        <w:t>. Dz.U. z 2019 r. poz. 1843)</w:t>
      </w:r>
      <w:r>
        <w:t xml:space="preserve"> oraz przepisy Kodeksu cywilnego.</w:t>
      </w:r>
    </w:p>
    <w:p w:rsidR="00603291" w:rsidRPr="00A748A2" w:rsidRDefault="00603291" w:rsidP="00603291">
      <w:pPr>
        <w:spacing w:before="60" w:after="120"/>
        <w:jc w:val="both"/>
      </w:pPr>
      <w:r w:rsidRPr="00930133">
        <w:rPr>
          <w:b/>
        </w:rPr>
        <w:t>Załącznik</w:t>
      </w:r>
      <w:r w:rsidR="00930133" w:rsidRPr="00930133">
        <w:rPr>
          <w:b/>
        </w:rPr>
        <w:t>i do SIWZ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7022E" w:rsidRPr="006672A6" w:rsidTr="00CC0DB7">
        <w:tc>
          <w:tcPr>
            <w:tcW w:w="828" w:type="dxa"/>
          </w:tcPr>
          <w:p w:rsidR="0027022E" w:rsidRPr="006672A6" w:rsidRDefault="0027022E" w:rsidP="00CC0DB7">
            <w:pPr>
              <w:spacing w:before="60" w:after="120"/>
              <w:jc w:val="both"/>
              <w:rPr>
                <w:b/>
              </w:rPr>
            </w:pPr>
            <w:r w:rsidRPr="0027022E">
              <w:t>1</w:t>
            </w:r>
          </w:p>
        </w:tc>
        <w:tc>
          <w:tcPr>
            <w:tcW w:w="8636" w:type="dxa"/>
          </w:tcPr>
          <w:p w:rsidR="0027022E" w:rsidRPr="006672A6" w:rsidRDefault="0027022E" w:rsidP="004631FB">
            <w:pPr>
              <w:spacing w:before="60" w:after="120"/>
              <w:jc w:val="both"/>
              <w:rPr>
                <w:b/>
              </w:rPr>
            </w:pPr>
            <w:r w:rsidRPr="0027022E">
              <w:t xml:space="preserve">Oświadczenie o niepodleganiu wykluczeniu </w:t>
            </w:r>
          </w:p>
        </w:tc>
      </w:tr>
      <w:tr w:rsidR="0027022E" w:rsidRPr="006672A6" w:rsidTr="00CC0DB7">
        <w:tc>
          <w:tcPr>
            <w:tcW w:w="828" w:type="dxa"/>
          </w:tcPr>
          <w:p w:rsidR="0027022E" w:rsidRPr="006672A6" w:rsidRDefault="0027022E" w:rsidP="00CC0DB7">
            <w:pPr>
              <w:spacing w:before="60" w:after="120"/>
              <w:jc w:val="both"/>
              <w:rPr>
                <w:b/>
              </w:rPr>
            </w:pPr>
            <w:r w:rsidRPr="0027022E">
              <w:t>2</w:t>
            </w:r>
          </w:p>
        </w:tc>
        <w:tc>
          <w:tcPr>
            <w:tcW w:w="8636" w:type="dxa"/>
          </w:tcPr>
          <w:p w:rsidR="0027022E" w:rsidRPr="006672A6" w:rsidRDefault="0027022E" w:rsidP="00CC0DB7">
            <w:pPr>
              <w:spacing w:before="60" w:after="120"/>
              <w:jc w:val="both"/>
              <w:rPr>
                <w:b/>
              </w:rPr>
            </w:pPr>
            <w:r w:rsidRPr="0027022E">
              <w:t>Oświadczenie wykonawcy o przynależności albo braku przynależności do tej samej grupy kapitałowej.</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7022E" w:rsidRPr="006672A6" w:rsidTr="00CC0DB7">
        <w:tc>
          <w:tcPr>
            <w:tcW w:w="828" w:type="dxa"/>
          </w:tcPr>
          <w:p w:rsidR="0027022E" w:rsidRPr="006672A6" w:rsidRDefault="0027022E" w:rsidP="00CC0DB7">
            <w:pPr>
              <w:spacing w:before="60" w:after="120"/>
              <w:jc w:val="both"/>
              <w:rPr>
                <w:b/>
              </w:rPr>
            </w:pPr>
            <w:r w:rsidRPr="0027022E">
              <w:t>3</w:t>
            </w:r>
          </w:p>
        </w:tc>
        <w:tc>
          <w:tcPr>
            <w:tcW w:w="8636" w:type="dxa"/>
          </w:tcPr>
          <w:p w:rsidR="0027022E" w:rsidRPr="006672A6" w:rsidRDefault="0027022E" w:rsidP="00CC0DB7">
            <w:pPr>
              <w:spacing w:before="60" w:after="120"/>
              <w:jc w:val="both"/>
              <w:rPr>
                <w:b/>
              </w:rPr>
            </w:pPr>
            <w:r w:rsidRPr="0027022E">
              <w:t>Projekt umowy</w:t>
            </w:r>
          </w:p>
        </w:tc>
      </w:tr>
      <w:tr w:rsidR="0027022E" w:rsidRPr="006672A6" w:rsidTr="00CC0DB7">
        <w:tc>
          <w:tcPr>
            <w:tcW w:w="828" w:type="dxa"/>
          </w:tcPr>
          <w:p w:rsidR="0027022E" w:rsidRPr="006672A6" w:rsidRDefault="0027022E" w:rsidP="00CC0DB7">
            <w:pPr>
              <w:spacing w:before="60" w:after="120"/>
              <w:jc w:val="both"/>
              <w:rPr>
                <w:b/>
              </w:rPr>
            </w:pPr>
            <w:r w:rsidRPr="0027022E">
              <w:t>4</w:t>
            </w:r>
          </w:p>
        </w:tc>
        <w:tc>
          <w:tcPr>
            <w:tcW w:w="8636" w:type="dxa"/>
          </w:tcPr>
          <w:p w:rsidR="0027022E" w:rsidRPr="006672A6" w:rsidRDefault="004631FB" w:rsidP="00CC0DB7">
            <w:pPr>
              <w:spacing w:before="60" w:after="120"/>
              <w:jc w:val="both"/>
              <w:rPr>
                <w:b/>
              </w:rPr>
            </w:pPr>
            <w:r>
              <w:t>Wzór oferty</w:t>
            </w:r>
          </w:p>
        </w:tc>
      </w:tr>
      <w:tr w:rsidR="0027022E" w:rsidRPr="006672A6" w:rsidTr="00CC0DB7">
        <w:tc>
          <w:tcPr>
            <w:tcW w:w="828" w:type="dxa"/>
          </w:tcPr>
          <w:p w:rsidR="0027022E" w:rsidRPr="006672A6" w:rsidRDefault="0027022E" w:rsidP="00CC0DB7">
            <w:pPr>
              <w:spacing w:before="60" w:after="120"/>
              <w:jc w:val="both"/>
              <w:rPr>
                <w:b/>
              </w:rPr>
            </w:pPr>
            <w:r w:rsidRPr="0027022E">
              <w:t>5</w:t>
            </w:r>
          </w:p>
        </w:tc>
        <w:tc>
          <w:tcPr>
            <w:tcW w:w="8636" w:type="dxa"/>
          </w:tcPr>
          <w:p w:rsidR="0027022E" w:rsidRPr="006672A6" w:rsidRDefault="0027022E" w:rsidP="00CC0DB7">
            <w:pPr>
              <w:spacing w:before="60" w:after="120"/>
              <w:jc w:val="both"/>
              <w:rPr>
                <w:b/>
              </w:rPr>
            </w:pPr>
            <w:r w:rsidRPr="0027022E">
              <w:t>Wzór protokołu odbioru</w:t>
            </w:r>
          </w:p>
        </w:tc>
      </w:tr>
    </w:tbl>
    <w:p w:rsidR="00EB7871" w:rsidRPr="003209A8" w:rsidRDefault="00EB7871" w:rsidP="00930133">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2A" w:rsidRDefault="00610B2A">
      <w:r>
        <w:separator/>
      </w:r>
    </w:p>
  </w:endnote>
  <w:endnote w:type="continuationSeparator" w:id="0">
    <w:p w:rsidR="00610B2A" w:rsidRDefault="0061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E" w:rsidRDefault="0027022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887202">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1448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45A41">
      <w:rPr>
        <w:rStyle w:val="Numerstrony"/>
        <w:noProof/>
        <w:sz w:val="18"/>
        <w:szCs w:val="18"/>
      </w:rPr>
      <w:t>17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45A41">
      <w:rPr>
        <w:rStyle w:val="Numerstrony"/>
        <w:noProof/>
        <w:sz w:val="18"/>
        <w:szCs w:val="18"/>
      </w:rPr>
      <w:t>17</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E" w:rsidRDefault="0027022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2A" w:rsidRDefault="00610B2A">
      <w:r>
        <w:separator/>
      </w:r>
    </w:p>
  </w:footnote>
  <w:footnote w:type="continuationSeparator" w:id="0">
    <w:p w:rsidR="00610B2A" w:rsidRDefault="00610B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E" w:rsidRDefault="0027022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27022E">
    <w:pPr>
      <w:pStyle w:val="Nagwek"/>
      <w:jc w:val="center"/>
      <w:rPr>
        <w:sz w:val="18"/>
        <w:szCs w:val="18"/>
      </w:rPr>
    </w:pPr>
    <w:r>
      <w:rPr>
        <w:sz w:val="18"/>
        <w:szCs w:val="18"/>
      </w:rPr>
      <w:t xml:space="preserve">Dostawa stanowiska do </w:t>
    </w:r>
    <w:proofErr w:type="spellStart"/>
    <w:r>
      <w:rPr>
        <w:sz w:val="18"/>
        <w:szCs w:val="18"/>
      </w:rPr>
      <w:t>termoformowania</w:t>
    </w:r>
    <w:proofErr w:type="spellEnd"/>
    <w:r>
      <w:rPr>
        <w:sz w:val="18"/>
        <w:szCs w:val="18"/>
      </w:rPr>
      <w:t xml:space="preserve"> dla Wydziału Inżynierii Mechanicznej i Informatyki Politechniki Częstochowskiej</w:t>
    </w:r>
  </w:p>
  <w:p w:rsidR="00D35830" w:rsidRDefault="00887202">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B7A9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E" w:rsidRDefault="0027022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7"/>
  </w:num>
  <w:num w:numId="4">
    <w:abstractNumId w:val="13"/>
  </w:num>
  <w:num w:numId="5">
    <w:abstractNumId w:val="8"/>
  </w:num>
  <w:num w:numId="6">
    <w:abstractNumId w:val="5"/>
  </w:num>
  <w:num w:numId="7">
    <w:abstractNumId w:val="7"/>
  </w:num>
  <w:num w:numId="8">
    <w:abstractNumId w:val="23"/>
  </w:num>
  <w:num w:numId="9">
    <w:abstractNumId w:val="4"/>
  </w:num>
  <w:num w:numId="10">
    <w:abstractNumId w:val="18"/>
  </w:num>
  <w:num w:numId="11">
    <w:abstractNumId w:val="2"/>
  </w:num>
  <w:num w:numId="12">
    <w:abstractNumId w:val="20"/>
  </w:num>
  <w:num w:numId="13">
    <w:abstractNumId w:val="21"/>
  </w:num>
  <w:num w:numId="14">
    <w:abstractNumId w:val="22"/>
  </w:num>
  <w:num w:numId="15">
    <w:abstractNumId w:val="1"/>
  </w:num>
  <w:num w:numId="16">
    <w:abstractNumId w:val="15"/>
  </w:num>
  <w:num w:numId="17">
    <w:abstractNumId w:val="14"/>
  </w:num>
  <w:num w:numId="18">
    <w:abstractNumId w:val="0"/>
  </w:num>
  <w:num w:numId="19">
    <w:abstractNumId w:val="19"/>
  </w:num>
  <w:num w:numId="20">
    <w:abstractNumId w:val="11"/>
  </w:num>
  <w:num w:numId="2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 w:numId="24">
    <w:abstractNumId w:val="16"/>
  </w:num>
  <w:num w:numId="2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C2"/>
    <w:rsid w:val="00004D89"/>
    <w:rsid w:val="000067E5"/>
    <w:rsid w:val="00012833"/>
    <w:rsid w:val="00020FF3"/>
    <w:rsid w:val="00025A39"/>
    <w:rsid w:val="00026453"/>
    <w:rsid w:val="00031855"/>
    <w:rsid w:val="00034D1A"/>
    <w:rsid w:val="00036DB5"/>
    <w:rsid w:val="0004094C"/>
    <w:rsid w:val="0004113A"/>
    <w:rsid w:val="000471B4"/>
    <w:rsid w:val="00050901"/>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9588C"/>
    <w:rsid w:val="001A37FA"/>
    <w:rsid w:val="001B3F5E"/>
    <w:rsid w:val="001B6A19"/>
    <w:rsid w:val="001C30E8"/>
    <w:rsid w:val="001C5986"/>
    <w:rsid w:val="001E0E3F"/>
    <w:rsid w:val="001E4CE2"/>
    <w:rsid w:val="001E66C0"/>
    <w:rsid w:val="001F1894"/>
    <w:rsid w:val="00201D7C"/>
    <w:rsid w:val="002239C2"/>
    <w:rsid w:val="00223EF2"/>
    <w:rsid w:val="00226999"/>
    <w:rsid w:val="002306BE"/>
    <w:rsid w:val="00232EF6"/>
    <w:rsid w:val="0023697B"/>
    <w:rsid w:val="00243000"/>
    <w:rsid w:val="00243FB4"/>
    <w:rsid w:val="002457DC"/>
    <w:rsid w:val="0024673F"/>
    <w:rsid w:val="002478E6"/>
    <w:rsid w:val="00263EFE"/>
    <w:rsid w:val="00264019"/>
    <w:rsid w:val="0027022E"/>
    <w:rsid w:val="002746F7"/>
    <w:rsid w:val="002962E0"/>
    <w:rsid w:val="002963F2"/>
    <w:rsid w:val="002A2D4A"/>
    <w:rsid w:val="002B22BF"/>
    <w:rsid w:val="002D4E51"/>
    <w:rsid w:val="002D7A25"/>
    <w:rsid w:val="002E5E36"/>
    <w:rsid w:val="002E666C"/>
    <w:rsid w:val="002E7C8B"/>
    <w:rsid w:val="002F07D4"/>
    <w:rsid w:val="003037C7"/>
    <w:rsid w:val="003064AE"/>
    <w:rsid w:val="0031141E"/>
    <w:rsid w:val="003200AE"/>
    <w:rsid w:val="003209A8"/>
    <w:rsid w:val="00322993"/>
    <w:rsid w:val="00325E66"/>
    <w:rsid w:val="00330F50"/>
    <w:rsid w:val="00333636"/>
    <w:rsid w:val="00333EB5"/>
    <w:rsid w:val="00334E8F"/>
    <w:rsid w:val="00335C23"/>
    <w:rsid w:val="00335F71"/>
    <w:rsid w:val="003440B4"/>
    <w:rsid w:val="0034463B"/>
    <w:rsid w:val="003520AB"/>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5A41"/>
    <w:rsid w:val="004460EE"/>
    <w:rsid w:val="004631FB"/>
    <w:rsid w:val="00466174"/>
    <w:rsid w:val="00466719"/>
    <w:rsid w:val="00466D96"/>
    <w:rsid w:val="004709A8"/>
    <w:rsid w:val="00472F68"/>
    <w:rsid w:val="00475D05"/>
    <w:rsid w:val="004820E5"/>
    <w:rsid w:val="00483F80"/>
    <w:rsid w:val="00493DCE"/>
    <w:rsid w:val="004A3EC1"/>
    <w:rsid w:val="004A5CA5"/>
    <w:rsid w:val="004B524E"/>
    <w:rsid w:val="004B680C"/>
    <w:rsid w:val="004C3FCD"/>
    <w:rsid w:val="004C525B"/>
    <w:rsid w:val="004D10CC"/>
    <w:rsid w:val="004D67F9"/>
    <w:rsid w:val="004D7A7C"/>
    <w:rsid w:val="004E3A7E"/>
    <w:rsid w:val="004E7BF9"/>
    <w:rsid w:val="004F50A8"/>
    <w:rsid w:val="005060B9"/>
    <w:rsid w:val="005075FB"/>
    <w:rsid w:val="00510831"/>
    <w:rsid w:val="00511A5D"/>
    <w:rsid w:val="00514D20"/>
    <w:rsid w:val="0052404F"/>
    <w:rsid w:val="005241B2"/>
    <w:rsid w:val="00536FAD"/>
    <w:rsid w:val="0054473A"/>
    <w:rsid w:val="00562E86"/>
    <w:rsid w:val="005631F3"/>
    <w:rsid w:val="00571EFD"/>
    <w:rsid w:val="005725E8"/>
    <w:rsid w:val="005741F3"/>
    <w:rsid w:val="0057697F"/>
    <w:rsid w:val="005828F4"/>
    <w:rsid w:val="005868C7"/>
    <w:rsid w:val="005905D6"/>
    <w:rsid w:val="005A490D"/>
    <w:rsid w:val="005B4881"/>
    <w:rsid w:val="005C46D9"/>
    <w:rsid w:val="005D0A27"/>
    <w:rsid w:val="005D2148"/>
    <w:rsid w:val="005E544C"/>
    <w:rsid w:val="005E601C"/>
    <w:rsid w:val="005E73AC"/>
    <w:rsid w:val="005F5697"/>
    <w:rsid w:val="00603291"/>
    <w:rsid w:val="00610B2A"/>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0F53"/>
    <w:rsid w:val="00741CCD"/>
    <w:rsid w:val="00757FE2"/>
    <w:rsid w:val="00760959"/>
    <w:rsid w:val="00770037"/>
    <w:rsid w:val="00774374"/>
    <w:rsid w:val="00774A7C"/>
    <w:rsid w:val="007941DD"/>
    <w:rsid w:val="007A004A"/>
    <w:rsid w:val="007A5710"/>
    <w:rsid w:val="007A6299"/>
    <w:rsid w:val="007B4C2A"/>
    <w:rsid w:val="007C00B8"/>
    <w:rsid w:val="007D777F"/>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1157"/>
    <w:rsid w:val="00883670"/>
    <w:rsid w:val="00887202"/>
    <w:rsid w:val="00892EAD"/>
    <w:rsid w:val="00895AC8"/>
    <w:rsid w:val="008A3895"/>
    <w:rsid w:val="008B13A8"/>
    <w:rsid w:val="008B60B4"/>
    <w:rsid w:val="008C47F9"/>
    <w:rsid w:val="008D33FF"/>
    <w:rsid w:val="008D48A7"/>
    <w:rsid w:val="008E2C1B"/>
    <w:rsid w:val="008E38E4"/>
    <w:rsid w:val="008E3C1A"/>
    <w:rsid w:val="008E6748"/>
    <w:rsid w:val="008E693A"/>
    <w:rsid w:val="008F1B65"/>
    <w:rsid w:val="008F317B"/>
    <w:rsid w:val="008F6989"/>
    <w:rsid w:val="008F7292"/>
    <w:rsid w:val="00903BB2"/>
    <w:rsid w:val="0090602E"/>
    <w:rsid w:val="00910126"/>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90A89"/>
    <w:rsid w:val="009974C2"/>
    <w:rsid w:val="009A4657"/>
    <w:rsid w:val="009A4CC1"/>
    <w:rsid w:val="009B239D"/>
    <w:rsid w:val="009B523D"/>
    <w:rsid w:val="009B5EF9"/>
    <w:rsid w:val="009B75C1"/>
    <w:rsid w:val="009D2316"/>
    <w:rsid w:val="009D760C"/>
    <w:rsid w:val="009E038F"/>
    <w:rsid w:val="009E7B6E"/>
    <w:rsid w:val="009F0A8E"/>
    <w:rsid w:val="009F1CA7"/>
    <w:rsid w:val="00A021C0"/>
    <w:rsid w:val="00A02B83"/>
    <w:rsid w:val="00A0381A"/>
    <w:rsid w:val="00A13671"/>
    <w:rsid w:val="00A13AE0"/>
    <w:rsid w:val="00A2369F"/>
    <w:rsid w:val="00A2716E"/>
    <w:rsid w:val="00A300F2"/>
    <w:rsid w:val="00A34E0E"/>
    <w:rsid w:val="00A40A2C"/>
    <w:rsid w:val="00A43AEE"/>
    <w:rsid w:val="00A46681"/>
    <w:rsid w:val="00A50B70"/>
    <w:rsid w:val="00A54376"/>
    <w:rsid w:val="00A56785"/>
    <w:rsid w:val="00A56852"/>
    <w:rsid w:val="00A70B48"/>
    <w:rsid w:val="00A722BA"/>
    <w:rsid w:val="00A84EC8"/>
    <w:rsid w:val="00A86605"/>
    <w:rsid w:val="00A90128"/>
    <w:rsid w:val="00A94884"/>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31453"/>
    <w:rsid w:val="00B36CE0"/>
    <w:rsid w:val="00B40837"/>
    <w:rsid w:val="00B51D96"/>
    <w:rsid w:val="00B8343A"/>
    <w:rsid w:val="00B90CFE"/>
    <w:rsid w:val="00BA1AB5"/>
    <w:rsid w:val="00BB295E"/>
    <w:rsid w:val="00BC04D7"/>
    <w:rsid w:val="00BF579F"/>
    <w:rsid w:val="00BF6DEC"/>
    <w:rsid w:val="00C00534"/>
    <w:rsid w:val="00C03499"/>
    <w:rsid w:val="00C06D30"/>
    <w:rsid w:val="00C20DA9"/>
    <w:rsid w:val="00C2712C"/>
    <w:rsid w:val="00C42E83"/>
    <w:rsid w:val="00C530BF"/>
    <w:rsid w:val="00C70735"/>
    <w:rsid w:val="00C810BF"/>
    <w:rsid w:val="00C85325"/>
    <w:rsid w:val="00C9211D"/>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0E5D"/>
    <w:rsid w:val="00D35830"/>
    <w:rsid w:val="00D45566"/>
    <w:rsid w:val="00D565E7"/>
    <w:rsid w:val="00D65942"/>
    <w:rsid w:val="00D67BC1"/>
    <w:rsid w:val="00D74026"/>
    <w:rsid w:val="00D94CD8"/>
    <w:rsid w:val="00D95619"/>
    <w:rsid w:val="00D95E5C"/>
    <w:rsid w:val="00DA094A"/>
    <w:rsid w:val="00DB3A54"/>
    <w:rsid w:val="00DC3E3B"/>
    <w:rsid w:val="00DD29C1"/>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C7D06"/>
    <w:rsid w:val="00ED0999"/>
    <w:rsid w:val="00EE1213"/>
    <w:rsid w:val="00EE3618"/>
    <w:rsid w:val="00EF0A3B"/>
    <w:rsid w:val="00EF5211"/>
    <w:rsid w:val="00F01987"/>
    <w:rsid w:val="00F100E6"/>
    <w:rsid w:val="00F12AF3"/>
    <w:rsid w:val="00F131CB"/>
    <w:rsid w:val="00F13967"/>
    <w:rsid w:val="00F1608B"/>
    <w:rsid w:val="00F234AD"/>
    <w:rsid w:val="00F23594"/>
    <w:rsid w:val="00F241C5"/>
    <w:rsid w:val="00F278EE"/>
    <w:rsid w:val="00F525A3"/>
    <w:rsid w:val="00F55F9B"/>
    <w:rsid w:val="00F6210A"/>
    <w:rsid w:val="00F65ACD"/>
    <w:rsid w:val="00F7086B"/>
    <w:rsid w:val="00F83D72"/>
    <w:rsid w:val="00F94BF7"/>
    <w:rsid w:val="00FA2BDE"/>
    <w:rsid w:val="00FB5143"/>
    <w:rsid w:val="00FD0B5A"/>
    <w:rsid w:val="00FD5B5F"/>
    <w:rsid w:val="00FD7157"/>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96D47"/>
  <w15:chartTrackingRefBased/>
  <w15:docId w15:val="{5B1604A1-5719-415C-9467-17877634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3037C7"/>
    <w:rPr>
      <w:sz w:val="24"/>
      <w:szCs w:val="24"/>
    </w:rPr>
  </w:style>
  <w:style w:type="character" w:styleId="Hipercze">
    <w:name w:val="Hyperlink"/>
    <w:basedOn w:val="Domylnaczcionkaakapitu"/>
    <w:rsid w:val="004631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pcz.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N~1.M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TotalTime>
  <Pages>17</Pages>
  <Words>5667</Words>
  <Characters>34007</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Marcin Malicki</dc:creator>
  <cp:keywords/>
  <cp:lastModifiedBy>Marcin Malicki</cp:lastModifiedBy>
  <cp:revision>4</cp:revision>
  <cp:lastPrinted>1899-12-31T23:00:00Z</cp:lastPrinted>
  <dcterms:created xsi:type="dcterms:W3CDTF">2020-04-27T22:26:00Z</dcterms:created>
  <dcterms:modified xsi:type="dcterms:W3CDTF">2020-04-28T09:56:00Z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