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1FE" w:rsidRPr="002855E4" w:rsidRDefault="001201FE" w:rsidP="00760672">
      <w:pPr>
        <w:shd w:val="clear" w:color="auto" w:fill="FFFFFF"/>
        <w:jc w:val="right"/>
        <w:rPr>
          <w:b/>
        </w:rPr>
      </w:pPr>
      <w:r w:rsidRPr="002855E4">
        <w:rPr>
          <w:b/>
        </w:rPr>
        <w:t>Złącznik nr 1</w:t>
      </w:r>
      <w:r>
        <w:rPr>
          <w:b/>
        </w:rPr>
        <w:t>.4</w:t>
      </w:r>
    </w:p>
    <w:p w:rsidR="001201FE" w:rsidRDefault="001201FE" w:rsidP="00760672">
      <w:pPr>
        <w:shd w:val="clear" w:color="auto" w:fill="FFFFFF"/>
      </w:pPr>
      <w:r>
        <w:t>Zadanie nr 4</w:t>
      </w:r>
      <w:bookmarkStart w:id="0" w:name="_GoBack"/>
      <w:bookmarkEnd w:id="0"/>
    </w:p>
    <w:p w:rsidR="001201FE" w:rsidRDefault="001201FE" w:rsidP="00913778">
      <w:pPr>
        <w:shd w:val="clear" w:color="auto" w:fill="FFFFFF"/>
        <w:jc w:val="center"/>
      </w:pPr>
      <w:r>
        <w:t>Szczegółowy opis przedmiotu zamówienia</w:t>
      </w:r>
    </w:p>
    <w:p w:rsidR="001201FE" w:rsidRDefault="001201FE" w:rsidP="00760672">
      <w:pPr>
        <w:shd w:val="clear" w:color="auto" w:fill="FFFFFF"/>
      </w:pPr>
    </w:p>
    <w:p w:rsidR="001201FE" w:rsidRDefault="001201FE" w:rsidP="00760672">
      <w:pPr>
        <w:shd w:val="clear" w:color="auto" w:fill="FFFFFF"/>
      </w:pPr>
      <w:r>
        <w:t>Przedmiot przetargu</w:t>
      </w:r>
      <w:r w:rsidRPr="00656A92">
        <w:rPr>
          <w:sz w:val="28"/>
          <w:szCs w:val="28"/>
        </w:rPr>
        <w:t xml:space="preserve">:  </w:t>
      </w:r>
      <w:r w:rsidRPr="00C52C53">
        <w:rPr>
          <w:bCs/>
          <w:sz w:val="28"/>
          <w:szCs w:val="28"/>
        </w:rPr>
        <w:t xml:space="preserve">Pompa </w:t>
      </w:r>
      <w:r>
        <w:rPr>
          <w:bCs/>
          <w:sz w:val="28"/>
          <w:szCs w:val="28"/>
        </w:rPr>
        <w:t>infuzyjna</w:t>
      </w:r>
      <w:r w:rsidRPr="00C52C53">
        <w:rPr>
          <w:bCs/>
          <w:sz w:val="28"/>
          <w:szCs w:val="28"/>
        </w:rPr>
        <w:t xml:space="preserve"> – 38 sztuk</w:t>
      </w:r>
    </w:p>
    <w:p w:rsidR="001201FE" w:rsidRPr="00AB39C8" w:rsidRDefault="001201FE" w:rsidP="001B406A">
      <w:pPr>
        <w:rPr>
          <w:rFonts w:cs="Calibri"/>
        </w:rPr>
      </w:pPr>
      <w:r>
        <w:rPr>
          <w:b/>
          <w:u w:val="single"/>
        </w:rPr>
        <w:t>UWAGA:</w:t>
      </w:r>
      <w:r>
        <w:rPr>
          <w:b/>
        </w:rPr>
        <w:t xml:space="preserve"> Oferent wypełniając rubrykę „TAK/NIE/Oferowane parametry” powinien wpisywać w nie słowa „tak” lub „nie” oraz  podawać rzeczywiste wartości liczbowe bądź opis funkcjonalności poszczególnych parametrów technicznych</w:t>
      </w:r>
    </w:p>
    <w:p w:rsidR="001201FE" w:rsidRPr="00892000" w:rsidRDefault="001201FE" w:rsidP="00294642">
      <w:pPr>
        <w:shd w:val="clear" w:color="auto" w:fill="FFFFFF"/>
        <w:rPr>
          <w:rFonts w:cs="Calibri"/>
        </w:rPr>
      </w:pP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00"/>
      </w:tblPr>
      <w:tblGrid>
        <w:gridCol w:w="778"/>
        <w:gridCol w:w="5004"/>
        <w:gridCol w:w="1502"/>
        <w:gridCol w:w="2354"/>
      </w:tblGrid>
      <w:tr w:rsidR="001201FE" w:rsidRPr="00D74575" w:rsidTr="00760672">
        <w:trPr>
          <w:trHeight w:val="1472"/>
          <w:jc w:val="center"/>
        </w:trPr>
        <w:tc>
          <w:tcPr>
            <w:tcW w:w="404" w:type="pct"/>
            <w:shd w:val="clear" w:color="auto" w:fill="FFFFFF"/>
            <w:vAlign w:val="center"/>
          </w:tcPr>
          <w:p w:rsidR="001201FE" w:rsidRPr="00D74575" w:rsidRDefault="001201FE" w:rsidP="00294642">
            <w:pPr>
              <w:shd w:val="clear" w:color="auto" w:fill="FFFFFF"/>
              <w:jc w:val="center"/>
              <w:rPr>
                <w:rFonts w:cs="Calibri"/>
                <w:lang w:eastAsia="ar-SA"/>
              </w:rPr>
            </w:pPr>
            <w:bookmarkStart w:id="1" w:name="_Hlk531000430"/>
            <w:r w:rsidRPr="00D74575">
              <w:rPr>
                <w:rFonts w:cs="Calibri"/>
                <w:lang w:eastAsia="ar-SA"/>
              </w:rPr>
              <w:t>LP.</w:t>
            </w:r>
          </w:p>
        </w:tc>
        <w:tc>
          <w:tcPr>
            <w:tcW w:w="2596" w:type="pct"/>
            <w:shd w:val="clear" w:color="auto" w:fill="FFFFFF"/>
            <w:vAlign w:val="center"/>
          </w:tcPr>
          <w:p w:rsidR="001201FE" w:rsidRDefault="001201FE" w:rsidP="00913778">
            <w:pPr>
              <w:shd w:val="clear" w:color="auto" w:fill="FFFFFF"/>
              <w:jc w:val="center"/>
            </w:pPr>
            <w:r>
              <w:t>Szczegółowy opis przedmiotu zamówienia</w:t>
            </w:r>
          </w:p>
          <w:p w:rsidR="001201FE" w:rsidRPr="00D74575" w:rsidRDefault="001201FE" w:rsidP="00294642">
            <w:p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779" w:type="pct"/>
            <w:shd w:val="clear" w:color="auto" w:fill="FFFFFF"/>
            <w:vAlign w:val="center"/>
          </w:tcPr>
          <w:p w:rsidR="001201FE" w:rsidRPr="00D74575" w:rsidRDefault="001201FE" w:rsidP="008D7BC4">
            <w:p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  <w:r w:rsidRPr="00D74575">
              <w:rPr>
                <w:rFonts w:eastAsia="Malgun Gothic" w:cs="Calibri"/>
                <w:lang w:eastAsia="ar-SA"/>
              </w:rPr>
              <w:t>PARAMETR GRANICZNY</w:t>
            </w:r>
          </w:p>
        </w:tc>
        <w:tc>
          <w:tcPr>
            <w:tcW w:w="1221" w:type="pct"/>
            <w:shd w:val="clear" w:color="auto" w:fill="FFFFFF"/>
            <w:vAlign w:val="center"/>
          </w:tcPr>
          <w:p w:rsidR="001201FE" w:rsidRPr="00D74575" w:rsidRDefault="001201FE" w:rsidP="00294642">
            <w:p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  <w:r w:rsidRPr="00D74575">
              <w:rPr>
                <w:rFonts w:eastAsia="SimSun" w:cs="Calibri"/>
                <w:lang w:eastAsia="ar-SA"/>
              </w:rPr>
              <w:t>PARAMETR OFEROWANY</w:t>
            </w:r>
          </w:p>
          <w:p w:rsidR="001201FE" w:rsidRPr="00D74575" w:rsidRDefault="001201FE" w:rsidP="00294642">
            <w:p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  <w:r w:rsidRPr="00D74575">
              <w:rPr>
                <w:rFonts w:eastAsia="SimSun" w:cs="Calibri"/>
                <w:lang w:eastAsia="ar-SA"/>
              </w:rPr>
              <w:t>Zaznaczyć TAK/NIE lub wpisać określony parametr</w:t>
            </w:r>
          </w:p>
          <w:p w:rsidR="001201FE" w:rsidRPr="00D74575" w:rsidRDefault="001201FE" w:rsidP="00294642">
            <w:p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  <w:r w:rsidRPr="00D74575">
              <w:rPr>
                <w:rFonts w:eastAsia="SimSun" w:cs="Calibri"/>
                <w:lang w:eastAsia="ar-SA"/>
              </w:rPr>
              <w:t>(wypełnia wykonawca)</w:t>
            </w:r>
          </w:p>
        </w:tc>
      </w:tr>
      <w:tr w:rsidR="001201FE" w:rsidRPr="00D74575" w:rsidTr="00760672">
        <w:trPr>
          <w:trHeight w:val="544"/>
          <w:jc w:val="center"/>
        </w:trPr>
        <w:tc>
          <w:tcPr>
            <w:tcW w:w="5000" w:type="pct"/>
            <w:gridSpan w:val="4"/>
            <w:vAlign w:val="center"/>
          </w:tcPr>
          <w:p w:rsidR="001201FE" w:rsidRPr="00D74575" w:rsidRDefault="001201FE" w:rsidP="00760672">
            <w:p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  <w:r w:rsidRPr="00D74575">
              <w:rPr>
                <w:rFonts w:eastAsia="SimSun" w:cs="Calibri"/>
                <w:lang w:eastAsia="ar-SA"/>
              </w:rPr>
              <w:t>Warunki ogólne i serwisowe</w:t>
            </w:r>
          </w:p>
        </w:tc>
      </w:tr>
      <w:bookmarkEnd w:id="1"/>
      <w:tr w:rsidR="001201FE" w:rsidRPr="00D74575" w:rsidTr="00760672">
        <w:trPr>
          <w:trHeight w:val="544"/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r w:rsidRPr="00D74575">
              <w:rPr>
                <w:spacing w:val="-3"/>
              </w:rPr>
              <w:t>Oferowane urządzenia powinny być</w:t>
            </w:r>
            <w:r w:rsidRPr="00D74575">
              <w:t xml:space="preserve"> fabrycznie nowe (sprzęt nie używany, nie rekondycjonowany, nie powystawowy, wszystkie elementy składowe i podzespoły fabrycznie nowe) wyprodukowane w roku 2019/2020. 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pPr>
              <w:jc w:val="center"/>
            </w:pPr>
            <w:r w:rsidRPr="00D74575"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trHeight w:val="544"/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r w:rsidRPr="00D74575">
              <w:t>Dostarczony sprzęt powinien być bezwzględnie wyposażony we wszystkie niezbędne do prawidłowej pracy akcesoria, instrukcję obsługi w języku polskim i w języku angielskim w formie papierowej i elektronicznej, dokumentację serwisową w języku polskim lub angielskim w formie papierowej i elektronicznej.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pPr>
              <w:jc w:val="center"/>
            </w:pPr>
            <w:r w:rsidRPr="00D74575"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trHeight w:val="544"/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r w:rsidRPr="00D74575">
              <w:t>Od wykonawcy wymaga się:</w:t>
            </w:r>
          </w:p>
          <w:p w:rsidR="001201FE" w:rsidRPr="00D74575" w:rsidRDefault="001201FE" w:rsidP="00BF6067">
            <w:r w:rsidRPr="00D74575">
              <w:t xml:space="preserve">- przeszkolenia personelu medycznego w </w:t>
            </w:r>
            <w:r w:rsidRPr="00D74575">
              <w:br/>
              <w:t xml:space="preserve">  zakresie obsługi dostarczonego sprzętu i </w:t>
            </w:r>
            <w:r w:rsidRPr="00D74575">
              <w:br/>
              <w:t xml:space="preserve">  przeszkolenia personelu technicznego w </w:t>
            </w:r>
            <w:r w:rsidRPr="00D74575">
              <w:br/>
              <w:t xml:space="preserve">  zakresie obsługi technicznej (czynności </w:t>
            </w:r>
            <w:r w:rsidRPr="00D74575">
              <w:br/>
              <w:t xml:space="preserve">  diagnostycznych, okresowych konserwacji </w:t>
            </w:r>
            <w:r w:rsidRPr="00D74575">
              <w:br/>
              <w:t xml:space="preserve">  oraz usuwania prostych usterek </w:t>
            </w:r>
            <w:r w:rsidRPr="00D74575">
              <w:br/>
              <w:t xml:space="preserve">  technicznych)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pPr>
              <w:snapToGrid w:val="0"/>
              <w:jc w:val="center"/>
            </w:pPr>
          </w:p>
          <w:p w:rsidR="001201FE" w:rsidRPr="00D74575" w:rsidRDefault="001201FE" w:rsidP="00BF6067">
            <w:pPr>
              <w:jc w:val="center"/>
            </w:pPr>
            <w:r w:rsidRPr="00D74575">
              <w:t>TAK</w:t>
            </w:r>
          </w:p>
          <w:p w:rsidR="001201FE" w:rsidRPr="00D74575" w:rsidRDefault="001201FE" w:rsidP="00BF6067">
            <w:pPr>
              <w:jc w:val="center"/>
            </w:pPr>
          </w:p>
          <w:p w:rsidR="001201FE" w:rsidRPr="00D74575" w:rsidRDefault="001201FE" w:rsidP="00BF6067">
            <w:pPr>
              <w:jc w:val="center"/>
            </w:pP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trHeight w:val="544"/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r w:rsidRPr="00D74575">
              <w:t>Wykonawca powinien zapewnić co najmniej 24 miesięczną i maksymalnie 72 miesięczną gwarancję prawidłowego działania oferowanego sprzętu medycznego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pPr>
              <w:jc w:val="center"/>
            </w:pPr>
            <w:r w:rsidRPr="00D74575"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trHeight w:val="544"/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r w:rsidRPr="00D74575">
              <w:t>Okres zagwarantowania dostępności i możliwości zakupu części zamiennych oraz wyposażenia eksploatacyjnego powinien wynosić minimum 10 lat od daty sprzedaży urządzenia .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pPr>
              <w:jc w:val="center"/>
            </w:pPr>
            <w:r w:rsidRPr="00D74575"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trHeight w:val="544"/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r w:rsidRPr="00D74575">
              <w:t>W przypadku stwierdzenia - w czasie okresu gwarancji - braków w dokumentacji serwisowej firma zobowiązuje się do jej uzupełnienia.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pPr>
              <w:jc w:val="center"/>
            </w:pPr>
            <w:r w:rsidRPr="00D74575"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trHeight w:val="544"/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r w:rsidRPr="00D74575">
              <w:t>W okresie trwania gwarancji w przypadku awarii aparatury trwającej dłuższej niż 2 dni wykonawca zobowiązany jest do przedłużenia okresu gwarancji o czas trwania awarii, a w przypadku awarii trwającej dłużej niż 7 dni oferent zobowiązuje się w okresie gwarancji do wstawienia urządzenia zastępczego odpowiadającego parametrami oferowanemu urządzeniu.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pPr>
              <w:jc w:val="center"/>
            </w:pPr>
            <w:r w:rsidRPr="00D74575"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trHeight w:val="544"/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r w:rsidRPr="00D74575">
              <w:t xml:space="preserve">Maksymalny czas diagnostyki w okresie gwarancji  </w:t>
            </w:r>
            <w:r w:rsidRPr="00D74575">
              <w:br/>
              <w:t>- pojawienie się pracownika serwisu w miejscu awarii</w:t>
            </w:r>
            <w:r w:rsidRPr="00D74575">
              <w:rPr>
                <w:strike/>
              </w:rPr>
              <w:t xml:space="preserve"> </w:t>
            </w:r>
            <w:r w:rsidRPr="00D74575">
              <w:t>maksimum 24 godziny</w:t>
            </w:r>
            <w:r w:rsidRPr="00D74575">
              <w:rPr>
                <w:strike/>
              </w:rPr>
              <w:t xml:space="preserve"> </w:t>
            </w:r>
            <w:r w:rsidRPr="00D74575">
              <w:t xml:space="preserve">w dni robocze  </w:t>
            </w:r>
            <w:r w:rsidRPr="00D74575">
              <w:br/>
              <w:t xml:space="preserve">- diagnostyka w serwisie z przesłaniem ekspertyzy i wyceny naprawy maksimum 48 godzin w dni robocze od chwili zgłoszenia awarii. 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pPr>
              <w:jc w:val="center"/>
            </w:pPr>
            <w:r w:rsidRPr="00D74575"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trHeight w:val="544"/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r w:rsidRPr="00D74575">
              <w:t>Czas skutecznej naprawy niewymagającej importu części – maksimum 4 dni robocze wraz z diagnostyką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pPr>
              <w:jc w:val="center"/>
            </w:pPr>
            <w:r w:rsidRPr="00D74575"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trHeight w:val="544"/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r w:rsidRPr="00D74575">
              <w:t>Czas skutecznej naprawy wymagającej importu części – maksimum 7 dni roboczych razem z diagnostyką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pPr>
              <w:jc w:val="center"/>
            </w:pPr>
            <w:r w:rsidRPr="00D74575"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trHeight w:val="544"/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r w:rsidRPr="00D74575">
              <w:t xml:space="preserve">W okresie gwarancji w ramach ceny oferent zobowiązany jest do przeprowadzenia przeglądów technicznych zgodnie z zaleceniami producenta i testów bezpieczeństwa oferowanej aparatury. 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pPr>
              <w:jc w:val="center"/>
            </w:pPr>
            <w:r w:rsidRPr="00D74575"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5000" w:type="pct"/>
            <w:gridSpan w:val="4"/>
            <w:vAlign w:val="center"/>
          </w:tcPr>
          <w:p w:rsidR="001201FE" w:rsidRPr="00D74575" w:rsidRDefault="001201FE" w:rsidP="00BF6067">
            <w:p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  <w:r w:rsidRPr="004A3BA3">
              <w:rPr>
                <w:rFonts w:ascii="Times New Roman" w:hAnsi="Times New Roman"/>
                <w:b/>
                <w:lang w:eastAsia="pl-PL"/>
              </w:rPr>
              <w:t>Wymagania techniczne i użytkowe</w:t>
            </w: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Stosowanie strzykawek 5, 10, 20, 30, 50 ml. Podać typ i producenta</w:t>
            </w:r>
          </w:p>
          <w:p w:rsidR="001201FE" w:rsidRPr="00D74575" w:rsidRDefault="001201FE" w:rsidP="00BF6067">
            <w:pPr>
              <w:snapToGrid w:val="0"/>
              <w:rPr>
                <w:szCs w:val="24"/>
              </w:rPr>
            </w:pP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 xml:space="preserve">Automatyczne rozpoznawanie  objętości strzykawki 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Strzykawka montowana od czoła a nie od góry pompy.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Szybkość dozowania min. 1200 ml/h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Szybkość dozowania Bolus-a min. 1600 ml/h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Bolus manualny i automatyczny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Programowanie parametrów podaży Bolus-a:</w:t>
            </w:r>
          </w:p>
          <w:p w:rsidR="001201FE" w:rsidRPr="00D74575" w:rsidRDefault="001201FE" w:rsidP="00BF6067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objętość / dawka</w:t>
            </w:r>
          </w:p>
          <w:p w:rsidR="001201FE" w:rsidRPr="00D74575" w:rsidRDefault="001201FE" w:rsidP="00BF6067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czas lub szybkość podaży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Zmiana parametrów Bolus-a bez wstrzymywania infuzji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Programowane parametry podaży dawki indukcyjnej:</w:t>
            </w:r>
          </w:p>
          <w:p w:rsidR="001201FE" w:rsidRPr="00D74575" w:rsidRDefault="001201FE" w:rsidP="00BF6067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objętość / dawka</w:t>
            </w:r>
          </w:p>
          <w:p w:rsidR="001201FE" w:rsidRPr="00D74575" w:rsidRDefault="001201FE" w:rsidP="00BF6067">
            <w:pPr>
              <w:numPr>
                <w:ilvl w:val="0"/>
                <w:numId w:val="5"/>
              </w:numPr>
              <w:suppressAutoHyphens/>
              <w:snapToGrid w:val="0"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czas lub szybkość podaży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Programowanie parametrów infuzji w jednostkach:</w:t>
            </w:r>
          </w:p>
          <w:p w:rsidR="001201FE" w:rsidRPr="00D74575" w:rsidRDefault="001201FE" w:rsidP="00BF6067">
            <w:pPr>
              <w:numPr>
                <w:ilvl w:val="0"/>
                <w:numId w:val="6"/>
              </w:numPr>
              <w:suppressAutoHyphens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ng, μg, mg,</w:t>
            </w:r>
          </w:p>
          <w:p w:rsidR="001201FE" w:rsidRPr="00D74575" w:rsidRDefault="001201FE" w:rsidP="00BF6067">
            <w:pPr>
              <w:numPr>
                <w:ilvl w:val="0"/>
                <w:numId w:val="6"/>
              </w:numPr>
              <w:suppressAutoHyphens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mIU, IU, kIU,</w:t>
            </w:r>
          </w:p>
          <w:p w:rsidR="001201FE" w:rsidRPr="00D74575" w:rsidRDefault="001201FE" w:rsidP="00BF6067">
            <w:pPr>
              <w:numPr>
                <w:ilvl w:val="0"/>
                <w:numId w:val="6"/>
              </w:numPr>
              <w:suppressAutoHyphens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na kg wagi ciała lub nie,</w:t>
            </w:r>
          </w:p>
          <w:p w:rsidR="001201FE" w:rsidRPr="00D74575" w:rsidRDefault="001201FE" w:rsidP="00BF6067">
            <w:pPr>
              <w:numPr>
                <w:ilvl w:val="0"/>
                <w:numId w:val="6"/>
              </w:numPr>
              <w:suppressAutoHyphens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na min., godz., dobę.</w:t>
            </w:r>
          </w:p>
          <w:p w:rsidR="001201FE" w:rsidRPr="00D74575" w:rsidRDefault="001201FE" w:rsidP="00BF6067">
            <w:pPr>
              <w:numPr>
                <w:ilvl w:val="0"/>
                <w:numId w:val="6"/>
              </w:numPr>
              <w:suppressAutoHyphens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mol, nmol, mmol, μmol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Klawiatura numeryczna do wprowadzania wartości parametrów infuzji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Infuzja  profilowa; min. 14 faz.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Biblioteka leków – możliwość zapisania  w pompie procedur dozowania leków złożonych co najmniej z:</w:t>
            </w:r>
          </w:p>
          <w:p w:rsidR="001201FE" w:rsidRPr="00D74575" w:rsidRDefault="001201FE" w:rsidP="00BF6067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nazwy leku</w:t>
            </w:r>
          </w:p>
          <w:p w:rsidR="001201FE" w:rsidRPr="00D74575" w:rsidRDefault="001201FE" w:rsidP="00BF6067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koncentracji leku</w:t>
            </w:r>
          </w:p>
          <w:p w:rsidR="001201FE" w:rsidRPr="00D74575" w:rsidRDefault="001201FE" w:rsidP="00BF6067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szybkości dozowania (dawkowanie)</w:t>
            </w:r>
          </w:p>
          <w:p w:rsidR="001201FE" w:rsidRPr="00D74575" w:rsidRDefault="001201FE" w:rsidP="00BF6067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całkowitej objętości (dawki) infuzji</w:t>
            </w:r>
          </w:p>
          <w:p w:rsidR="001201FE" w:rsidRPr="00D74575" w:rsidRDefault="001201FE" w:rsidP="00BF6067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parametrów bolusa (objętości / dawki i czasu podaży)</w:t>
            </w:r>
          </w:p>
          <w:p w:rsidR="001201FE" w:rsidRPr="00D74575" w:rsidRDefault="001201FE" w:rsidP="00BF6067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parametrów dawki indukcyjnej (jak dla bolusa)</w:t>
            </w:r>
          </w:p>
          <w:p w:rsidR="001201FE" w:rsidRPr="00D74575" w:rsidRDefault="001201FE" w:rsidP="00BF6067">
            <w:pPr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limitów dla wszystkich wymienionych parametrów infuzji:</w:t>
            </w:r>
          </w:p>
          <w:p w:rsidR="001201FE" w:rsidRPr="00D74575" w:rsidRDefault="001201FE" w:rsidP="00BF6067">
            <w:pPr>
              <w:numPr>
                <w:ilvl w:val="1"/>
                <w:numId w:val="7"/>
              </w:numPr>
              <w:tabs>
                <w:tab w:val="clear" w:pos="1080"/>
                <w:tab w:val="num" w:pos="666"/>
              </w:tabs>
              <w:suppressAutoHyphens/>
              <w:snapToGrid w:val="0"/>
              <w:spacing w:after="0" w:line="240" w:lineRule="auto"/>
              <w:ind w:left="666"/>
              <w:rPr>
                <w:szCs w:val="24"/>
              </w:rPr>
            </w:pPr>
            <w:r w:rsidRPr="00D74575">
              <w:rPr>
                <w:szCs w:val="24"/>
              </w:rPr>
              <w:t xml:space="preserve">miękkich, ostrzegających o przekroczeniu zalecanych wartości parametrów, </w:t>
            </w:r>
          </w:p>
          <w:p w:rsidR="001201FE" w:rsidRPr="00D74575" w:rsidRDefault="001201FE" w:rsidP="00BF6067">
            <w:pPr>
              <w:numPr>
                <w:ilvl w:val="1"/>
                <w:numId w:val="7"/>
              </w:numPr>
              <w:tabs>
                <w:tab w:val="clear" w:pos="1080"/>
                <w:tab w:val="num" w:pos="666"/>
              </w:tabs>
              <w:suppressAutoHyphens/>
              <w:snapToGrid w:val="0"/>
              <w:spacing w:after="0" w:line="240" w:lineRule="auto"/>
              <w:ind w:left="666"/>
              <w:rPr>
                <w:szCs w:val="24"/>
              </w:rPr>
            </w:pPr>
            <w:r w:rsidRPr="00D74575">
              <w:rPr>
                <w:szCs w:val="24"/>
              </w:rPr>
              <w:t>twardych – blokujących możliwość wprowadzenia wartości z poza ich zakresu</w:t>
            </w:r>
          </w:p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Pojemność biblioteki min. 110 leków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1FE" w:rsidRPr="00D74575" w:rsidRDefault="001201FE" w:rsidP="00BF6067">
            <w:pPr>
              <w:tabs>
                <w:tab w:val="left" w:pos="360"/>
              </w:tabs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Dostępność oprogramowania komputerowego do tworzenia i przesyłania do pompy biblioteki leków (min pod systemem Windows XP, 7)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5107D7" w:rsidRDefault="001201FE" w:rsidP="00BF6067">
            <w:pPr>
              <w:pStyle w:val="Header"/>
              <w:snapToGrid w:val="0"/>
              <w:jc w:val="center"/>
              <w:rPr>
                <w:szCs w:val="24"/>
              </w:rPr>
            </w:pPr>
            <w:r w:rsidRPr="005107D7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Regulowany próg ciśnienia okluzji – min. 5 poziomów.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5107D7" w:rsidRDefault="001201FE" w:rsidP="00BF6067">
            <w:pPr>
              <w:pStyle w:val="Header"/>
              <w:snapToGrid w:val="0"/>
              <w:jc w:val="center"/>
              <w:rPr>
                <w:szCs w:val="24"/>
              </w:rPr>
            </w:pPr>
            <w:r w:rsidRPr="005107D7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Zmiana progu ciśnienia okluzji bez przerywania infuzji.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5107D7" w:rsidRDefault="001201FE" w:rsidP="00BF6067">
            <w:pPr>
              <w:pStyle w:val="Header"/>
              <w:snapToGrid w:val="0"/>
              <w:jc w:val="center"/>
              <w:rPr>
                <w:szCs w:val="24"/>
              </w:rPr>
            </w:pPr>
            <w:r w:rsidRPr="005107D7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Automatyczna redukcja bolusa okluzyjnego.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5107D7" w:rsidRDefault="001201FE" w:rsidP="00BF6067">
            <w:pPr>
              <w:pStyle w:val="Header"/>
              <w:snapToGrid w:val="0"/>
              <w:jc w:val="center"/>
              <w:rPr>
                <w:szCs w:val="24"/>
              </w:rPr>
            </w:pPr>
            <w:r w:rsidRPr="005107D7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Rozbudowany system alarmów składający się co najmniej z alarmów dotyczących następujących zdarzeń:</w:t>
            </w:r>
          </w:p>
          <w:p w:rsidR="001201FE" w:rsidRPr="00D74575" w:rsidRDefault="001201FE" w:rsidP="00BF6067">
            <w:pPr>
              <w:numPr>
                <w:ilvl w:val="0"/>
                <w:numId w:val="8"/>
              </w:numPr>
              <w:tabs>
                <w:tab w:val="left" w:pos="1428"/>
              </w:tabs>
              <w:suppressAutoHyphens/>
              <w:snapToGrid w:val="0"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5 min do opróżnienia strzykawki</w:t>
            </w:r>
          </w:p>
          <w:p w:rsidR="001201FE" w:rsidRPr="00D74575" w:rsidRDefault="001201FE" w:rsidP="00BF6067">
            <w:pPr>
              <w:numPr>
                <w:ilvl w:val="0"/>
                <w:numId w:val="8"/>
              </w:numPr>
              <w:tabs>
                <w:tab w:val="left" w:pos="1428"/>
              </w:tabs>
              <w:suppressAutoHyphens/>
              <w:snapToGrid w:val="0"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pusta strzykawka</w:t>
            </w:r>
          </w:p>
          <w:p w:rsidR="001201FE" w:rsidRPr="00D74575" w:rsidRDefault="001201FE" w:rsidP="00BF6067">
            <w:pPr>
              <w:numPr>
                <w:ilvl w:val="0"/>
                <w:numId w:val="8"/>
              </w:numPr>
              <w:tabs>
                <w:tab w:val="left" w:pos="1428"/>
              </w:tabs>
              <w:suppressAutoHyphens/>
              <w:snapToGrid w:val="0"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5 min do końca infuzji</w:t>
            </w:r>
          </w:p>
          <w:p w:rsidR="001201FE" w:rsidRPr="00D74575" w:rsidRDefault="001201FE" w:rsidP="00BF6067">
            <w:pPr>
              <w:numPr>
                <w:ilvl w:val="0"/>
                <w:numId w:val="8"/>
              </w:numPr>
              <w:tabs>
                <w:tab w:val="left" w:pos="1428"/>
              </w:tabs>
              <w:suppressAutoHyphens/>
              <w:snapToGrid w:val="0"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koniec infuzji</w:t>
            </w:r>
          </w:p>
          <w:p w:rsidR="001201FE" w:rsidRPr="00D74575" w:rsidRDefault="001201FE" w:rsidP="00BF6067">
            <w:pPr>
              <w:numPr>
                <w:ilvl w:val="0"/>
                <w:numId w:val="8"/>
              </w:numPr>
              <w:tabs>
                <w:tab w:val="left" w:pos="1428"/>
              </w:tabs>
              <w:suppressAutoHyphens/>
              <w:snapToGrid w:val="0"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nieprawidłowe mocowanie strzykawki</w:t>
            </w:r>
          </w:p>
          <w:p w:rsidR="001201FE" w:rsidRPr="00D74575" w:rsidRDefault="001201FE" w:rsidP="00BF6067">
            <w:pPr>
              <w:numPr>
                <w:ilvl w:val="0"/>
                <w:numId w:val="8"/>
              </w:numPr>
              <w:tabs>
                <w:tab w:val="left" w:pos="1428"/>
              </w:tabs>
              <w:suppressAutoHyphens/>
              <w:snapToGrid w:val="0"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okluzja</w:t>
            </w:r>
          </w:p>
          <w:p w:rsidR="001201FE" w:rsidRPr="00D74575" w:rsidRDefault="001201FE" w:rsidP="00BF6067">
            <w:pPr>
              <w:numPr>
                <w:ilvl w:val="0"/>
                <w:numId w:val="8"/>
              </w:numPr>
              <w:tabs>
                <w:tab w:val="left" w:pos="1428"/>
              </w:tabs>
              <w:suppressAutoHyphens/>
              <w:snapToGrid w:val="0"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30 min do rozładowania akumulatora</w:t>
            </w:r>
          </w:p>
          <w:p w:rsidR="001201FE" w:rsidRPr="00D74575" w:rsidRDefault="001201FE" w:rsidP="00BF6067">
            <w:pPr>
              <w:numPr>
                <w:ilvl w:val="0"/>
                <w:numId w:val="8"/>
              </w:numPr>
              <w:tabs>
                <w:tab w:val="left" w:pos="1428"/>
              </w:tabs>
              <w:suppressAutoHyphens/>
              <w:snapToGrid w:val="0"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akumulator rozładowany</w:t>
            </w:r>
          </w:p>
          <w:p w:rsidR="001201FE" w:rsidRPr="00D74575" w:rsidRDefault="001201FE" w:rsidP="00BF6067">
            <w:pPr>
              <w:numPr>
                <w:ilvl w:val="0"/>
                <w:numId w:val="8"/>
              </w:numPr>
              <w:tabs>
                <w:tab w:val="left" w:pos="1428"/>
              </w:tabs>
              <w:suppressAutoHyphens/>
              <w:snapToGrid w:val="0"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pompa uszkodzona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5107D7" w:rsidRDefault="001201FE" w:rsidP="00BF6067">
            <w:pPr>
              <w:pStyle w:val="Header"/>
              <w:snapToGrid w:val="0"/>
              <w:jc w:val="center"/>
              <w:rPr>
                <w:szCs w:val="24"/>
              </w:rPr>
            </w:pPr>
            <w:r w:rsidRPr="005107D7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Historia infuzji – min. 2000 wpisów z datą i godziną zdarzenia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Czas pracy z akumulatora min. 15 h przy infuzji 5ml/h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Czas ładowania akumulatora do 100% po pełnym rozładowaniu maks 6 h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Mocowanie pompy do pionowych kolumn, statywów oraz stacji dokujących bez konieczności zmiany lub demontażu uchwytu mocującego lub jakichkolwiek innych części.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Uchwyt do przenoszenia pompy nie wymagający demontażu przy mocowaniu pomp w stacjach dokujących.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Instalacja pompy w stacji dokującej:</w:t>
            </w:r>
          </w:p>
          <w:p w:rsidR="001201FE" w:rsidRPr="00D74575" w:rsidRDefault="001201FE" w:rsidP="00BF6067">
            <w:pPr>
              <w:numPr>
                <w:ilvl w:val="0"/>
                <w:numId w:val="9"/>
              </w:numPr>
              <w:suppressAutoHyphens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 xml:space="preserve">pompy mocowane niezależnie, jedna nad drugą, </w:t>
            </w:r>
          </w:p>
          <w:p w:rsidR="001201FE" w:rsidRPr="00D74575" w:rsidRDefault="001201FE" w:rsidP="00BF6067">
            <w:pPr>
              <w:numPr>
                <w:ilvl w:val="0"/>
                <w:numId w:val="9"/>
              </w:numPr>
              <w:suppressAutoHyphens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automatyczne przyłączenie zasilania ze stacji dokującej,</w:t>
            </w:r>
          </w:p>
          <w:p w:rsidR="001201FE" w:rsidRPr="00D74575" w:rsidRDefault="001201FE" w:rsidP="00BF6067">
            <w:pPr>
              <w:numPr>
                <w:ilvl w:val="0"/>
                <w:numId w:val="9"/>
              </w:numPr>
              <w:suppressAutoHyphens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automatyczne przyłączenie portu komunikacyjnego ze stacji dokującej,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Zasilanie pomp mocowanych poza stacją dokującą bezpośrednio z sieci energetycznej – niedopuszczalny jest zasilacz zewnętrzny.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Wyświetlacz, na którym w czasie infuzji stale  wyświetlane są min. następujące informacje:</w:t>
            </w:r>
          </w:p>
          <w:p w:rsidR="001201FE" w:rsidRPr="00D74575" w:rsidRDefault="001201FE" w:rsidP="00BF6067">
            <w:pPr>
              <w:numPr>
                <w:ilvl w:val="0"/>
                <w:numId w:val="10"/>
              </w:numPr>
              <w:suppressAutoHyphens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nazwa leku,</w:t>
            </w:r>
          </w:p>
          <w:p w:rsidR="001201FE" w:rsidRPr="00D74575" w:rsidRDefault="001201FE" w:rsidP="00BF6067">
            <w:pPr>
              <w:numPr>
                <w:ilvl w:val="0"/>
                <w:numId w:val="10"/>
              </w:numPr>
              <w:suppressAutoHyphens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szybkość dozowania (dawkowanie) leku</w:t>
            </w:r>
          </w:p>
          <w:p w:rsidR="001201FE" w:rsidRPr="00D74575" w:rsidRDefault="001201FE" w:rsidP="00BF6067">
            <w:pPr>
              <w:numPr>
                <w:ilvl w:val="0"/>
                <w:numId w:val="10"/>
              </w:numPr>
              <w:suppressAutoHyphens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poziom ciśnienia dozowania wraz z wybranym progiem alarmu okluzji,</w:t>
            </w:r>
          </w:p>
          <w:p w:rsidR="001201FE" w:rsidRPr="00D74575" w:rsidRDefault="001201FE" w:rsidP="00BF6067">
            <w:pPr>
              <w:numPr>
                <w:ilvl w:val="0"/>
                <w:numId w:val="10"/>
              </w:numPr>
              <w:suppressAutoHyphens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typ wybranej do infuzji strzykawki,</w:t>
            </w:r>
          </w:p>
          <w:p w:rsidR="001201FE" w:rsidRPr="00D74575" w:rsidRDefault="001201FE" w:rsidP="00BF6067">
            <w:pPr>
              <w:numPr>
                <w:ilvl w:val="0"/>
                <w:numId w:val="10"/>
              </w:numPr>
              <w:suppressAutoHyphens/>
              <w:spacing w:after="0" w:line="240" w:lineRule="auto"/>
              <w:rPr>
                <w:szCs w:val="24"/>
              </w:rPr>
            </w:pPr>
            <w:r w:rsidRPr="00D74575">
              <w:rPr>
                <w:szCs w:val="24"/>
              </w:rPr>
              <w:t>stan naładowania akumulatora.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Napisy na wyświetlaczu w języku polskim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Instrukcja obsługi w języku polskim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 xml:space="preserve">Waga do </w:t>
            </w:r>
            <w:smartTag w:uri="urn:schemas-microsoft-com:office:smarttags" w:element="metricconverter">
              <w:smartTagPr>
                <w:attr w:name="ProductID" w:val="2.5 kg"/>
              </w:smartTagPr>
              <w:r w:rsidRPr="00D74575">
                <w:rPr>
                  <w:szCs w:val="24"/>
                </w:rPr>
                <w:t>2.5 kg</w:t>
              </w:r>
            </w:smartTag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  <w:tr w:rsidR="001201FE" w:rsidRPr="00D74575" w:rsidTr="00760672">
        <w:trPr>
          <w:jc w:val="center"/>
        </w:trPr>
        <w:tc>
          <w:tcPr>
            <w:tcW w:w="404" w:type="pct"/>
            <w:vAlign w:val="center"/>
          </w:tcPr>
          <w:p w:rsidR="001201FE" w:rsidRPr="00D74575" w:rsidRDefault="001201FE" w:rsidP="00BF6067">
            <w:pPr>
              <w:pStyle w:val="ListParagraph"/>
              <w:numPr>
                <w:ilvl w:val="0"/>
                <w:numId w:val="11"/>
              </w:numPr>
              <w:shd w:val="clear" w:color="auto" w:fill="FFFFFF"/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25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rPr>
                <w:szCs w:val="24"/>
              </w:rPr>
            </w:pPr>
            <w:r w:rsidRPr="00D74575">
              <w:rPr>
                <w:szCs w:val="24"/>
              </w:rPr>
              <w:t>Zasilanie 230 V AC, 50 Hz  +10% , -15% oraz 12 V DC</w:t>
            </w:r>
          </w:p>
        </w:tc>
        <w:tc>
          <w:tcPr>
            <w:tcW w:w="7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01FE" w:rsidRPr="00D74575" w:rsidRDefault="001201FE" w:rsidP="00BF6067">
            <w:pPr>
              <w:snapToGrid w:val="0"/>
              <w:jc w:val="center"/>
              <w:rPr>
                <w:szCs w:val="24"/>
              </w:rPr>
            </w:pPr>
            <w:r w:rsidRPr="00D74575">
              <w:rPr>
                <w:szCs w:val="24"/>
              </w:rPr>
              <w:t>TAK</w:t>
            </w:r>
          </w:p>
        </w:tc>
        <w:tc>
          <w:tcPr>
            <w:tcW w:w="1221" w:type="pct"/>
            <w:vAlign w:val="center"/>
          </w:tcPr>
          <w:p w:rsidR="001201FE" w:rsidRPr="00D74575" w:rsidRDefault="001201FE" w:rsidP="00BF6067">
            <w:pPr>
              <w:shd w:val="clear" w:color="auto" w:fill="FFFFFF"/>
              <w:rPr>
                <w:rFonts w:eastAsia="SimSun" w:cs="Calibri"/>
                <w:lang w:eastAsia="ar-SA"/>
              </w:rPr>
            </w:pPr>
          </w:p>
        </w:tc>
      </w:tr>
    </w:tbl>
    <w:p w:rsidR="001201FE" w:rsidRPr="00892000" w:rsidRDefault="001201FE" w:rsidP="004A3BA3">
      <w:pPr>
        <w:shd w:val="clear" w:color="auto" w:fill="FFFFFF"/>
        <w:rPr>
          <w:rFonts w:cs="Calibri"/>
        </w:rPr>
      </w:pPr>
    </w:p>
    <w:sectPr w:rsidR="001201FE" w:rsidRPr="00892000" w:rsidSect="00CE2424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4"/>
    <w:lvl w:ilvl="0">
      <w:start w:val="1"/>
      <w:numFmt w:val="bullet"/>
      <w:lvlText w:val=""/>
      <w:lvlJc w:val="left"/>
      <w:pPr>
        <w:tabs>
          <w:tab w:val="num" w:pos="708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074A5EDF"/>
    <w:multiLevelType w:val="hybridMultilevel"/>
    <w:tmpl w:val="D43C7AE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F805574"/>
    <w:multiLevelType w:val="hybridMultilevel"/>
    <w:tmpl w:val="182C9F3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9C1053B"/>
    <w:multiLevelType w:val="hybridMultilevel"/>
    <w:tmpl w:val="8A2E72C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3DB51221"/>
    <w:multiLevelType w:val="hybridMultilevel"/>
    <w:tmpl w:val="3C62D53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47DE556B"/>
    <w:multiLevelType w:val="hybridMultilevel"/>
    <w:tmpl w:val="5AD8979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4713B4E"/>
    <w:multiLevelType w:val="hybridMultilevel"/>
    <w:tmpl w:val="5BA65178"/>
    <w:lvl w:ilvl="0" w:tplc="2EA4921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6862349C"/>
    <w:multiLevelType w:val="hybridMultilevel"/>
    <w:tmpl w:val="27C62EA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7DAD16CD"/>
    <w:multiLevelType w:val="hybridMultilevel"/>
    <w:tmpl w:val="DFA209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8"/>
  </w:num>
  <w:num w:numId="5">
    <w:abstractNumId w:val="6"/>
  </w:num>
  <w:num w:numId="6">
    <w:abstractNumId w:val="9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514F"/>
    <w:rsid w:val="001201FE"/>
    <w:rsid w:val="0017160E"/>
    <w:rsid w:val="001A1578"/>
    <w:rsid w:val="001B406A"/>
    <w:rsid w:val="00212061"/>
    <w:rsid w:val="00237322"/>
    <w:rsid w:val="002855E4"/>
    <w:rsid w:val="00294642"/>
    <w:rsid w:val="002D70A8"/>
    <w:rsid w:val="003A5939"/>
    <w:rsid w:val="00431518"/>
    <w:rsid w:val="00453CD1"/>
    <w:rsid w:val="004A3BA3"/>
    <w:rsid w:val="005107D7"/>
    <w:rsid w:val="00656A92"/>
    <w:rsid w:val="00672363"/>
    <w:rsid w:val="00686BDF"/>
    <w:rsid w:val="006F2046"/>
    <w:rsid w:val="006F22F2"/>
    <w:rsid w:val="00760672"/>
    <w:rsid w:val="007D266D"/>
    <w:rsid w:val="00892000"/>
    <w:rsid w:val="008B34BE"/>
    <w:rsid w:val="008D7BC4"/>
    <w:rsid w:val="00913778"/>
    <w:rsid w:val="009A7E58"/>
    <w:rsid w:val="00A14FAE"/>
    <w:rsid w:val="00A20A24"/>
    <w:rsid w:val="00A45F4A"/>
    <w:rsid w:val="00A6514F"/>
    <w:rsid w:val="00A812A6"/>
    <w:rsid w:val="00AB3729"/>
    <w:rsid w:val="00AB39C8"/>
    <w:rsid w:val="00AD3152"/>
    <w:rsid w:val="00B1060F"/>
    <w:rsid w:val="00B17707"/>
    <w:rsid w:val="00B41EB2"/>
    <w:rsid w:val="00B66D55"/>
    <w:rsid w:val="00B73751"/>
    <w:rsid w:val="00B824E8"/>
    <w:rsid w:val="00BF6067"/>
    <w:rsid w:val="00C52C53"/>
    <w:rsid w:val="00C807ED"/>
    <w:rsid w:val="00CE2424"/>
    <w:rsid w:val="00D4653D"/>
    <w:rsid w:val="00D5142C"/>
    <w:rsid w:val="00D70231"/>
    <w:rsid w:val="00D72779"/>
    <w:rsid w:val="00D74575"/>
    <w:rsid w:val="00E6295B"/>
    <w:rsid w:val="00F74FAD"/>
    <w:rsid w:val="00FC5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BA3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66D55"/>
    <w:rPr>
      <w:lang w:eastAsia="en-US"/>
    </w:rPr>
  </w:style>
  <w:style w:type="paragraph" w:customStyle="1" w:styleId="Akapitzlist1">
    <w:name w:val="Akapit z listą1"/>
    <w:basedOn w:val="Normal"/>
    <w:uiPriority w:val="99"/>
    <w:rsid w:val="00892000"/>
    <w:pPr>
      <w:suppressAutoHyphens/>
      <w:spacing w:after="200" w:line="276" w:lineRule="auto"/>
      <w:ind w:left="720"/>
    </w:pPr>
    <w:rPr>
      <w:rFonts w:eastAsia="Times New Roman" w:cs="Calibri"/>
      <w:lang w:eastAsia="ar-SA"/>
    </w:rPr>
  </w:style>
  <w:style w:type="paragraph" w:styleId="Header">
    <w:name w:val="header"/>
    <w:basedOn w:val="Normal"/>
    <w:link w:val="HeaderChar"/>
    <w:uiPriority w:val="99"/>
    <w:rsid w:val="0021206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12061"/>
    <w:rPr>
      <w:rFonts w:ascii="Times New Roman" w:hAnsi="Times New Roman" w:cs="Times New Roman"/>
      <w:sz w:val="20"/>
      <w:szCs w:val="20"/>
      <w:lang w:eastAsia="pl-PL"/>
    </w:rPr>
  </w:style>
  <w:style w:type="paragraph" w:styleId="ListParagraph">
    <w:name w:val="List Paragraph"/>
    <w:basedOn w:val="Normal"/>
    <w:uiPriority w:val="99"/>
    <w:qFormat/>
    <w:rsid w:val="007606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315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315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695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875</Words>
  <Characters>5251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Złącznik nr 1</dc:title>
  <dc:subject/>
  <dc:creator>Tomek</dc:creator>
  <cp:keywords/>
  <dc:description/>
  <cp:lastModifiedBy>Łukasz</cp:lastModifiedBy>
  <cp:revision>2</cp:revision>
  <cp:lastPrinted>2020-03-10T13:05:00Z</cp:lastPrinted>
  <dcterms:created xsi:type="dcterms:W3CDTF">2020-03-19T08:49:00Z</dcterms:created>
  <dcterms:modified xsi:type="dcterms:W3CDTF">2020-03-19T08:49:00Z</dcterms:modified>
</cp:coreProperties>
</file>