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408" w:rsidRPr="00607AD6" w:rsidRDefault="00E60408" w:rsidP="00106F77">
      <w:pPr>
        <w:jc w:val="right"/>
        <w:rPr>
          <w:b/>
        </w:rPr>
      </w:pPr>
      <w:bookmarkStart w:id="0" w:name="_Hlk34216246"/>
      <w:r w:rsidRPr="00607AD6">
        <w:rPr>
          <w:b/>
        </w:rPr>
        <w:t>Załącznik 1.1</w:t>
      </w:r>
    </w:p>
    <w:p w:rsidR="00E60408" w:rsidRPr="005050EA" w:rsidRDefault="00E60408" w:rsidP="00106F77">
      <w:pPr>
        <w:rPr>
          <w:bCs/>
        </w:rPr>
      </w:pPr>
      <w:r w:rsidRPr="005050EA">
        <w:rPr>
          <w:bCs/>
        </w:rPr>
        <w:t>Zadanie 1</w:t>
      </w:r>
    </w:p>
    <w:p w:rsidR="00E60408" w:rsidRPr="00607AD6" w:rsidRDefault="00E60408" w:rsidP="00106F77">
      <w:pPr>
        <w:shd w:val="clear" w:color="auto" w:fill="FFFFFF"/>
        <w:jc w:val="center"/>
      </w:pPr>
      <w:r>
        <w:t>Szczegółowy opis przedmiotu zamówienia</w:t>
      </w:r>
    </w:p>
    <w:p w:rsidR="00E60408" w:rsidRPr="00607AD6" w:rsidRDefault="00E60408" w:rsidP="00106F77">
      <w:pPr>
        <w:shd w:val="clear" w:color="auto" w:fill="FFFFFF"/>
      </w:pPr>
    </w:p>
    <w:p w:rsidR="00E60408" w:rsidRPr="00607AD6" w:rsidRDefault="00E60408" w:rsidP="00106F77">
      <w:pPr>
        <w:shd w:val="clear" w:color="auto" w:fill="FFFFFF"/>
      </w:pPr>
      <w:r w:rsidRPr="00607AD6">
        <w:t>Przedmiot przetargu</w:t>
      </w:r>
      <w:r w:rsidRPr="00607AD6">
        <w:rPr>
          <w:sz w:val="28"/>
          <w:szCs w:val="28"/>
        </w:rPr>
        <w:t xml:space="preserve">:  </w:t>
      </w:r>
      <w:r w:rsidRPr="00607AD6">
        <w:rPr>
          <w:bCs/>
          <w:sz w:val="28"/>
          <w:szCs w:val="28"/>
        </w:rPr>
        <w:t>Materace przeciw</w:t>
      </w:r>
      <w:r>
        <w:rPr>
          <w:bCs/>
          <w:sz w:val="28"/>
          <w:szCs w:val="28"/>
        </w:rPr>
        <w:t xml:space="preserve"> </w:t>
      </w:r>
      <w:r w:rsidRPr="00607AD6">
        <w:rPr>
          <w:bCs/>
          <w:sz w:val="28"/>
          <w:szCs w:val="28"/>
        </w:rPr>
        <w:t>odleżynowe piankowe i powietrzno-piankowe</w:t>
      </w:r>
    </w:p>
    <w:bookmarkEnd w:id="0"/>
    <w:p w:rsidR="00E60408" w:rsidRDefault="00E60408" w:rsidP="00A443E8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technicznych, oferent jako załącznik do niniejszego opisu  musi złożyć  dokumenty wskazane w kolumnie „parametr graniczny”</w:t>
      </w:r>
    </w:p>
    <w:p w:rsidR="00E60408" w:rsidRPr="00607AD6" w:rsidRDefault="00E60408" w:rsidP="00A443E8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818"/>
        <w:gridCol w:w="1985"/>
        <w:gridCol w:w="2269"/>
      </w:tblGrid>
      <w:tr w:rsidR="00E60408" w:rsidRPr="008F7223" w:rsidTr="008F7223">
        <w:tc>
          <w:tcPr>
            <w:tcW w:w="9606" w:type="dxa"/>
            <w:gridSpan w:val="4"/>
          </w:tcPr>
          <w:p w:rsidR="00E60408" w:rsidRPr="008F7223" w:rsidRDefault="00E60408" w:rsidP="006D582C">
            <w:pPr>
              <w:rPr>
                <w:sz w:val="20"/>
              </w:rPr>
            </w:pPr>
            <w:r w:rsidRPr="008F7223">
              <w:t xml:space="preserve">Poz. 1 Nazwa urządzenia: materac piankowy przeciwodleżynowy do stosowania w profilaktyce i leczeniu odleżyn do 2 stopnia włącznie – szt. 14 </w:t>
            </w:r>
          </w:p>
        </w:tc>
      </w:tr>
      <w:tr w:rsidR="00E60408" w:rsidRPr="008F7223" w:rsidTr="008F7223">
        <w:tc>
          <w:tcPr>
            <w:tcW w:w="534" w:type="dxa"/>
            <w:vAlign w:val="center"/>
          </w:tcPr>
          <w:p w:rsidR="00E60408" w:rsidRPr="008F7223" w:rsidRDefault="00E60408" w:rsidP="008F7223">
            <w:pPr>
              <w:spacing w:after="0" w:line="240" w:lineRule="auto"/>
              <w:jc w:val="center"/>
            </w:pPr>
            <w:r w:rsidRPr="008F7223">
              <w:rPr>
                <w:rFonts w:cs="Calibri"/>
                <w:lang w:eastAsia="ar-SA"/>
              </w:rPr>
              <w:t>LP.</w:t>
            </w:r>
          </w:p>
        </w:tc>
        <w:tc>
          <w:tcPr>
            <w:tcW w:w="4818" w:type="dxa"/>
            <w:vAlign w:val="center"/>
          </w:tcPr>
          <w:p w:rsidR="00E60408" w:rsidRPr="00607AD6" w:rsidRDefault="00E60408" w:rsidP="00A443E8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2269" w:type="dxa"/>
            <w:vAlign w:val="center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rFonts w:eastAsia="SimSun" w:cs="Calibri"/>
                <w:lang w:eastAsia="ar-SA"/>
              </w:rPr>
            </w:pPr>
            <w:r w:rsidRPr="008F7223">
              <w:rPr>
                <w:rFonts w:eastAsia="SimSun" w:cs="Calibri"/>
                <w:lang w:eastAsia="ar-SA"/>
              </w:rPr>
              <w:t>PARAMETR OFEROWANY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rFonts w:eastAsia="SimSun" w:cs="Calibri"/>
                <w:lang w:eastAsia="ar-SA"/>
              </w:rPr>
            </w:pPr>
            <w:r w:rsidRPr="008F7223">
              <w:rPr>
                <w:rFonts w:eastAsia="SimSun" w:cs="Calibri"/>
                <w:lang w:eastAsia="ar-SA"/>
              </w:rPr>
              <w:t>Zaznaczyć TAK/NIE lub wpisać określony parametr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eastAsia="SimSun" w:cs="Calibri"/>
                <w:lang w:eastAsia="ar-SA"/>
              </w:rPr>
              <w:t>(wypełnia wykonawca)</w:t>
            </w:r>
          </w:p>
        </w:tc>
      </w:tr>
      <w:tr w:rsidR="00E60408" w:rsidRPr="008F7223" w:rsidTr="008F7223">
        <w:tc>
          <w:tcPr>
            <w:tcW w:w="534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</w:rPr>
            </w:pPr>
            <w:r w:rsidRPr="008F7223">
              <w:rPr>
                <w:color w:val="000000"/>
              </w:rPr>
              <w:t>I</w:t>
            </w:r>
          </w:p>
        </w:tc>
        <w:tc>
          <w:tcPr>
            <w:tcW w:w="4818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</w:rPr>
            </w:pPr>
            <w:r w:rsidRPr="008F7223">
              <w:rPr>
                <w:color w:val="000000"/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rPr>
          <w:trHeight w:val="334"/>
        </w:trPr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fabrycznie nowy, rok produkcji 2020r.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 xml:space="preserve">Sprzęt pochodzący z produkcji seryjnej niemodyfikowany do celów postępowania przetargowego. 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II</w:t>
            </w:r>
          </w:p>
        </w:tc>
        <w:tc>
          <w:tcPr>
            <w:tcW w:w="4818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piankowy statyczny dwuwarstwowy (warstwa bazowa + nakładka), wykonany z pianki wysokoelastycznej typu HR o gęstości 65+50 kg/m</w:t>
            </w:r>
            <w:r w:rsidRPr="008F7223">
              <w:rPr>
                <w:rFonts w:cs="Calibri"/>
                <w:color w:val="000000"/>
                <w:sz w:val="20"/>
                <w:szCs w:val="20"/>
                <w:vertAlign w:val="superscript"/>
              </w:rPr>
              <w:t xml:space="preserve">3  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color w:val="000000"/>
                <w:sz w:val="20"/>
                <w:szCs w:val="20"/>
                <w:lang w:eastAsia="pl-PL"/>
              </w:rPr>
              <w:t>Rozmiar materaca 85</w:t>
            </w:r>
            <w:r w:rsidRPr="008F7223">
              <w:rPr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8F7223">
              <w:rPr>
                <w:color w:val="000000"/>
                <w:sz w:val="20"/>
                <w:szCs w:val="20"/>
                <w:lang w:eastAsia="pl-PL"/>
              </w:rPr>
              <w:t xml:space="preserve">x </w:t>
            </w:r>
            <w:smartTag w:uri="urn:schemas-microsoft-com:office:smarttags" w:element="metricconverter">
              <w:smartTagPr>
                <w:attr w:name="ProductID" w:val="200 cm"/>
              </w:smartTagPr>
              <w:r w:rsidRPr="008F7223">
                <w:rPr>
                  <w:color w:val="000000"/>
                  <w:sz w:val="20"/>
                  <w:szCs w:val="20"/>
                  <w:lang w:eastAsia="pl-PL"/>
                </w:rPr>
                <w:t>200 cm</w:t>
              </w:r>
            </w:smartTag>
            <w:r w:rsidRPr="008F7223">
              <w:rPr>
                <w:color w:val="000000"/>
                <w:sz w:val="20"/>
                <w:szCs w:val="20"/>
                <w:lang w:eastAsia="pl-PL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8F7223">
                <w:rPr>
                  <w:color w:val="000000"/>
                  <w:sz w:val="20"/>
                  <w:szCs w:val="20"/>
                  <w:lang w:eastAsia="pl-PL"/>
                </w:rPr>
                <w:t>14 cm</w:t>
              </w:r>
            </w:smartTag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Materac wymienny,  kładziony bezpośrednio na ramie łóżka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 xml:space="preserve">Tak 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posiadający profilowaną powierzchnię górną z podziałem na strefy, w celu uzyskania  optymalnej redystrybucji ciężaru ciała pacjenta oraz przepływu powietrza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Dwuwarstwowa konstrukcja materaca zapewniająca minimalizację sił ścinających i sił tarcia (podczas zmiany pozycji leża siły mają rozkładać się pomiędzy warstwami materaca)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posiadający zdolność </w:t>
            </w:r>
            <w:r w:rsidRPr="008F722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do obniżania nacisku do poziomu poniżej 30 mmHg na całej powierzchni kontaktu i poniżej 20 mmHg na minimum 95% powierzchni kontaktu u pacjentów o wadze  </w:t>
            </w:r>
            <w:smartTag w:uri="urn:schemas-microsoft-com:office:smarttags" w:element="metricconverter">
              <w:smartTagPr>
                <w:attr w:name="ProductID" w:val="80 kg"/>
              </w:smartTagPr>
              <w:r w:rsidRPr="008F7223">
                <w:rPr>
                  <w:rFonts w:cs="Calibri"/>
                  <w:color w:val="000000"/>
                  <w:sz w:val="20"/>
                  <w:szCs w:val="20"/>
                  <w:lang w:eastAsia="pl-PL"/>
                </w:rPr>
                <w:t>80 kg</w:t>
              </w:r>
            </w:smartTag>
            <w:r w:rsidRPr="008F722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8F7223">
              <w:rPr>
                <w:color w:val="000000"/>
                <w:sz w:val="20"/>
                <w:szCs w:val="20"/>
                <w:lang w:eastAsia="pl-PL"/>
              </w:rPr>
              <w:t>– potwierdzona badaniami akredytowanego laboratorium – załączyć kopię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posiadający wbudowane wzmocnienia w sekcji pośladków, w celu zapewnienia odpowiedniego wsparcia w pozycji siedzącej i poprawy komfortu w pozycji leżącej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przeznaczony do stosowania w profilaktyce odleżyn do 2 stopnia włącznie (wg. skali 4 stopniowej) u pacjentów o wadze do min.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8F7223">
                <w:rPr>
                  <w:rFonts w:cs="Calibri"/>
                  <w:color w:val="000000"/>
                  <w:sz w:val="20"/>
                  <w:szCs w:val="20"/>
                </w:rPr>
                <w:t>150 kg</w:t>
              </w:r>
            </w:smartTag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≥</w:t>
            </w:r>
            <w:r w:rsidRPr="008F7223">
              <w:rPr>
                <w:sz w:val="20"/>
              </w:rPr>
              <w:t>180 kg – 20 pkt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˂</w:t>
            </w:r>
            <w:r w:rsidRPr="008F7223">
              <w:rPr>
                <w:sz w:val="20"/>
              </w:rPr>
              <w:t>180 kg – 0 pkt.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i pokrowiec odporne na zapłon – do potwierdzenia protokołem badań przeprowadzonych przez niezależnie laboratorium zgodnie z obowiązującymi normami europejskimi (normą EN597-1 i EN597-2) – należy dołączyć do oferty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180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poliamidowej pokrytej poliuretanem o przepuszczalności pary wodnej na poziomie min. </w:t>
            </w:r>
            <w:r w:rsidRPr="008F7223">
              <w:rPr>
                <w:sz w:val="20"/>
              </w:rPr>
              <w:t xml:space="preserve">600 gr/m²/24H wg. </w:t>
            </w:r>
            <w:r w:rsidRPr="008F7223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8F7223">
              <w:rPr>
                <w:sz w:val="20"/>
              </w:rPr>
              <w:t xml:space="preserve">600 gr/m²/24H wg., </w:t>
            </w:r>
            <w:r w:rsidRPr="008F7223">
              <w:rPr>
                <w:color w:val="000000"/>
                <w:sz w:val="20"/>
                <w:lang w:eastAsia="pl-PL"/>
              </w:rPr>
              <w:t>zamykany na suwak z okapnikiem, ze zgrzewanymi szwami, przeznaczony do prania w temperaturze 95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color w:val="FF0000"/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przystosowany do prowadzenia ewakuacji pacjentów, w sytuacjach zagrożenia, posiadający wbudowany w pokrowiec osprzęt w postaci pasów bocznych do zamocowania pacjenta na materacu zapinanych na velcro i minimum 3 uchwyty boczne.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posiadający trwałe oznaczenie w postaci etykiety umieszczonej wewnątrz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9606" w:type="dxa"/>
            <w:gridSpan w:val="4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FF0000"/>
              </w:rPr>
            </w:pPr>
            <w:r w:rsidRPr="008F7223">
              <w:t>Poz. 2 Nazwa urządzenia: materac przeciwodleżynowy powietrzno-piankowy, statyczny do stosowania w profilaktyce i leczeniu odleżyn do 3 stopnia włącznie – szt. 5</w:t>
            </w:r>
            <w:r w:rsidRPr="008F7223">
              <w:rPr>
                <w:color w:val="FF0000"/>
              </w:rPr>
              <w:t xml:space="preserve">  </w:t>
            </w:r>
            <w:r w:rsidRPr="008F7223">
              <w:t xml:space="preserve"> </w:t>
            </w: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Lp.</w:t>
            </w: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techniczne i funkcjonalne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 wymagany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 oferowany</w:t>
            </w:r>
          </w:p>
        </w:tc>
      </w:tr>
      <w:tr w:rsidR="00E60408" w:rsidRPr="008F7223" w:rsidTr="008F7223">
        <w:tc>
          <w:tcPr>
            <w:tcW w:w="534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I</w:t>
            </w:r>
          </w:p>
        </w:tc>
        <w:tc>
          <w:tcPr>
            <w:tcW w:w="4818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Nazwa urządzenia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Typ urządzenia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fabrycznie nowy, rok produkcji min. 2020 r.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 datę rozpoczęcia produkcji modelu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II</w:t>
            </w:r>
          </w:p>
        </w:tc>
        <w:tc>
          <w:tcPr>
            <w:tcW w:w="4818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Materac piankowo powietrzny, samoregulujący się, składający się z górnej warstwy wykonanej </w:t>
            </w: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z pianki wysokoelastycznej typu HR </w:t>
            </w:r>
            <w:r w:rsidRPr="008F7223">
              <w:rPr>
                <w:color w:val="000000"/>
                <w:sz w:val="20"/>
                <w:lang w:eastAsia="pl-PL"/>
              </w:rPr>
              <w:t>o gęstości 65kg/m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3</w:t>
            </w:r>
            <w:r w:rsidRPr="008F7223">
              <w:rPr>
                <w:rFonts w:cs="Calibri"/>
                <w:color w:val="000000"/>
                <w:sz w:val="20"/>
                <w:lang w:eastAsia="pl-PL"/>
              </w:rPr>
              <w:t xml:space="preserve"> posiadającej profilowaną powierzchnię z podziałem na strefy, w celu uzyskania  optymalnej redystrybucji ciężaru ciała pacjenta i przepływu powietrza</w:t>
            </w:r>
            <w:r w:rsidRPr="008F7223">
              <w:rPr>
                <w:color w:val="000000"/>
                <w:sz w:val="20"/>
                <w:lang w:eastAsia="pl-PL"/>
              </w:rPr>
              <w:t xml:space="preserve"> </w:t>
            </w:r>
            <w:r w:rsidRPr="008F7223">
              <w:rPr>
                <w:rFonts w:cs="Calibri"/>
                <w:color w:val="000000"/>
                <w:sz w:val="20"/>
                <w:lang w:eastAsia="pl-PL"/>
              </w:rPr>
              <w:t xml:space="preserve">oraz warstwy bazowej z </w:t>
            </w:r>
            <w:r w:rsidRPr="008F7223">
              <w:rPr>
                <w:color w:val="000000"/>
                <w:sz w:val="20"/>
                <w:lang w:eastAsia="pl-PL"/>
              </w:rPr>
              <w:t xml:space="preserve"> wbudowanymi 9 komorami powietrzno-piankowymi, podzielonymi na 3 sekcje i dwoma jednokierunkowymi systemami zaworów do uwolnienia i wejścia powietrza, podczas procesu automatycznego dostosowania poziomu ciśnienia do wagi i ułożenia pacjenta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Samoregulujący materac hybrydowy nie posiadający pompy i nie wymagający zasilania elektrycznego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rFonts w:cs="Calibri"/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Materac wymienny,  kładziony bezpośrednio na ramie łóżka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Przeznaczony do stosowania w profilaktyce i leczeniu odleżyn do 3 stopnia włącznie (wg. skali 4 stopniowej)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Dopuszczalna waga pacjenta min.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8F7223">
                <w:rPr>
                  <w:color w:val="000000"/>
                  <w:sz w:val="20"/>
                  <w:lang w:eastAsia="pl-PL"/>
                </w:rPr>
                <w:t>220 kg</w:t>
              </w:r>
            </w:smartTag>
            <w:r w:rsidRPr="008F7223">
              <w:rPr>
                <w:color w:val="000000"/>
                <w:sz w:val="20"/>
                <w:lang w:eastAsia="pl-PL"/>
              </w:rPr>
              <w:t xml:space="preserve"> - skuteczność terapeutyczna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≥</w:t>
            </w:r>
            <w:r w:rsidRPr="008F7223">
              <w:rPr>
                <w:sz w:val="20"/>
              </w:rPr>
              <w:t>230 kg – 20 pkt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˂</w:t>
            </w:r>
            <w:r w:rsidRPr="008F7223">
              <w:rPr>
                <w:sz w:val="20"/>
              </w:rPr>
              <w:t>230 kg – 0 pkt.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Rozmiar materaca 85 x 200 x </w:t>
            </w:r>
            <w:smartTag w:uri="urn:schemas-microsoft-com:office:smarttags" w:element="metricconverter">
              <w:smartTagPr>
                <w:attr w:name="ProductID" w:val="18 cm"/>
              </w:smartTagPr>
              <w:r w:rsidRPr="008F7223">
                <w:rPr>
                  <w:color w:val="000000"/>
                  <w:sz w:val="20"/>
                  <w:lang w:eastAsia="pl-PL"/>
                </w:rPr>
                <w:t>18 cm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Maksymalna waga materaca </w:t>
            </w:r>
            <w:smartTag w:uri="urn:schemas-microsoft-com:office:smarttags" w:element="metricconverter">
              <w:smartTagPr>
                <w:attr w:name="ProductID" w:val="16 kg"/>
              </w:smartTagPr>
              <w:r w:rsidRPr="008F7223">
                <w:rPr>
                  <w:color w:val="000000"/>
                  <w:sz w:val="20"/>
                  <w:lang w:eastAsia="pl-PL"/>
                </w:rPr>
                <w:t>16 kg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Zdolność do obniżania ucisku do poziomu poniżej 30 mmHg na całej powierzchni kontaktu u pacjentów o wadze do </w:t>
            </w:r>
            <w:smartTag w:uri="urn:schemas-microsoft-com:office:smarttags" w:element="metricconverter">
              <w:smartTagPr>
                <w:attr w:name="ProductID" w:val="80 kg"/>
              </w:smartTagPr>
              <w:r w:rsidRPr="008F7223">
                <w:rPr>
                  <w:color w:val="000000"/>
                  <w:sz w:val="20"/>
                  <w:lang w:eastAsia="pl-PL"/>
                </w:rPr>
                <w:t>80 kg</w:t>
              </w:r>
            </w:smartTag>
            <w:r w:rsidRPr="008F7223">
              <w:rPr>
                <w:color w:val="000000"/>
                <w:sz w:val="20"/>
                <w:lang w:eastAsia="pl-PL"/>
              </w:rPr>
              <w:t>, potwierdzona badaniami akredytowanego laboratorium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Tak, załączyć jako załącznik</w:t>
            </w:r>
            <w:r w:rsidRPr="008F7223">
              <w:rPr>
                <w:sz w:val="20"/>
              </w:rPr>
              <w:t xml:space="preserve"> protokół lub raport z badań akredytowanego laboratorium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Obniżona sekcja pięt zapewniająca redukcję ucisku na tym obszarze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180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poliamidowej pokrytej poliuretanem o przepuszczalności pary wodnej na poziomie min. </w:t>
            </w:r>
            <w:r w:rsidRPr="008F7223">
              <w:rPr>
                <w:sz w:val="20"/>
              </w:rPr>
              <w:t xml:space="preserve">600 gr/m²/24H wg. </w:t>
            </w:r>
            <w:r w:rsidRPr="008F7223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8F7223">
              <w:rPr>
                <w:sz w:val="20"/>
              </w:rPr>
              <w:t xml:space="preserve">600 gr/m²/24H wg., </w:t>
            </w:r>
            <w:r w:rsidRPr="008F7223">
              <w:rPr>
                <w:color w:val="000000"/>
                <w:sz w:val="20"/>
                <w:lang w:eastAsia="pl-PL"/>
              </w:rPr>
              <w:t xml:space="preserve">zamykany na suwak z okapnikiem, ze zgrzewanymi szwami, przeznaczony do prania w temp. 95 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minimum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Dołączyć instrukcję prania i dezynfekcji pokrowca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Miękki pokrowiec wewnętrzny przeznaczony </w:t>
            </w:r>
            <w:r w:rsidRPr="008F7223">
              <w:rPr>
                <w:sz w:val="20"/>
              </w:rPr>
              <w:t>do prania</w:t>
            </w:r>
            <w:r w:rsidRPr="008F7223">
              <w:rPr>
                <w:color w:val="000000"/>
                <w:sz w:val="20"/>
                <w:lang w:eastAsia="pl-PL"/>
              </w:rPr>
              <w:t xml:space="preserve"> w temp. 95 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>C, oraz do dezynfekcji powierzchniowej, środkami na bazie alkoholu z lub bez środków powierzchniowo czynnych, izopropanolem 70%, roztworami utleniającymi lub max 1% roztworem chloru, zamykany na suwak, poprawiający komfort pacjenta oraz chroniący pacjenta przed siłami tarcia podczas zmiany pozycji leża (część sił powinna zostać rozłożona pomiędzy pokrowcem wewnętrznym a zewnętrznym)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przystosowany do prowadzenia ewakuacji pacjentów, w sytuacjach zagrożenia, posiadający wbudowany w pokrowiec osprzęt w postaci pasów bocznych do zamocowania pacjenta na materacu i minimum 3 uchwyty.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  <w:r w:rsidRPr="008F7223">
              <w:rPr>
                <w:sz w:val="20"/>
              </w:rPr>
              <w:br/>
              <w:t>dołączyć opis i instrukcję ewakuacji pacjenta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i pokrowiec odporne na zapłon – do potwierdzenia protokołem badań przeprowadzonych przez niezależnie laboratorium zgodnie z obowiązującymi normami europejskimi (normą EN597-1 i EN597-2) – należy dołączyć do oferty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tcMar>
              <w:left w:w="108" w:type="dxa"/>
            </w:tcMar>
          </w:tcPr>
          <w:p w:rsidR="00E60408" w:rsidRPr="008F7223" w:rsidRDefault="00E60408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  <w:vAlign w:val="bottom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posiadający trwałe oznaczenie w postaci etykiety umieszczonej wewnątrz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  <w:shd w:val="clear" w:color="auto" w:fill="FFFF00"/>
              </w:rPr>
            </w:pPr>
          </w:p>
        </w:tc>
      </w:tr>
      <w:tr w:rsidR="00E60408" w:rsidRPr="008F7223" w:rsidTr="008F7223">
        <w:tc>
          <w:tcPr>
            <w:tcW w:w="534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III</w:t>
            </w:r>
          </w:p>
        </w:tc>
        <w:tc>
          <w:tcPr>
            <w:tcW w:w="4818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Wyposażenie - w kpl. z materacami należy dostarczyć:</w:t>
            </w:r>
          </w:p>
        </w:tc>
        <w:tc>
          <w:tcPr>
            <w:tcW w:w="1985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1</w:t>
            </w:r>
          </w:p>
        </w:tc>
        <w:tc>
          <w:tcPr>
            <w:tcW w:w="4818" w:type="dxa"/>
          </w:tcPr>
          <w:p w:rsidR="00E60408" w:rsidRPr="008F7223" w:rsidRDefault="00E60408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Zestaw do transferu pacjenta umożliwiający przekładanie pacjenta w pozycji poziomej przy minimalnym wysiłku dla personelu medycznego i zapewnieniu bezpieczeństwa pacjenta, składający się z:</w:t>
            </w:r>
          </w:p>
          <w:p w:rsidR="00E60408" w:rsidRPr="008F7223" w:rsidRDefault="00E60408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- zasilacza powietrznego z wężem powietrznym, umożliwiającym podłączenie dedykowanych mat powietrznych do transferu i pozycjonowania pacjenta, waga zasilacza powietrznego max 6 kg , zasilanie 230V / 50Hz, panel sterowania z przyciskami kodowanymi kolorem do napełniania mat powietrznych to transferu oraz z przyciskiem aktywującym stopniowy tryb do napełniania mat powietrznych do pozycjonowania pacjenta  - 1 szt.</w:t>
            </w:r>
          </w:p>
          <w:p w:rsidR="00E60408" w:rsidRPr="008F7223" w:rsidRDefault="00E60408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- mat powietrznych do transferu pacjenta w pozycji poziomej, jednopacjentowych, przeziernych dla RTG, o szerokości 100 cm±2 cm i długości 200 cm±2 cm , mocowanie do przewodu powietrznego za pomocą zatrzasku i velcro , 4 uchwyty do transferu bocznego, nośność minimum 540 kg – 5 szt.</w:t>
            </w:r>
          </w:p>
          <w:p w:rsidR="00E60408" w:rsidRPr="008F7223" w:rsidRDefault="00E60408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  <w:p w:rsidR="00E60408" w:rsidRPr="008F7223" w:rsidRDefault="00E60408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Wymagana dostępność mat powietrznych  wielorazowego użytku do podnoszenia pacjenta z podłogi o szerokości 80 cm i 10 cm±2 cm o nośności minimum 540 kg ; mat powietrznych jednopacjentowych, dwukomorowych do rotacji bocznej, nośność minimum 270 kg; mat powietrznych wielorazowego użytku o kształcie klina, umożliwiających podniesienie głowy, szyi i klatki piersiowej pacjenta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2</w:t>
            </w: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Zestaw do układania pacjenta dorosłego na brzuchu w zespole ostrej niewydolności oddechowej (ARDS) składający się z </w:t>
            </w:r>
          </w:p>
          <w:p w:rsidR="00E60408" w:rsidRPr="008F7223" w:rsidRDefault="00E60408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głowy, do użytku u jednego pacjenta, wykonanego z pianki, z anatomicznym wycięciem w kształcie litery T na oczy i drogi oddechowe, o wymiarach 265 x 245 x 170 mm ±10mm – 5 szt. </w:t>
            </w:r>
          </w:p>
          <w:p w:rsidR="00E60408" w:rsidRPr="008F7223" w:rsidRDefault="00E60408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klatkę piersiową,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171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E60408" w:rsidRPr="008F7223" w:rsidRDefault="00E60408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brzuch,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161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E60408" w:rsidRPr="008F7223" w:rsidRDefault="00E60408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</w:p>
          <w:p w:rsidR="00E60408" w:rsidRPr="008F7223" w:rsidRDefault="00E60408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biodra,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81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E60408" w:rsidRPr="008F7223" w:rsidRDefault="00E60408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</w:p>
          <w:p w:rsidR="00E60408" w:rsidRPr="008F7223" w:rsidRDefault="00E60408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kończyny dolne,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310 x 150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E60408" w:rsidRPr="008F7223" w:rsidRDefault="00E60408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E60408" w:rsidRPr="008F7223" w:rsidRDefault="00E60408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Kształty pozycjonerów dostosowane do anatomicznych kształtów ciała pacjenta, optymalna redystrybucja ucisku, przystosowane do dezynfekcji powierzchniowej (oprócz pozycjonera głowy), wyrób medyczny, 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IV</w:t>
            </w:r>
          </w:p>
        </w:tc>
        <w:tc>
          <w:tcPr>
            <w:tcW w:w="4818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Pozostałe</w:t>
            </w:r>
          </w:p>
        </w:tc>
        <w:tc>
          <w:tcPr>
            <w:tcW w:w="1985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1</w:t>
            </w: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Gwarancja minimum 24 miesiące przez autoryzowany serwis (podać okres)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2</w:t>
            </w: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Instrukcja w języku polskim (dostawa z urządzeniem)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E60408" w:rsidRPr="008F7223" w:rsidTr="008F7223">
        <w:tc>
          <w:tcPr>
            <w:tcW w:w="534" w:type="dxa"/>
          </w:tcPr>
          <w:p w:rsidR="00E60408" w:rsidRPr="008F7223" w:rsidRDefault="00E60408" w:rsidP="008F7223">
            <w:pPr>
              <w:spacing w:after="0" w:line="240" w:lineRule="auto"/>
            </w:pPr>
            <w:r w:rsidRPr="008F7223">
              <w:t>3</w:t>
            </w:r>
          </w:p>
        </w:tc>
        <w:tc>
          <w:tcPr>
            <w:tcW w:w="4818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Paszport techniczny (dostawa z urządzeniem)</w:t>
            </w:r>
          </w:p>
        </w:tc>
        <w:tc>
          <w:tcPr>
            <w:tcW w:w="1985" w:type="dxa"/>
          </w:tcPr>
          <w:p w:rsidR="00E60408" w:rsidRPr="008F7223" w:rsidRDefault="00E60408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E60408" w:rsidRPr="008F7223" w:rsidRDefault="00E60408" w:rsidP="008F7223">
            <w:pPr>
              <w:spacing w:after="0" w:line="240" w:lineRule="auto"/>
              <w:rPr>
                <w:sz w:val="20"/>
              </w:rPr>
            </w:pPr>
          </w:p>
        </w:tc>
      </w:tr>
    </w:tbl>
    <w:p w:rsidR="00E60408" w:rsidRDefault="00E60408">
      <w:bookmarkStart w:id="1" w:name="_GoBack"/>
      <w:bookmarkEnd w:id="1"/>
    </w:p>
    <w:sectPr w:rsidR="00E60408" w:rsidSect="009B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800A5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32B3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3642D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1329A9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487406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27C"/>
    <w:rsid w:val="00106F77"/>
    <w:rsid w:val="002816CB"/>
    <w:rsid w:val="005050EA"/>
    <w:rsid w:val="005140ED"/>
    <w:rsid w:val="0056427C"/>
    <w:rsid w:val="00570330"/>
    <w:rsid w:val="00607AD6"/>
    <w:rsid w:val="006D582C"/>
    <w:rsid w:val="008F7223"/>
    <w:rsid w:val="009B75C7"/>
    <w:rsid w:val="00A443E8"/>
    <w:rsid w:val="00DE1D7E"/>
    <w:rsid w:val="00E60408"/>
    <w:rsid w:val="00E719B2"/>
    <w:rsid w:val="00F34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42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427C"/>
    <w:rPr>
      <w:lang w:eastAsia="en-US"/>
    </w:rPr>
  </w:style>
  <w:style w:type="paragraph" w:styleId="ListParagraph">
    <w:name w:val="List Paragraph"/>
    <w:basedOn w:val="Normal"/>
    <w:uiPriority w:val="99"/>
    <w:qFormat/>
    <w:rsid w:val="00564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72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5</Pages>
  <Words>1563</Words>
  <Characters>9383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Łukasz</cp:lastModifiedBy>
  <cp:revision>9</cp:revision>
  <dcterms:created xsi:type="dcterms:W3CDTF">2020-02-20T21:18:00Z</dcterms:created>
  <dcterms:modified xsi:type="dcterms:W3CDTF">2020-03-19T08:42:00Z</dcterms:modified>
</cp:coreProperties>
</file>