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FA11B0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FA11B0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FA11B0">
        <w:rPr>
          <w:sz w:val="24"/>
        </w:rPr>
        <w:t>2020-02-18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FA11B0" w:rsidRPr="00FA11B0">
        <w:rPr>
          <w:b/>
          <w:bCs/>
          <w:sz w:val="24"/>
        </w:rPr>
        <w:t>NA/O/10/2020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FA11B0" w:rsidRPr="00FA11B0" w:rsidRDefault="00FA11B0" w:rsidP="00CF5BC4">
      <w:pPr>
        <w:spacing w:line="360" w:lineRule="auto"/>
        <w:rPr>
          <w:b/>
          <w:bCs/>
          <w:color w:val="000000"/>
          <w:sz w:val="24"/>
        </w:rPr>
      </w:pPr>
      <w:r w:rsidRPr="00FA11B0">
        <w:rPr>
          <w:b/>
          <w:bCs/>
          <w:color w:val="000000"/>
          <w:sz w:val="24"/>
        </w:rPr>
        <w:t>Politechnika Rzeszowska</w:t>
      </w:r>
    </w:p>
    <w:p w:rsidR="00CF5BC4" w:rsidRDefault="00FA11B0" w:rsidP="00CF5BC4">
      <w:pPr>
        <w:spacing w:line="360" w:lineRule="auto"/>
        <w:rPr>
          <w:b/>
          <w:bCs/>
          <w:color w:val="000000"/>
          <w:sz w:val="24"/>
        </w:rPr>
      </w:pPr>
      <w:r w:rsidRPr="00FA11B0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FA11B0" w:rsidP="00CF5BC4">
      <w:pPr>
        <w:spacing w:line="360" w:lineRule="auto"/>
        <w:rPr>
          <w:color w:val="000000"/>
          <w:sz w:val="24"/>
        </w:rPr>
      </w:pPr>
      <w:r w:rsidRPr="00FA11B0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FA11B0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FA11B0" w:rsidP="00CF5BC4">
      <w:pPr>
        <w:spacing w:line="360" w:lineRule="auto"/>
        <w:rPr>
          <w:color w:val="000000"/>
          <w:sz w:val="24"/>
        </w:rPr>
      </w:pPr>
      <w:r w:rsidRPr="00FA11B0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FA11B0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FA11B0" w:rsidP="00CF5BC4">
      <w:pPr>
        <w:spacing w:line="360" w:lineRule="auto"/>
        <w:jc w:val="both"/>
        <w:rPr>
          <w:b/>
          <w:sz w:val="24"/>
          <w:szCs w:val="24"/>
        </w:rPr>
      </w:pPr>
      <w:r w:rsidRPr="00FA11B0">
        <w:rPr>
          <w:b/>
          <w:color w:val="000000"/>
          <w:sz w:val="24"/>
          <w:szCs w:val="24"/>
        </w:rPr>
        <w:t xml:space="preserve">Dostawa odczynników chemicznych dla </w:t>
      </w:r>
      <w:proofErr w:type="spellStart"/>
      <w:r w:rsidRPr="00FA11B0">
        <w:rPr>
          <w:b/>
          <w:color w:val="000000"/>
          <w:sz w:val="24"/>
          <w:szCs w:val="24"/>
        </w:rPr>
        <w:t>PRz.</w:t>
      </w:r>
      <w:proofErr w:type="spellEnd"/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A11B0" w:rsidTr="00EA04C4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1B0" w:rsidRDefault="00FA11B0" w:rsidP="00EA04C4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FA11B0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FA11B0" w:rsidRDefault="00FA11B0" w:rsidP="00EA04C4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FA11B0" w:rsidRDefault="00FA11B0" w:rsidP="00EA04C4">
            <w:pPr>
              <w:spacing w:after="60"/>
              <w:rPr>
                <w:b/>
                <w:iCs/>
                <w:sz w:val="22"/>
                <w:szCs w:val="22"/>
              </w:rPr>
            </w:pPr>
            <w:r w:rsidRPr="00FA11B0">
              <w:rPr>
                <w:b/>
                <w:iCs/>
                <w:sz w:val="22"/>
                <w:szCs w:val="22"/>
              </w:rPr>
              <w:t>TH GEYER POLSKA Sp. z o.o.</w:t>
            </w:r>
          </w:p>
          <w:p w:rsidR="00FA11B0" w:rsidRDefault="00FA11B0" w:rsidP="00EA04C4">
            <w:pPr>
              <w:spacing w:after="60"/>
              <w:rPr>
                <w:iCs/>
                <w:sz w:val="22"/>
                <w:szCs w:val="22"/>
              </w:rPr>
            </w:pPr>
            <w:r w:rsidRPr="00FA11B0">
              <w:rPr>
                <w:bCs/>
                <w:iCs/>
                <w:sz w:val="22"/>
                <w:szCs w:val="22"/>
              </w:rPr>
              <w:t>ul. Czeska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A11B0">
              <w:rPr>
                <w:bCs/>
                <w:iCs/>
                <w:sz w:val="22"/>
                <w:szCs w:val="22"/>
              </w:rPr>
              <w:t>22a</w:t>
            </w:r>
          </w:p>
          <w:p w:rsidR="00FA11B0" w:rsidRDefault="00FA11B0" w:rsidP="00EA04C4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FA11B0">
              <w:rPr>
                <w:bCs/>
                <w:iCs/>
                <w:sz w:val="22"/>
                <w:szCs w:val="22"/>
              </w:rPr>
              <w:t>03-902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A11B0">
              <w:rPr>
                <w:bCs/>
                <w:iCs/>
                <w:sz w:val="22"/>
                <w:szCs w:val="22"/>
              </w:rPr>
              <w:t>Warszawa</w:t>
            </w:r>
          </w:p>
          <w:p w:rsidR="00FA11B0" w:rsidRDefault="00FA11B0" w:rsidP="00EA04C4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FA11B0">
              <w:rPr>
                <w:b/>
                <w:bCs/>
                <w:iCs/>
                <w:sz w:val="22"/>
                <w:szCs w:val="22"/>
              </w:rPr>
              <w:t>7 118.85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FA11B0" w:rsidTr="00FA11B0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1B0" w:rsidRDefault="00FA11B0" w:rsidP="00EA04C4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FA11B0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FA11B0" w:rsidRDefault="00FA11B0" w:rsidP="00EA04C4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A11B0" w:rsidRDefault="00FA11B0" w:rsidP="00EA04C4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FA11B0">
              <w:rPr>
                <w:rFonts w:ascii="Arial" w:hAnsi="Arial" w:cs="Arial"/>
                <w:sz w:val="18"/>
                <w:szCs w:val="18"/>
              </w:rPr>
              <w:t>2020-02-05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FA11B0">
              <w:rPr>
                <w:rFonts w:ascii="Arial" w:hAnsi="Arial" w:cs="Arial"/>
                <w:sz w:val="18"/>
                <w:szCs w:val="18"/>
              </w:rPr>
              <w:t>TH GEYER POLSKA Sp. z o.o.  , ul. Czeska  22a, 03-902 Warszawa</w:t>
            </w:r>
          </w:p>
        </w:tc>
      </w:tr>
    </w:tbl>
    <w:p w:rsidR="00CF5BC4" w:rsidRDefault="00CF5BC4" w:rsidP="00CF5BC4">
      <w:pPr>
        <w:spacing w:line="360" w:lineRule="auto"/>
      </w:pPr>
      <w:bookmarkStart w:id="0" w:name="_GoBack"/>
      <w:bookmarkEnd w:id="0"/>
    </w:p>
    <w:p w:rsidR="00CF5BC4" w:rsidRDefault="00CF5BC4" w:rsidP="00CF5BC4"/>
    <w:p w:rsidR="00C85A89" w:rsidRPr="00CF5BC4" w:rsidRDefault="00C85A89" w:rsidP="00CF5BC4"/>
    <w:sectPr w:rsidR="00C85A89" w:rsidRPr="00CF5BC4" w:rsidSect="00F156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5FF" w:rsidRDefault="006D45FF">
      <w:r>
        <w:separator/>
      </w:r>
    </w:p>
  </w:endnote>
  <w:endnote w:type="continuationSeparator" w:id="0">
    <w:p w:rsidR="006D45FF" w:rsidRDefault="006D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1B0" w:rsidRDefault="00FA11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56E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56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1B0" w:rsidRDefault="00FA11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5FF" w:rsidRDefault="006D45FF">
      <w:r>
        <w:separator/>
      </w:r>
    </w:p>
  </w:footnote>
  <w:footnote w:type="continuationSeparator" w:id="0">
    <w:p w:rsidR="006D45FF" w:rsidRDefault="006D4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1B0" w:rsidRDefault="00FA11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1B0" w:rsidRDefault="00FA11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1B0" w:rsidRDefault="00F156E6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logotypów: Fundusze Europejskie Program Regionalny, Rzeczpospolita Polska, Podkarpackie,  Unia Europejska EFRR" style="width:517.5pt;height:39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5FF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6D45FF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56E6"/>
    <w:rsid w:val="00F165A3"/>
    <w:rsid w:val="00F17524"/>
    <w:rsid w:val="00F26135"/>
    <w:rsid w:val="00F505A2"/>
    <w:rsid w:val="00F71300"/>
    <w:rsid w:val="00FA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32A418-9F8F-45E3-A200-174BAA31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F156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5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2</cp:revision>
  <cp:lastPrinted>2020-02-18T10:06:00Z</cp:lastPrinted>
  <dcterms:created xsi:type="dcterms:W3CDTF">2020-02-18T10:07:00Z</dcterms:created>
  <dcterms:modified xsi:type="dcterms:W3CDTF">2020-02-18T10:07:00Z</dcterms:modified>
</cp:coreProperties>
</file>