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F82" w:rsidRDefault="008C2F82" w:rsidP="008C2F82">
      <w:bookmarkStart w:id="0" w:name="_GoBack"/>
      <w:bookmarkEnd w:id="0"/>
      <w:r>
        <w:rPr>
          <w:rStyle w:val="date"/>
        </w:rPr>
        <w:t>11/02/2020</w:t>
      </w:r>
      <w:r>
        <w:t xml:space="preserve">    </w:t>
      </w:r>
      <w:r>
        <w:rPr>
          <w:rStyle w:val="oj"/>
        </w:rPr>
        <w:t>S29</w:t>
      </w:r>
      <w:r>
        <w:t xml:space="preserve">    </w:t>
      </w:r>
      <w:r>
        <w:rPr>
          <w:rStyle w:val="heading"/>
        </w:rPr>
        <w:t xml:space="preserve">Dostawy - Ogłoszenie o zamówieniu - Procedura otwarta  </w:t>
      </w:r>
    </w:p>
    <w:p w:rsidR="008C2F82" w:rsidRDefault="008C2F82" w:rsidP="008C2F82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8C2F82" w:rsidRDefault="008C2F82" w:rsidP="008C2F82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8C2F82" w:rsidRDefault="008C2F82" w:rsidP="008C2F82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8C2F82" w:rsidRDefault="008C2F82" w:rsidP="008C2F82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8C2F82" w:rsidRDefault="008C2F82" w:rsidP="008C2F82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8C2F82" w:rsidRDefault="008C2F82" w:rsidP="008C2F82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Meble laboratoryjne</w:t>
      </w:r>
    </w:p>
    <w:p w:rsidR="008C2F82" w:rsidRDefault="008C2F82" w:rsidP="008C2F82">
      <w:pPr>
        <w:pStyle w:val="NormalnyWeb"/>
        <w:jc w:val="center"/>
        <w:rPr>
          <w:b/>
          <w:bCs/>
        </w:rPr>
      </w:pPr>
      <w:r>
        <w:rPr>
          <w:b/>
          <w:bCs/>
        </w:rPr>
        <w:t>2020/S 029-066499</w:t>
      </w:r>
    </w:p>
    <w:p w:rsidR="008C2F82" w:rsidRDefault="008C2F82" w:rsidP="008C2F82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8C2F82" w:rsidRDefault="008C2F82" w:rsidP="008C2F82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8C2F82" w:rsidRDefault="008C2F82" w:rsidP="008C2F82">
      <w:pPr>
        <w:rPr>
          <w:b/>
          <w:bCs/>
        </w:rPr>
      </w:pPr>
      <w:r>
        <w:rPr>
          <w:b/>
          <w:bCs/>
        </w:rPr>
        <w:t>Podstawa prawna:</w:t>
      </w:r>
    </w:p>
    <w:p w:rsidR="008C2F82" w:rsidRDefault="008C2F82" w:rsidP="008C2F82">
      <w:r>
        <w:br/>
        <w:t>Dyrektywa 2014/24/UE</w:t>
      </w:r>
    </w:p>
    <w:p w:rsidR="008C2F82" w:rsidRDefault="008C2F82" w:rsidP="008C2F82">
      <w:pPr>
        <w:pStyle w:val="tigrseq"/>
      </w:pPr>
      <w:r>
        <w:t>Sekcja I: Instytucja zamawiająca</w:t>
      </w:r>
    </w:p>
    <w:p w:rsidR="008C2F82" w:rsidRDefault="008C2F82" w:rsidP="008C2F82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www.dzp.agh.edu.pl</w:t>
        </w:r>
      </w:hyperlink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www.dzp.agh.edu.pl</w:t>
        </w:r>
      </w:hyperlink>
    </w:p>
    <w:p w:rsidR="008C2F82" w:rsidRDefault="008C2F82" w:rsidP="008C2F82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8C2F82" w:rsidRDefault="008C2F82" w:rsidP="008C2F82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8C2F82" w:rsidRDefault="008C2F82" w:rsidP="008C2F82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8C2F82" w:rsidRDefault="008C2F82" w:rsidP="008C2F82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Inny rodzaj: uczelnia publiczna</w:t>
      </w:r>
    </w:p>
    <w:p w:rsidR="008C2F82" w:rsidRDefault="008C2F82" w:rsidP="008C2F82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Edukacja</w:t>
      </w:r>
    </w:p>
    <w:p w:rsidR="008C2F82" w:rsidRDefault="008C2F82" w:rsidP="008C2F82">
      <w:pPr>
        <w:pStyle w:val="tigrseq"/>
      </w:pPr>
      <w:r>
        <w:t>Sekcja II: Przedmiot</w:t>
      </w:r>
    </w:p>
    <w:p w:rsidR="008C2F82" w:rsidRDefault="008C2F82" w:rsidP="008C2F82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8C2F82" w:rsidRDefault="008C2F82" w:rsidP="008C2F82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Dostawa krzeseł do laboratoriów dydaktycznych KAiR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Numer referencyjny: KC-zp.272-70/20</w:t>
      </w:r>
    </w:p>
    <w:p w:rsidR="008C2F82" w:rsidRDefault="008C2F82" w:rsidP="008C2F82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8C2F82" w:rsidRDefault="008C2F82" w:rsidP="008C2F82">
      <w:pPr>
        <w:rPr>
          <w:color w:val="000000"/>
        </w:rPr>
      </w:pPr>
      <w:r>
        <w:rPr>
          <w:rStyle w:val="cpvcode"/>
          <w:color w:val="000000"/>
        </w:rPr>
        <w:t>39180000</w:t>
      </w:r>
    </w:p>
    <w:p w:rsidR="008C2F82" w:rsidRDefault="008C2F82" w:rsidP="008C2F82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Dostawy</w:t>
      </w:r>
    </w:p>
    <w:p w:rsidR="008C2F82" w:rsidRDefault="008C2F82" w:rsidP="008C2F82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Przedmiotem zamówienia jest dostawa krzeseł i foteli obrotowych zgodnie z wymaganiami opisanymi w pkt 3.1 SIWZ.</w:t>
      </w:r>
    </w:p>
    <w:p w:rsidR="008C2F82" w:rsidRDefault="008C2F82" w:rsidP="008C2F82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8C2F82" w:rsidRDefault="008C2F82" w:rsidP="008C2F82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8C2F82" w:rsidRDefault="008C2F82" w:rsidP="008C2F82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8C2F82" w:rsidRDefault="008C2F82" w:rsidP="008C2F82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8C2F82" w:rsidRDefault="008C2F82" w:rsidP="008C2F82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8C2F82" w:rsidRDefault="008C2F82" w:rsidP="008C2F82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8C2F82" w:rsidRDefault="008C2F82" w:rsidP="008C2F82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Przedmiotem zamówienia jest dostawa krzeseł i foteli obrotowych zgodnie z wymaganiami opisanymi w pkt 3.1 SIWZ.</w:t>
      </w:r>
    </w:p>
    <w:p w:rsidR="008C2F82" w:rsidRDefault="008C2F82" w:rsidP="008C2F82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8C2F82" w:rsidRDefault="008C2F82" w:rsidP="008C2F82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8C2F82" w:rsidRDefault="008C2F82" w:rsidP="008C2F82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Okres w dniach: 14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8C2F82" w:rsidRDefault="008C2F82" w:rsidP="008C2F82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8C2F82" w:rsidRDefault="008C2F82" w:rsidP="008C2F82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Opcje: nie</w:t>
      </w:r>
    </w:p>
    <w:p w:rsidR="008C2F82" w:rsidRDefault="008C2F82" w:rsidP="008C2F82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8C2F82" w:rsidRDefault="008C2F82" w:rsidP="008C2F82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8C2F82" w:rsidRDefault="008C2F82" w:rsidP="008C2F82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Zamawiający będzie oceniał oferty wg następujących kryteriów: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1. cena: 60 %,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2. okres gwarancji podstawy jezdnej monitora: 15 %,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3. okres gwarancji monitora: 25 %.</w:t>
      </w:r>
    </w:p>
    <w:p w:rsidR="008C2F82" w:rsidRDefault="008C2F82" w:rsidP="008C2F82">
      <w:pPr>
        <w:pStyle w:val="tigrseq"/>
      </w:pPr>
      <w:r>
        <w:t>Sekcja III: Informacje o charakterze prawnym, ekonomicznym, finansowym i technicznym</w:t>
      </w:r>
    </w:p>
    <w:p w:rsidR="008C2F82" w:rsidRDefault="008C2F82" w:rsidP="008C2F82">
      <w:r>
        <w:rPr>
          <w:rStyle w:val="nomark"/>
          <w:color w:val="000000"/>
        </w:rPr>
        <w:lastRenderedPageBreak/>
        <w:t>III.1)</w:t>
      </w:r>
      <w:r>
        <w:rPr>
          <w:rStyle w:val="timark"/>
          <w:b/>
          <w:bCs/>
          <w:color w:val="000000"/>
        </w:rPr>
        <w:t>Warunki udziału</w:t>
      </w:r>
    </w:p>
    <w:p w:rsidR="008C2F82" w:rsidRDefault="008C2F82" w:rsidP="008C2F82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w art. 24 ust. 1 pkt 12–23 ustawy Pzp oraz art. 24 ust. 5 pkt 1 ustawy Pzp.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1) odpisu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2) informacji z Krajowego Rejestru Karnego, w zakresie określonym w art. 24 ust. 1 pkt 13, 14 i 21 ustawy Pzp wystawione nie wcześniej niż przed terminem 6 miesięcy przed upływem terminu składania ofert;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3) oświadczenia Wykonawcy o braku wydania wobec niego prawomocnego wyroku sądu lub ostatecznej decyzji administracyjnej o zaleganiu z uiszczaniem podatków, opłat lub składek na ubezpieczenia społeczne lub zdrowotne albo — w przypadku wydania takiego wyroku lub decyzji — dokumentów potwierdzających dokonanie płatności tych należności wraz z ewentualnymi odsetkami lub grzywnami lub zawarcie wiążącego porozumienia w sprawie spłat tych należności;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4) oświadczenia Wykonawcy o braku orzeczenia wobec niego tytułem środka zapobiegawczego zakazu ubiegania się o zamówienia publiczne.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1–4 składa dokumenty wskazane w pkt 7.5.1 SIWZ.</w:t>
      </w:r>
    </w:p>
    <w:p w:rsidR="008C2F82" w:rsidRDefault="008C2F82" w:rsidP="008C2F82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8C2F82" w:rsidRDefault="008C2F82" w:rsidP="008C2F82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8C2F82" w:rsidRDefault="008C2F82" w:rsidP="008C2F82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8C2F82" w:rsidRDefault="008C2F82" w:rsidP="008C2F82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8C2F82" w:rsidRDefault="008C2F82" w:rsidP="008C2F82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8C2F82" w:rsidRDefault="008C2F82" w:rsidP="008C2F82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8C2F82" w:rsidRDefault="008C2F82" w:rsidP="008C2F82">
      <w:pPr>
        <w:pStyle w:val="tigrseq"/>
      </w:pPr>
      <w:r>
        <w:t>Sekcja IV: Procedura</w:t>
      </w:r>
    </w:p>
    <w:p w:rsidR="008C2F82" w:rsidRDefault="008C2F82" w:rsidP="008C2F82">
      <w:r>
        <w:rPr>
          <w:rStyle w:val="nomark"/>
          <w:color w:val="000000"/>
        </w:rPr>
        <w:lastRenderedPageBreak/>
        <w:t>IV.1)</w:t>
      </w:r>
      <w:r>
        <w:rPr>
          <w:rStyle w:val="timark"/>
          <w:b/>
          <w:bCs/>
          <w:color w:val="000000"/>
        </w:rPr>
        <w:t>Opis</w:t>
      </w:r>
    </w:p>
    <w:p w:rsidR="008C2F82" w:rsidRDefault="008C2F82" w:rsidP="008C2F82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Procedura otwarta</w:t>
      </w:r>
    </w:p>
    <w:p w:rsidR="008C2F82" w:rsidRDefault="008C2F82" w:rsidP="008C2F82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8C2F82" w:rsidRDefault="008C2F82" w:rsidP="008C2F82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8C2F82" w:rsidRDefault="008C2F82" w:rsidP="008C2F82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8C2F82" w:rsidRDefault="008C2F82" w:rsidP="008C2F82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8C2F82" w:rsidRDefault="008C2F82" w:rsidP="008C2F82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8C2F82" w:rsidRDefault="008C2F82" w:rsidP="008C2F82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8C2F82" w:rsidRDefault="008C2F82" w:rsidP="008C2F82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Data: 18/03/2020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Czas lokalny: 10:30</w:t>
      </w:r>
    </w:p>
    <w:p w:rsidR="008C2F82" w:rsidRDefault="008C2F82" w:rsidP="008C2F82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8C2F82" w:rsidRDefault="008C2F82" w:rsidP="008C2F82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Polski</w:t>
      </w:r>
    </w:p>
    <w:p w:rsidR="008C2F82" w:rsidRDefault="008C2F82" w:rsidP="008C2F82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8C2F82" w:rsidRDefault="008C2F82" w:rsidP="008C2F82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Data: 18/03/2020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Czas lokalny: 11:00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 xml:space="preserve">Miejsce: 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W siedzibie Zamawiającego: al. Mickiewicza 30, 30-059 Kraków, POLSKA, pok. 400, pawilon C-2/C-3.</w:t>
      </w:r>
    </w:p>
    <w:p w:rsidR="008C2F82" w:rsidRDefault="008C2F82" w:rsidP="008C2F82">
      <w:pPr>
        <w:pStyle w:val="tigrseq"/>
      </w:pPr>
      <w:r>
        <w:t>Sekcja VI: Informacje uzupełniające</w:t>
      </w:r>
    </w:p>
    <w:p w:rsidR="008C2F82" w:rsidRDefault="008C2F82" w:rsidP="008C2F82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8C2F82" w:rsidRDefault="008C2F82" w:rsidP="008C2F82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8C2F82" w:rsidRDefault="008C2F82" w:rsidP="008C2F82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200,00 PLN (słownie: dwieście złotych, 00/100).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Wadium może być wnoszone w 1 lub kilku następujących formach: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— pieniądzu,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 nr IBAN: PL 96 1240 4722 1111 0000 4858 2922, nr SWIFT: PKO PP LPW,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lastRenderedPageBreak/>
        <w:t>— poręczeniach udzielanych przez podmioty, o których mowa w art. 6b ust. 5 pkt 2 ustawy z dnia 9.11.2000 r. o utworzeniu Polskiej Agencji Rozwoju Przedsiębiorczości (Dz.U. z 2018 r. poz. 110).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— zgodnie z załącznikiem nr 1 do SIWZ,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2) jednolity europejski dokument zamówienia,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3) opis techniczny oferowanych foteli wraz ze wskazaniem wszystkich parametrów technicznych, w zakresie umożliwiającym ocenę spełniania wymagań Zamawiającego określonych w SIWZ,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5) dokument potwierdzający wniesienie wadium,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6)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 xml:space="preserve">7)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8) ofertę i oświadczenie JEDZ, sporządza się, pod rygorem nieważności, w postaci elektronicznej i opatruje się kwalifikowanym podpisem elektronicznym,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9) pełnomocnictwo musi być złożone w postaci elektronicznej, podpisane przy użyciu kwalifikowanego podpisu elektronicznego lub elektronicznej kopii notarialnie poświadczonej,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10)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8C2F82" w:rsidRDefault="008C2F82" w:rsidP="008C2F82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8C2F82" w:rsidRDefault="008C2F82" w:rsidP="008C2F82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</w:r>
      <w:r>
        <w:rPr>
          <w:color w:val="000000"/>
        </w:rPr>
        <w:lastRenderedPageBreak/>
        <w:t>Państwo: Polska</w:t>
      </w:r>
      <w:r>
        <w:rPr>
          <w:color w:val="000000"/>
        </w:rPr>
        <w:br/>
        <w:t>Tel.: +48 224584740</w:t>
      </w:r>
    </w:p>
    <w:p w:rsidR="008C2F82" w:rsidRDefault="008C2F82" w:rsidP="008C2F82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8C2F82" w:rsidRDefault="008C2F82" w:rsidP="008C2F82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8C2F82" w:rsidRDefault="008C2F82" w:rsidP="008C2F82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 dział VI, art. 179–art. 198g ustawy Pzp.</w:t>
      </w:r>
    </w:p>
    <w:p w:rsidR="008C2F82" w:rsidRDefault="008C2F82" w:rsidP="008C2F82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8C2F82" w:rsidRDefault="008C2F82" w:rsidP="008C2F82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8C2F82" w:rsidRDefault="008C2F82" w:rsidP="008C2F82">
      <w:pPr>
        <w:rPr>
          <w:color w:val="000000"/>
        </w:rPr>
      </w:pPr>
      <w:r>
        <w:rPr>
          <w:color w:val="000000"/>
        </w:rPr>
        <w:t>06/02/2020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615" w:rsidRDefault="00BB1615">
      <w:r>
        <w:separator/>
      </w:r>
    </w:p>
  </w:endnote>
  <w:endnote w:type="continuationSeparator" w:id="0">
    <w:p w:rsidR="00BB1615" w:rsidRDefault="00BB1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2F8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2F8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F0B" w:rsidRDefault="00E75F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615" w:rsidRDefault="00BB1615">
      <w:r>
        <w:separator/>
      </w:r>
    </w:p>
  </w:footnote>
  <w:footnote w:type="continuationSeparator" w:id="0">
    <w:p w:rsidR="00BB1615" w:rsidRDefault="00BB1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F0B" w:rsidRDefault="00E75F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F0B" w:rsidRDefault="00E75F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2B2ACD"/>
    <w:multiLevelType w:val="multilevel"/>
    <w:tmpl w:val="4634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7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615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C2F82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BB1615"/>
    <w:rsid w:val="00CA0351"/>
    <w:rsid w:val="00CD2766"/>
    <w:rsid w:val="00D63505"/>
    <w:rsid w:val="00DF2457"/>
    <w:rsid w:val="00E12A04"/>
    <w:rsid w:val="00E75F0B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8C2F82"/>
  </w:style>
  <w:style w:type="character" w:customStyle="1" w:styleId="oj">
    <w:name w:val="oj"/>
    <w:rsid w:val="008C2F82"/>
  </w:style>
  <w:style w:type="character" w:customStyle="1" w:styleId="heading">
    <w:name w:val="heading"/>
    <w:rsid w:val="008C2F82"/>
  </w:style>
  <w:style w:type="character" w:styleId="Hipercze">
    <w:name w:val="Hyperlink"/>
    <w:uiPriority w:val="99"/>
    <w:semiHidden/>
    <w:unhideWhenUsed/>
    <w:rsid w:val="008C2F8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C2F8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C2F82"/>
    <w:pPr>
      <w:spacing w:before="100" w:beforeAutospacing="1" w:after="100" w:afterAutospacing="1"/>
    </w:pPr>
  </w:style>
  <w:style w:type="character" w:customStyle="1" w:styleId="nomark">
    <w:name w:val="nomark"/>
    <w:rsid w:val="008C2F82"/>
  </w:style>
  <w:style w:type="character" w:customStyle="1" w:styleId="timark">
    <w:name w:val="timark"/>
    <w:rsid w:val="008C2F82"/>
  </w:style>
  <w:style w:type="character" w:customStyle="1" w:styleId="nutscode">
    <w:name w:val="nutscode"/>
    <w:rsid w:val="008C2F82"/>
  </w:style>
  <w:style w:type="character" w:customStyle="1" w:styleId="cpvcode">
    <w:name w:val="cpvcode"/>
    <w:rsid w:val="008C2F82"/>
  </w:style>
  <w:style w:type="paragraph" w:styleId="Tekstdymka">
    <w:name w:val="Balloon Text"/>
    <w:basedOn w:val="Normalny"/>
    <w:link w:val="TekstdymkaZnak"/>
    <w:uiPriority w:val="99"/>
    <w:semiHidden/>
    <w:unhideWhenUsed/>
    <w:rsid w:val="008C2F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F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9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6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42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9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15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5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1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10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4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50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05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509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3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29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10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8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0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40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75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54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23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34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11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0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43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1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2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12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46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1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6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08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7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54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5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5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5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45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4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4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01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1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94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537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40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6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38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64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79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8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06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2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3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0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8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5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53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14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5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64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9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90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2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31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97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97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67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19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1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70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56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15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72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4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95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3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2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45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51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088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1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30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19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36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0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92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99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2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50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0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6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70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81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13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56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6499-2020:TEXT:PL:HTML" TargetMode="External"/><Relationship Id="rId13" Type="http://schemas.openxmlformats.org/officeDocument/2006/relationships/hyperlink" Target="http://www.dzp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66499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6499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6499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6499-2020:TEXT:PL:HTML" TargetMode="External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1413</Words>
  <Characters>10454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2020-02-11T09:41:00Z</cp:lastPrinted>
  <dcterms:created xsi:type="dcterms:W3CDTF">2020-02-11T09:41:00Z</dcterms:created>
  <dcterms:modified xsi:type="dcterms:W3CDTF">2020-02-11T09:41:00Z</dcterms:modified>
</cp:coreProperties>
</file>