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84B" w:rsidRDefault="00D2084B" w:rsidP="00D2084B">
      <w:bookmarkStart w:id="0" w:name="_GoBack"/>
      <w:bookmarkEnd w:id="0"/>
      <w:r>
        <w:rPr>
          <w:rStyle w:val="date"/>
        </w:rPr>
        <w:t>10/02/2020</w:t>
      </w:r>
      <w:r>
        <w:t xml:space="preserve">    </w:t>
      </w:r>
      <w:r>
        <w:rPr>
          <w:rStyle w:val="oj"/>
        </w:rPr>
        <w:t>S28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D2084B" w:rsidRDefault="00D2084B" w:rsidP="00D2084B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D2084B" w:rsidRDefault="00D2084B" w:rsidP="00D2084B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D2084B" w:rsidRDefault="00D2084B" w:rsidP="00D2084B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D2084B" w:rsidRDefault="00D2084B" w:rsidP="00D2084B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D2084B" w:rsidRDefault="00D2084B" w:rsidP="00D2084B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D2084B" w:rsidRDefault="00D2084B" w:rsidP="00D2084B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Meble</w:t>
      </w:r>
    </w:p>
    <w:p w:rsidR="00D2084B" w:rsidRDefault="00D2084B" w:rsidP="00D2084B">
      <w:pPr>
        <w:pStyle w:val="NormalnyWeb"/>
        <w:jc w:val="center"/>
        <w:rPr>
          <w:b/>
          <w:bCs/>
        </w:rPr>
      </w:pPr>
      <w:r>
        <w:rPr>
          <w:b/>
          <w:bCs/>
        </w:rPr>
        <w:t>2020/S 028-063978</w:t>
      </w:r>
    </w:p>
    <w:p w:rsidR="00D2084B" w:rsidRDefault="00D2084B" w:rsidP="00D2084B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D2084B" w:rsidRDefault="00D2084B" w:rsidP="00D2084B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D2084B" w:rsidRDefault="00D2084B" w:rsidP="00D2084B">
      <w:pPr>
        <w:rPr>
          <w:b/>
          <w:bCs/>
        </w:rPr>
      </w:pPr>
      <w:r>
        <w:rPr>
          <w:b/>
          <w:bCs/>
        </w:rPr>
        <w:t>Podstawa prawna:</w:t>
      </w:r>
    </w:p>
    <w:p w:rsidR="00D2084B" w:rsidRDefault="00D2084B" w:rsidP="00D2084B">
      <w:r>
        <w:br/>
        <w:t>Dyrektywa 2014/24/UE</w:t>
      </w:r>
    </w:p>
    <w:p w:rsidR="00D2084B" w:rsidRDefault="00D2084B" w:rsidP="00D2084B">
      <w:pPr>
        <w:pStyle w:val="tigrseq"/>
      </w:pPr>
      <w:r>
        <w:t>Sekcja I: Instytucja zamawiająca</w:t>
      </w:r>
    </w:p>
    <w:p w:rsidR="00D2084B" w:rsidRDefault="00D2084B" w:rsidP="00D2084B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www.dzp.agh.edu.pl</w:t>
        </w:r>
      </w:hyperlink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D2084B" w:rsidRDefault="00D2084B" w:rsidP="00D2084B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D2084B" w:rsidRDefault="00D2084B" w:rsidP="00D2084B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www.agh.edu.pl</w:t>
        </w:r>
      </w:hyperlink>
    </w:p>
    <w:p w:rsidR="00D2084B" w:rsidRDefault="00D2084B" w:rsidP="00D2084B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D2084B" w:rsidRDefault="00D2084B" w:rsidP="00D2084B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Inny rodzaj: uczelnia publiczna</w:t>
      </w:r>
    </w:p>
    <w:p w:rsidR="00D2084B" w:rsidRDefault="00D2084B" w:rsidP="00D2084B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Edukacja</w:t>
      </w:r>
    </w:p>
    <w:p w:rsidR="00D2084B" w:rsidRDefault="00D2084B" w:rsidP="00D2084B">
      <w:pPr>
        <w:pStyle w:val="tigrseq"/>
      </w:pPr>
      <w:r>
        <w:t>Sekcja II: Przedmiot</w:t>
      </w:r>
    </w:p>
    <w:p w:rsidR="00D2084B" w:rsidRDefault="00D2084B" w:rsidP="00D2084B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D2084B" w:rsidRDefault="00D2084B" w:rsidP="00D2084B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Dostawa i montaż mebli biurowych w pawilonie B-3, pok. 218, dla WIMiR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Numer referencyjny: KC-zp.272-66/20</w:t>
      </w:r>
    </w:p>
    <w:p w:rsidR="00D2084B" w:rsidRDefault="00D2084B" w:rsidP="00D2084B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D2084B" w:rsidRDefault="00D2084B" w:rsidP="00D2084B">
      <w:pPr>
        <w:rPr>
          <w:color w:val="000000"/>
        </w:rPr>
      </w:pPr>
      <w:r>
        <w:rPr>
          <w:rStyle w:val="cpvcode"/>
          <w:color w:val="000000"/>
        </w:rPr>
        <w:t>39100000</w:t>
      </w:r>
    </w:p>
    <w:p w:rsidR="00D2084B" w:rsidRDefault="00D2084B" w:rsidP="00D2084B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Dostawy</w:t>
      </w:r>
    </w:p>
    <w:p w:rsidR="00D2084B" w:rsidRDefault="00D2084B" w:rsidP="00D2084B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Przedmiotem zamówienia jest dostawa i montaż mebli biurowych zgodnie z wymaganiami opisanymi w pkt 3.1 SIWZ.</w:t>
      </w:r>
    </w:p>
    <w:p w:rsidR="00D2084B" w:rsidRDefault="00D2084B" w:rsidP="00D2084B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D2084B" w:rsidRDefault="00D2084B" w:rsidP="00D2084B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D2084B" w:rsidRDefault="00D2084B" w:rsidP="00D2084B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2084B" w:rsidRDefault="00D2084B" w:rsidP="00D2084B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2084B" w:rsidRDefault="00D2084B" w:rsidP="00D2084B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2084B" w:rsidRDefault="00D2084B" w:rsidP="00D2084B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D2084B" w:rsidRDefault="00D2084B" w:rsidP="00D2084B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Przedmiotem zamówienia jest dostawa i montaż mebli biurowych zgodnie z wymaganiami opisanymi w pkt 3.1 SIWZ.</w:t>
      </w:r>
    </w:p>
    <w:p w:rsidR="00D2084B" w:rsidRDefault="00D2084B" w:rsidP="00D2084B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D2084B" w:rsidRDefault="00D2084B" w:rsidP="00D2084B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2084B" w:rsidRDefault="00D2084B" w:rsidP="00D2084B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Okres w dniach: 30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2084B" w:rsidRDefault="00D2084B" w:rsidP="00D2084B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2084B" w:rsidRDefault="00D2084B" w:rsidP="00D2084B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Opcje: nie</w:t>
      </w:r>
    </w:p>
    <w:p w:rsidR="00D2084B" w:rsidRDefault="00D2084B" w:rsidP="00D2084B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2084B" w:rsidRDefault="00D2084B" w:rsidP="00D2084B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2084B" w:rsidRDefault="00D2084B" w:rsidP="00D2084B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Zamawiający będzie oceniał oferty wg następujących kryteriów: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1. cena: 60 %;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2. termin realizacji zamówienia: 40 %.</w:t>
      </w:r>
    </w:p>
    <w:p w:rsidR="00D2084B" w:rsidRDefault="00D2084B" w:rsidP="00D2084B">
      <w:pPr>
        <w:pStyle w:val="tigrseq"/>
      </w:pPr>
      <w:r>
        <w:t>Sekcja III: Informacje o charakterze prawnym, ekonomicznym, finansowym i technicznym</w:t>
      </w:r>
    </w:p>
    <w:p w:rsidR="00D2084B" w:rsidRDefault="00D2084B" w:rsidP="00D2084B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D2084B" w:rsidRDefault="00D2084B" w:rsidP="00D2084B">
      <w:r>
        <w:rPr>
          <w:rStyle w:val="nomark"/>
          <w:color w:val="000000"/>
        </w:rPr>
        <w:lastRenderedPageBreak/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art. 24 ust. 1 pkt 12–23 ustawy Pzp oraz art. 24 ust. 5 pkt 1 ustawy Pzp.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2) informacja z Krajowego Rejestru Karnego, w zakresie określonym w art. 24 ust. 1 pkt 13, 14 i 21 ustawy Pzp, wystawiona nie wcześniej niż przed terminem 6 miesięcy przed upływem terminu składania ofert;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3) oświadczenie Wykonawcy o braku wydania wobec niego prawomocnego wyroku sądu lub ostatecznej decyzji administracyjnej o zaleganiu z uiszczaniem podatków, opłat lub składek na ubezpieczenia społeczne lub zdrowotne albo — w przypadku wydania takiego wyroku lub decyzji — dokumentów potwierdzających dokonanie płatności tych należności wraz z ewentualnymi odsetkami lub grzywnami lub zawarcie wiążącego porozumienia w sprawie spłat tych należności;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1–4, składa dokumenty wskazane w pkt 7.5.1 SIWZ.</w:t>
      </w:r>
    </w:p>
    <w:p w:rsidR="00D2084B" w:rsidRDefault="00D2084B" w:rsidP="00D2084B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D2084B" w:rsidRDefault="00D2084B" w:rsidP="00D2084B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D2084B" w:rsidRDefault="00D2084B" w:rsidP="00D2084B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D2084B" w:rsidRDefault="00D2084B" w:rsidP="00D2084B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D2084B" w:rsidRDefault="00D2084B" w:rsidP="00D2084B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umowy, stanowiącym załącznik do SIWZ. Przewidywane zmiany umowy określono we wzorze umowy, stanowiącym załącznik do SIWZ.</w:t>
      </w:r>
    </w:p>
    <w:p w:rsidR="00D2084B" w:rsidRDefault="00D2084B" w:rsidP="00D2084B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D2084B" w:rsidRDefault="00D2084B" w:rsidP="00D2084B">
      <w:pPr>
        <w:pStyle w:val="tigrseq"/>
      </w:pPr>
      <w:r>
        <w:t>Sekcja IV: Procedura</w:t>
      </w:r>
    </w:p>
    <w:p w:rsidR="00D2084B" w:rsidRDefault="00D2084B" w:rsidP="00D2084B">
      <w:r>
        <w:rPr>
          <w:rStyle w:val="nomark"/>
          <w:color w:val="000000"/>
        </w:rPr>
        <w:lastRenderedPageBreak/>
        <w:t>IV.1)</w:t>
      </w:r>
      <w:r>
        <w:rPr>
          <w:rStyle w:val="timark"/>
          <w:b/>
          <w:bCs/>
          <w:color w:val="000000"/>
        </w:rPr>
        <w:t>Opis</w:t>
      </w:r>
    </w:p>
    <w:p w:rsidR="00D2084B" w:rsidRDefault="00D2084B" w:rsidP="00D2084B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Procedura otwarta</w:t>
      </w:r>
    </w:p>
    <w:p w:rsidR="00D2084B" w:rsidRDefault="00D2084B" w:rsidP="00D2084B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D2084B" w:rsidRDefault="00D2084B" w:rsidP="00D2084B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D2084B" w:rsidRDefault="00D2084B" w:rsidP="00D2084B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D2084B" w:rsidRDefault="00D2084B" w:rsidP="00D2084B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D2084B" w:rsidRDefault="00D2084B" w:rsidP="00D2084B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D2084B" w:rsidRDefault="00D2084B" w:rsidP="00D2084B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D2084B" w:rsidRDefault="00D2084B" w:rsidP="00D2084B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Data: 12/03/2020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Czas lokalny: 10:30</w:t>
      </w:r>
    </w:p>
    <w:p w:rsidR="00D2084B" w:rsidRDefault="00D2084B" w:rsidP="00D2084B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D2084B" w:rsidRDefault="00D2084B" w:rsidP="00D2084B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Polski</w:t>
      </w:r>
    </w:p>
    <w:p w:rsidR="00D2084B" w:rsidRDefault="00D2084B" w:rsidP="00D2084B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D2084B" w:rsidRDefault="00D2084B" w:rsidP="00D2084B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Data: 12/03/2020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Czas lokalny: 11:00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Miejsce: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W siedzibie Zamawiającego: al. Mickiewicza 30, 30-059 Kraków, POLSKA, pok. 400, pawilon C-2/C-3</w:t>
      </w:r>
    </w:p>
    <w:p w:rsidR="00D2084B" w:rsidRDefault="00D2084B" w:rsidP="00D2084B">
      <w:pPr>
        <w:pStyle w:val="tigrseq"/>
      </w:pPr>
      <w:r>
        <w:t>Sekcja VI: Informacje uzupełniające</w:t>
      </w:r>
    </w:p>
    <w:p w:rsidR="00D2084B" w:rsidRDefault="00D2084B" w:rsidP="00D2084B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D2084B" w:rsidRDefault="00D2084B" w:rsidP="00D2084B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D2084B" w:rsidRDefault="00D2084B" w:rsidP="00D2084B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300,00 PLN (słownie: trzysta złotych, 00/100),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Nr IBAN: PL 96 1240 4722 1111 0000 4858 2922,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Nr SWIFT: PKO PP LPW;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lastRenderedPageBreak/>
        <w:t>— gwarancjach ubezpieczeniowych,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r., poz. 110).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— zgodnie z załącznikiem nr 1 do SIWZ;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3) opis techniczny oferowanych mebli wraz ze wskazaniem wszystkich parametrów technicznych, w zakresie umożliwiającym ocenę spełniania wymagań Zamawiającego określonych w SIWZ;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8) ofertę i oświadczenie JEDZ, sporządza się, pod rygorem nieważności, w postaci elektronicznej i opatruje się kwalifikowanym podpisem elektronicznym;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9) Pełnomocnictwo musi być złożone w postaci elektronicznej, podpisane przy użyciu kwalifikowanego podpisu elektronicznego lub elektronicznej kopii notarialnie poświadczonej.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10)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poświadczonej za zgodność z oryginałem.</w:t>
      </w:r>
    </w:p>
    <w:p w:rsidR="00D2084B" w:rsidRDefault="00D2084B" w:rsidP="00D2084B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D2084B" w:rsidRDefault="00D2084B" w:rsidP="00D2084B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</w:r>
      <w:r>
        <w:rPr>
          <w:color w:val="000000"/>
        </w:rPr>
        <w:lastRenderedPageBreak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D2084B" w:rsidRDefault="00D2084B" w:rsidP="00D2084B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D2084B" w:rsidRDefault="00D2084B" w:rsidP="00D2084B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D2084B" w:rsidRDefault="00D2084B" w:rsidP="00D2084B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179–art. 198g ustawy Pzp.</w:t>
      </w:r>
    </w:p>
    <w:p w:rsidR="00D2084B" w:rsidRDefault="00D2084B" w:rsidP="00D2084B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D2084B" w:rsidRDefault="00D2084B" w:rsidP="00D2084B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D2084B" w:rsidRDefault="00D2084B" w:rsidP="00D2084B">
      <w:pPr>
        <w:rPr>
          <w:color w:val="000000"/>
        </w:rPr>
      </w:pPr>
      <w:r>
        <w:rPr>
          <w:color w:val="000000"/>
        </w:rPr>
        <w:t>05/02/2020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3F0" w:rsidRDefault="00D753F0">
      <w:r>
        <w:separator/>
      </w:r>
    </w:p>
  </w:endnote>
  <w:endnote w:type="continuationSeparator" w:id="0">
    <w:p w:rsidR="00D753F0" w:rsidRDefault="00D7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084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084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6F3" w:rsidRDefault="003746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3F0" w:rsidRDefault="00D753F0">
      <w:r>
        <w:separator/>
      </w:r>
    </w:p>
  </w:footnote>
  <w:footnote w:type="continuationSeparator" w:id="0">
    <w:p w:rsidR="00D753F0" w:rsidRDefault="00D75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6F3" w:rsidRDefault="003746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6F3" w:rsidRDefault="003746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B7D0E51"/>
    <w:multiLevelType w:val="multilevel"/>
    <w:tmpl w:val="CCC67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3F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746F3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2084B"/>
    <w:rsid w:val="00D63505"/>
    <w:rsid w:val="00D753F0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D2084B"/>
  </w:style>
  <w:style w:type="character" w:customStyle="1" w:styleId="oj">
    <w:name w:val="oj"/>
    <w:rsid w:val="00D2084B"/>
  </w:style>
  <w:style w:type="character" w:customStyle="1" w:styleId="heading">
    <w:name w:val="heading"/>
    <w:rsid w:val="00D2084B"/>
  </w:style>
  <w:style w:type="character" w:styleId="Hipercze">
    <w:name w:val="Hyperlink"/>
    <w:uiPriority w:val="99"/>
    <w:semiHidden/>
    <w:unhideWhenUsed/>
    <w:rsid w:val="00D2084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2084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2084B"/>
    <w:pPr>
      <w:spacing w:before="100" w:beforeAutospacing="1" w:after="100" w:afterAutospacing="1"/>
    </w:pPr>
  </w:style>
  <w:style w:type="character" w:customStyle="1" w:styleId="nomark">
    <w:name w:val="nomark"/>
    <w:rsid w:val="00D2084B"/>
  </w:style>
  <w:style w:type="character" w:customStyle="1" w:styleId="timark">
    <w:name w:val="timark"/>
    <w:rsid w:val="00D2084B"/>
  </w:style>
  <w:style w:type="character" w:customStyle="1" w:styleId="nutscode">
    <w:name w:val="nutscode"/>
    <w:rsid w:val="00D2084B"/>
  </w:style>
  <w:style w:type="character" w:customStyle="1" w:styleId="cpvcode">
    <w:name w:val="cpvcode"/>
    <w:rsid w:val="00D2084B"/>
  </w:style>
  <w:style w:type="paragraph" w:styleId="Tekstdymka">
    <w:name w:val="Balloon Text"/>
    <w:basedOn w:val="Normalny"/>
    <w:link w:val="TekstdymkaZnak"/>
    <w:uiPriority w:val="99"/>
    <w:semiHidden/>
    <w:unhideWhenUsed/>
    <w:rsid w:val="00D208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6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8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5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77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7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34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6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7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69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2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561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0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6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6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58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5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6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1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45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38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1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9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0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83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8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12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9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1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4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3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9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21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5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9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0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5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6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6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0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29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12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73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40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29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02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65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4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2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1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8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7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85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9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93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1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5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50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72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6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5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7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9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14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1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30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8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4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96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10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7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1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2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4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4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8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1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52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8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5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34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87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978-2020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3978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978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3978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978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1409</Words>
  <Characters>10407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2020-02-10T09:24:00Z</cp:lastPrinted>
  <dcterms:created xsi:type="dcterms:W3CDTF">2020-02-10T09:27:00Z</dcterms:created>
  <dcterms:modified xsi:type="dcterms:W3CDTF">2020-02-10T09:27:00Z</dcterms:modified>
</cp:coreProperties>
</file>