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date"/>
          <w:rFonts w:ascii="Lucida Sans Unicode" w:hAnsi="Lucida Sans Unicode" w:cs="Lucida Sans Unicode"/>
          <w:color w:val="444444"/>
          <w:sz w:val="20"/>
          <w:szCs w:val="20"/>
        </w:rPr>
        <w:t>04/02/2020</w:t>
      </w:r>
      <w:r>
        <w:rPr>
          <w:rFonts w:ascii="Lucida Sans Unicode" w:hAnsi="Lucida Sans Unicode" w:cs="Lucida Sans Unicode"/>
          <w:color w:val="444444"/>
          <w:sz w:val="20"/>
          <w:szCs w:val="20"/>
        </w:rPr>
        <w:t>    </w:t>
      </w:r>
      <w:r>
        <w:rPr>
          <w:rStyle w:val="oj"/>
          <w:rFonts w:ascii="Lucida Sans Unicode" w:hAnsi="Lucida Sans Unicode" w:cs="Lucida Sans Unicode"/>
          <w:color w:val="444444"/>
          <w:sz w:val="20"/>
          <w:szCs w:val="20"/>
        </w:rPr>
        <w:t>S24</w:t>
      </w:r>
      <w:r>
        <w:rPr>
          <w:rFonts w:ascii="Lucida Sans Unicode" w:hAnsi="Lucida Sans Unicode" w:cs="Lucida Sans Unicode"/>
          <w:color w:val="444444"/>
          <w:sz w:val="20"/>
          <w:szCs w:val="20"/>
        </w:rPr>
        <w:t>    </w:t>
      </w:r>
      <w:r>
        <w:rPr>
          <w:rStyle w:val="heading"/>
          <w:rFonts w:ascii="Lucida Sans Unicode" w:hAnsi="Lucida Sans Unicode" w:cs="Lucida Sans Unicode"/>
          <w:color w:val="444444"/>
          <w:sz w:val="20"/>
          <w:szCs w:val="20"/>
        </w:rPr>
        <w:t>Dostawy - Ogłoszenie o zamówieniu - Procedura otwarta </w:t>
      </w:r>
    </w:p>
    <w:p w:rsidR="00E9154D" w:rsidRDefault="00E9154D" w:rsidP="00E9154D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E9154D" w:rsidRDefault="00E9154D" w:rsidP="00E9154D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E9154D" w:rsidRDefault="00E9154D" w:rsidP="00E9154D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III.</w:t>
        </w:r>
      </w:hyperlink>
    </w:p>
    <w:p w:rsidR="00E9154D" w:rsidRDefault="00E9154D" w:rsidP="00E9154D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IV.</w:t>
        </w:r>
      </w:hyperlink>
    </w:p>
    <w:p w:rsidR="00E9154D" w:rsidRDefault="00E9154D" w:rsidP="00E9154D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E9154D" w:rsidRDefault="00E9154D" w:rsidP="00E9154D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Polska-Kraków: Produkty naftowe, paliwo, energia elektryczna i inne źródła energii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2020/S 024-053065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color w:val="444444"/>
          <w:sz w:val="20"/>
          <w:szCs w:val="20"/>
        </w:rPr>
        <w:br/>
        <w:t>Dyrektywa 2014/24/UE</w:t>
      </w:r>
    </w:p>
    <w:p w:rsidR="00E9154D" w:rsidRDefault="00E9154D" w:rsidP="00E9154D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Akademia Górniczo-Hutnicza im. Stanisława Staszica w Krakowie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al. Mickiewicza 30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Kraków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NUTS: </w:t>
      </w:r>
      <w:r>
        <w:rPr>
          <w:rStyle w:val="nutscode"/>
          <w:rFonts w:ascii="Lucida Sans Unicode" w:hAnsi="Lucida Sans Unicode" w:cs="Lucida Sans Unicode"/>
          <w:color w:val="000000"/>
          <w:sz w:val="20"/>
          <w:szCs w:val="20"/>
        </w:rPr>
        <w:t>PL213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30-059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Jolanta Oleksy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2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dzp@agh.edu.pl</w:t>
        </w:r>
      </w:hyperlink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126173595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Faks: +48 126173363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internetowe: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Główny adres: </w:t>
      </w:r>
      <w:hyperlink r:id="rId13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www.dzp.agh.edu.pl</w:t>
        </w:r>
      </w:hyperlink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Adres profilu nabywcy: </w:t>
      </w:r>
      <w:hyperlink r:id="rId14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www.dzp.agh.edu.pl</w:t>
        </w:r>
      </w:hyperlink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Politechnika Krakowska im. Tadeusza Kościuszki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Warszawska 24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Kraków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NUTS: </w:t>
      </w:r>
      <w:r>
        <w:rPr>
          <w:rStyle w:val="nutscode"/>
          <w:rFonts w:ascii="Lucida Sans Unicode" w:hAnsi="Lucida Sans Unicode" w:cs="Lucida Sans Unicode"/>
          <w:color w:val="000000"/>
          <w:sz w:val="20"/>
          <w:szCs w:val="20"/>
        </w:rPr>
        <w:t>PL213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31-155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Jolanta Oleksy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5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dzp@agh.edu.pl</w:t>
        </w:r>
      </w:hyperlink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126173595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Faks: +48 126173363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internetowe: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Główny adres: </w:t>
      </w:r>
      <w:hyperlink r:id="rId16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www.dzp.agh.edu.pl</w:t>
        </w:r>
      </w:hyperlink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Adres profilu nabywcy: </w:t>
      </w:r>
      <w:hyperlink r:id="rId17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www.dzp.agh.edu.pl</w:t>
        </w:r>
      </w:hyperlink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Oficjalna nazwa: Uniwersytet Rolniczy im. Hugona Kołłątaja w Krakowie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al. Mickiewicza 21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Kraków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NUTS: </w:t>
      </w:r>
      <w:r>
        <w:rPr>
          <w:rStyle w:val="nutscode"/>
          <w:rFonts w:ascii="Lucida Sans Unicode" w:hAnsi="Lucida Sans Unicode" w:cs="Lucida Sans Unicode"/>
          <w:color w:val="000000"/>
          <w:sz w:val="20"/>
          <w:szCs w:val="20"/>
        </w:rPr>
        <w:t>PL213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31-120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Jolanta Oleksy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8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dzp@agh.edu.pl</w:t>
        </w:r>
      </w:hyperlink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126173595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Faks: +48 126173363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internetowe: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Główny adres: </w:t>
      </w:r>
      <w:hyperlink r:id="rId19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www.dzp.agh.edu.pl</w:t>
        </w:r>
      </w:hyperlink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Adres profilu nabywcy: </w:t>
      </w:r>
      <w:hyperlink r:id="rId20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www.dzp.agh.edu.pl</w:t>
        </w:r>
      </w:hyperlink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Uniwersytet Ekonomiczny w Krakowie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Rakowicka 27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Kraków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NUTS: </w:t>
      </w:r>
      <w:r>
        <w:rPr>
          <w:rStyle w:val="nutscode"/>
          <w:rFonts w:ascii="Lucida Sans Unicode" w:hAnsi="Lucida Sans Unicode" w:cs="Lucida Sans Unicode"/>
          <w:color w:val="000000"/>
          <w:sz w:val="20"/>
          <w:szCs w:val="20"/>
        </w:rPr>
        <w:t>PL213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31-510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Jolanta Oleksy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21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dzp@agh.edu.pl</w:t>
        </w:r>
      </w:hyperlink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126173595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Faks: +48 126173363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internetowe: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Główny adres: </w:t>
      </w:r>
      <w:hyperlink r:id="rId22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www.dzp.agh.edu.pl</w:t>
        </w:r>
      </w:hyperlink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Adres profilu nabywcy: </w:t>
      </w:r>
      <w:hyperlink r:id="rId23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www.dzp.agh.edu.pl</w:t>
        </w:r>
      </w:hyperlink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Oficjalna nazwa: Fundacja Studentów i Absolwentów Akademii Górniczo-Hutniczej w Krakowie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Academica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Rostafińskiego 10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Kraków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NUTS: </w:t>
      </w:r>
      <w:r>
        <w:rPr>
          <w:rStyle w:val="nutscode"/>
          <w:rFonts w:ascii="Lucida Sans Unicode" w:hAnsi="Lucida Sans Unicode" w:cs="Lucida Sans Unicode"/>
          <w:color w:val="000000"/>
          <w:sz w:val="20"/>
          <w:szCs w:val="20"/>
        </w:rPr>
        <w:t>PL213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30-072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Jolanta Oleksy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24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dzp@agh.edu.pl</w:t>
        </w:r>
      </w:hyperlink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126173595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Faks: +48 126173363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internetowe: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Główny adres: </w:t>
      </w:r>
      <w:hyperlink r:id="rId25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www.dzp.agh.edu.pl</w:t>
        </w:r>
      </w:hyperlink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Adres profilu nabywcy: </w:t>
      </w:r>
      <w:hyperlink r:id="rId26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www.dzp.agh.edu.pl</w:t>
        </w:r>
      </w:hyperlink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Informacja o zamówieniu wspólnym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 zamówieniu stosowane jest wspólne udzielanie zamówień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Zamówienia udziela centralna jednostka zakupująca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Komunikacja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27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www.dzp.agh.edu.pl</w:t>
        </w:r>
      </w:hyperlink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Więcej informacji można uzyskać pod adresem podanym powyżej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28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https://e-propublico.pl/</w:t>
        </w:r>
      </w:hyperlink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instytucji zamawiającej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Inny rodzaj: uczelnia publiczna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przedmiot działalności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Edukacja</w:t>
      </w:r>
    </w:p>
    <w:p w:rsidR="00E9154D" w:rsidRDefault="00E9154D" w:rsidP="00E9154D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Dostawa energii elektrycznej na okres 24 miesięcy dla Akademii Górniczo-Hutniczej, Politechniki Krakowskiej, Uniwersytetu Rolniczego, Uniwersytetu Ekonomicznego oraz Fundacja Studentów i Absolwentów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Numer referencyjny: KC-zp.272-20/20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Style w:val="cpvcode"/>
          <w:rFonts w:ascii="Lucida Sans Unicode" w:hAnsi="Lucida Sans Unicode" w:cs="Lucida Sans Unicode"/>
          <w:color w:val="000000"/>
          <w:sz w:val="20"/>
          <w:szCs w:val="20"/>
        </w:rPr>
        <w:t>09000000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Dostawy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Przedmiotem niniejszego zamówienia jest zakup energii elektrycznej, zgodnie z przepisami Ustawy z dnia 10.4.1997 r. Prawo energetyczne (dalej: PE) przez AGH, Politechnikę Krakowską, Uniwersytet Ekonomiczny, Uniwersytet Rolniczy i Fundację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Academica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 do ich punktów odbioru energii elektrycznej. Niniejsze zamówienie nie obejmuje usług dystrybucji energii elektrycznej.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Szczegółowy opis przedmiotu zamówienia, zawierający lokalizacje oraz opis punktów odbioru energii elektrycznej, zawarty jest w załączniku nr 3 do SIWZ stanowiącym integralną część SIWZ.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całkowita wartość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II.1.6)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częściach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nie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Style w:val="cpvcode"/>
          <w:rFonts w:ascii="Lucida Sans Unicode" w:hAnsi="Lucida Sans Unicode" w:cs="Lucida Sans Unicode"/>
          <w:color w:val="000000"/>
          <w:sz w:val="20"/>
          <w:szCs w:val="20"/>
        </w:rPr>
        <w:t>09300000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Kod NUTS: </w:t>
      </w:r>
      <w:r>
        <w:rPr>
          <w:rStyle w:val="nutscode"/>
          <w:rFonts w:ascii="Lucida Sans Unicode" w:hAnsi="Lucida Sans Unicode" w:cs="Lucida Sans Unicode"/>
          <w:color w:val="000000"/>
          <w:sz w:val="20"/>
          <w:szCs w:val="20"/>
        </w:rPr>
        <w:t>PL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AGH, Politechnika Krakowska, Uniwersytet Rolniczy, Uniwersytet Ekonomiczny, Fundacja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Academica</w:t>
      </w:r>
      <w:proofErr w:type="spellEnd"/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Przedmiotem niniejszego zamówienia jest zakup energii elektrycznej, zgodnie z przepisami Ustawy z dnia 10.4.1997 r. Prawo energetyczne (dalej: PE) przez AGH, Politechnikę Krakowską, Uniwersytet Ekonomiczny, Uniwersytet Rolniczy i Fundację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Academica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 do ich punktów odbioru energii elektrycznej. Niniejsze zamówienie nie obejmuje usług dystrybucji energii elektrycznej.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Szczegółowy opis przedmiotu zamówienia, zawierający lokalizacje oraz opis punktów odbioru energii elektrycznej, zawarty jest w załączniku nr 3 do SIWZ stanowiącym integralną część SIWZ.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II.2.6)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lastRenderedPageBreak/>
        <w:t>II.2.7)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II.2.10)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E9154D" w:rsidRDefault="00E9154D" w:rsidP="00E9154D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udziału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Wykaz i krótki opis warunków: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1. O udzielenie zamówienia mogą ubiegać się Wykonawcy, którzy: nie podlegają wykluczeniu na podstawie art. 24 ust. 1 pkt 12–23 oraz art. 24 ust. 5 pkt 1 i 8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2. Dokumenty składane na wezwanie Zamawiającego: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A/ informacja z Krajowego Rejestru Karnego, w zakresie określonym w art. 24 ust. 1 pkt 13, 14 i 21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, wystawiona nie wcześniej niż przed terminem 6 miesięcy przed upływem terminu składania ofert;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B/ zaświadczenie właściwego naczelnika urzędu skarbowego potwierdzające, że Wykonawca nie zalega z opłacaniem podatków, wystawione nie wcześniej niż 3 miesiące przed upływem terminu składania ofert, lub inny dokument potwierdzający,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C/ zaświadczenie właściwej terenowej jednostki organizacyjnej Zakładu Ubezpieczeń Społecznych lub Kasy Rolniczego Ubezpieczenia Społecznego albo inny dokument potwierdzający, że Wykonawca nie zalega z opłacaniem składek na ubezpieczenia społeczne lub zdrowotne, wystawione nie wcześniej niż 3 miesiące przed upływem terminu składania ofert lub inny dokument potwierdzający, że Wykonawca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D/ odpis z właściwego rejestru lub z centralnej ewidencji i informacji o działalności gospodarczej, jeżeli odrębne przepisy wymagają wpisu do rejestru lub ewidencji, w celu wykazania braku podstaw do wykluczenia w oparciu o art. 24 ust. 5 pkt 1 ustawy;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E/ oświadczenie Wykonawcy o braku wydania wobec niego prawomocnego wyroku sądu lub ostatecznej decyzji administracyjnej o zaleganiu z uiszczaniem podatków, opłat lub składek na ubezpieczenia społeczne lub zdrowotne albo – w przypadku wydania takiego wyroku lub decyzji – dokumenty potwierdzające dokonanie płatności tych należności wraz z ewentualnymi odsetkami lub grzywnami lub zawarcie wiążącego porozumienia w sprawie spłat tych należności;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F/ oświadczenie Wykonawcy o braku orzeczenia wobec niego tytułem środka zapobiegawczego zakazu ubiegania się o zamówienia publiczne;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G/ oświadczenie Wykonawcy o niezaleganiu z opłacaniem podatków i opłat lokalnych, o których mowa w Ustawie z dnia 12.1.1991 r. o podatkach i opłatach lokalnych (Dz.U. z 2016 r. poz. 716);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H/ wykaz dostaw o których mowa w pkt 7.4.1.8;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I/ aktualna koncesja na prowadzenie działalności gospodarczej w zakresie obrotu energią elektryczną wydaną przez Prezesa Urzędu Regulacji Energetyki na podstawie przepisów Ustawy z dnia 10.4.1997 r. Prawo energetyczne (Dz.U. z 2017 r. poz. 220 tekst ujednolicony) oraz aktów wykonawczych.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3. Wykonawcy zagraniczni: jeżeli Wykonawca ma siedzibę lub miejsce zamieszkania poza terytorium Rzeczypospolitej Polskiej, zamiast dokumentów, o których mowa w pkt 2 lit. A–D składa odpowiednio dokumenty wskazane w pkt 7.5.1 SIWZ.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Sytuacja ekonomiczna i finansowa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Zamawiający nie wyznacza szczegółowego warunku w tym zakresie.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techniczna i kwalifikacje zawodowe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Zamawiający uzna wyżej wymieniony warunek za spełniony, jeżeli Wykonawca wykaże, że w okresie ostatnich 3 lat przed upływem terminu składania ofert (a jeżeli okres prowadzenia działalności jest krótszy – w tym okresie), należycie wykonał: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co najmniej 2 zamówienia, każde polegające na dostawie energii elektrycznej o łącznym, rocznym wolumenie minimum 40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GWh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Minimalny poziom ewentualnie wymaganych standardów: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Wykonawca może w celu potwierdzenia spełniania warunków udziału w postępowaniu, w stosownych sytuacjach oraz w odniesieniu do konkretnego zamówienia, lub jego części, polegać na zdolnościach technicznych lub zawodowych innych podmiotów, niezależnie od charakteru prawnego łączących go z nim stosunków prawnych.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Zamawiający oceni, czy udostępniane Wykonawcy przez inne podmioty zdolności techniczne lub zawodowe, pozwalają na wykazanie przez Wykonawcę spełniania warunków udziału w postępowaniu oraz zbada, czy nie zachodzą wobec tego podmiotu podstawy wykluczenia, o których mowa w art. 24 ust. 1 pkt 13–22 i ust. 5 pkt 1 i 8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 odniesieniu do warunków dotyczących doświadczenia, Wykonawcy mogą polegać na zdolnościach innych podmiotów, jeśli podmioty te zrealizują dostawy, do realizacji których te zdolności są wymagane.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Jeżeli zdolności techniczne lub zawodowe podmiotu o którym mowa w pkt. 5.3 nie potwierdzają spełnienia przez Wykonawcę warunków udziału w postępowaniu lub zachodzą wobec tych podmiotów podstawy wykluczenia, Zamawiający żąda aby Wykonawca w terminie określonym przez Zamawiającego: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a) zastąpił ten podmiot innym podmiotem lub podmiotami;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lub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b) zobowiązał się do osobistego wykonania odpowiedniej części zamówienia, jeżeli wykaże zdolności techniczne lub zawodowe, o której mowa w pkt 5.1 SIWZ.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 zobowiązania lub innych dokumentów potwierdzających udostępnienie zasobów przez inne podmioty musi bezspornie i jednoznacznie wynikać w szczególności: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zakres dostępnych Wykonawcy zasobów innego podmiotu,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sposób wykorzystania zasobów innego podmiotu, przez Wykonawcę, przy wykonywaniu zamówienia,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— zakres i okres udziału innego podmiotu przy wykonywaniu zamówienia publicznego,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czy podmiot, na zdolnościach którego Wykonawca polega w odniesieniu do warunków udziału w postępowaniu dotyczących doświadczenia, zrealizuje dostawy, których wskazane zdolności dotyczą.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Wykonawcy mogą wspólnie ubiegać się o udzielenie zamówienia na zasadach określonych w art. 23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 W takim przypadku Wykonawcy ustanawiają pełnomocnika do reprezentowania ich w postępowaniu o udzielenie zamówienia albo reprezentowania w postępowaniu i zawarcia umowy w sprawie zamówienia publicznego.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zamówieniach zastrzeżonych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dotyczące zamówienia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III.2.2)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realizacji umowy: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Realizacja umowy odbędzie się zgodnie ze wzorem umowy stanowiącym załącznik do SIWZ.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Przewidywane zmiany umowy określono we wzorze umowy stanowiącym załącznik do SIWZ.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III.2.3)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pracowników odpowiedzialnych za wykonanie zamówienia</w:t>
      </w:r>
    </w:p>
    <w:p w:rsidR="00E9154D" w:rsidRDefault="00E9154D" w:rsidP="00E9154D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IV: Procedura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procedury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umowy ramowej lub dynamicznego systemu zakupów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Zmniejszenie liczby rozwiązań lub ofert podczas negocjacji lub dialogu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IV.1.6)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aukcji elektronicznej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IV.1.8)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Porozumienia w sprawie zamówień rządowych (GPA)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Zamówienie jest objęte Porozumieniem w sprawie zamówień rządowych: tak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administracyjne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Poprzednia publikacja dotycząca przedmiotowego postępowania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Termin składania ofert lub wniosków o dopuszczenie do udziału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Data: 06/03/2020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Czas lokalny: 10:00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IV.2.6)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Minimalny okres, w którym oferent będzie związany ofertą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Okres w miesiącach: 60 (od ustalonej daty składania ofert)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IV.2.7)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otwarcia ofert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Data: 06/03/2020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Czas lokalny: 10:30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Miejsce: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Akademia Górniczo-Hutnicza, al. Mickiewicza 30, 30-059 Kraków, POLSKA, paw. C-2/C3, pok. 400.</w:t>
      </w:r>
    </w:p>
    <w:p w:rsidR="00E9154D" w:rsidRDefault="00E9154D" w:rsidP="00E9154D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powtarzającym się charakterze zamówienia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Jest to zamówienie o charakterze powtarzającym się: nie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procesów elektronicznych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Akceptowane będą faktury elektroniczne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dodatkowe: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1. Oferta musi być zabezpieczona wadium w wysokości: 500 000,00 PLN (słownie: pięćset tysięcy złotych 00/100).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Wadium należy wnieść przed upływem terminu składania ofert.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Wadium może być wnoszone w jednej lub kilku następujących formach: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— pieniądzu: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przelewem na rachunek bankowy Zamawiającego: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nr IBAN: PL 96 1240 4722 1111 0000 4858 2922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nr SWIFT: PKO PP LPW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Zamawiający przypomina, że za skutecznie wniesione wadium uznaje się zaksięgowanie kwoty na rachunku bankowym Zamawiającego.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poręczeniach bankowych, lub poręczeniach spółdzielczej kasy oszczędnościowo-kredytowej, z tym że poręczenie kasy jest zawsze poręczeniem pieniężnym,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gwarancjach bankowych,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gwarancjach ubezpieczeniowych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poręczeniach udzielanych przez podmioty, o których mowa w art. 6b ust. 5 pkt 2 Ustawy z dnia 9.11.2000 r. o utworzeniu Polskiej Agencji Rozwoju Przedsiębiorczości (Dz.U. z 2018 r. poz. 110).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 termin wniesienia wadium w formie pieniężnej uznaje się termin uznania rachunku Zamawiającego.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 przypadku wniesienia wadium w formie gwarancji ma ona zawierać zapis o nieodwołalnym, bezwarunkowym spełnieniu świadczenia przez gwaranta na rzecz beneficjenta (AGH).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2. Zamawiający żąda aby Wykonawca złożył wraz z ofertą: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A/ wypełniony i podpisany przez osobę upoważnioną do składania oświadczeń woli w imieniu Wykonawcy formularz ofertowy oraz formularz cenowy – zgodnie z załącznikiem nr 1 i załącznikiem nr 2;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B/ jednolity europejski dokument zamówienia;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C/ pełnomocnictwo lub inny dokument, z którego wynika prawo do podpisania oferty oraz innych dokumentów składanych wraz z ofertą;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D) dowód wniesienia wadium;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E/ zobowiązanie lub inne dokumenty potwierdzające udostępnienie zasobów przez inne podmioty.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3. Wykonawca składa ofertę w formie elektronicznej za pośrednictwem platformy pod adresem </w:t>
      </w:r>
      <w:hyperlink r:id="rId29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https://e-ProPublico.pl/</w:t>
        </w:r>
      </w:hyperlink>
      <w:r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4. Forma dokumentów: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a) Ofertę i oświadczenie JEDZ sporządza się, pod rygorem nieważności, w postaci elektronicznej i opatruje się kwalifikowanym podpisem elektronicznym.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b) Pełnomocnictwo musi być złożone w postaci dokumentu elektronicznego podpisanego przy użyciu kwalifikowanego podpisu elektronicznego lub elektronicznej kopii notarialnie poświadczonej.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c) Dokumenty lub oświadczenia, o których mowa w rozporządzeniu w sprawie rodzajów dokumentów, jakich może żądać Zamawiający od Wykonawcy w postępowaniu o udzielenie zamówienia (Dz.U. 2016 poz. 1126 ze zm.), składane są w oryginale w postaci dokumentu elektronicznego lub w elektronicznej kopii dokumentu lub oświadczenia poświadczonej za zgodność z oryginałem.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d) Poświadczenia za zgodność z oryginałem dokonuje odpowiednio Wykonawca, podmiot, na którego zdolnościach lub sytuacji polega Wykonawca, Wykonawcy wspólnie ubiegający się o udzielenie zamówienia publicznego albo podwykonawca, w zakresie dokumentów lub oświadczeń, które każdego z nich dotyczą.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Poświadczenie za zgodność z oryginałem elektronicznej kopii dokumentu lub oświadczenia następuje przy użyciu kwalifikowanego podpisu elektronicznego.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5. W terminie 3 dni od dnia zamieszczenia przez Zamawiającego na stronie internetowej informacji z otwarcia ofert, o której mowa w art. 86 ust. 5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. Wraz ze złożeniem oświadczenia 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Wykonawca może przedstawić dowody, że powiązania z innym Wykonawcą nie prowadzą do zakłócenia konkurencji w postępowaniu o udzielenie zamówienia.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Procedury odwoławcze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odwoławcze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mediacyjne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Składanie </w:t>
      </w:r>
      <w:proofErr w:type="spellStart"/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1. Środki ochrony prawnej przysługują Wykonawcom i uczestnikom konkursu, a także innym podmiotom, jeżeli mają lub mieli interes w uzyskaniu danego zamówienia oraz ponieśli lub mogą ponieść szkodę w wyniku naruszenia przez Zamawiającego przepisów ustawy.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2. Środki ochrony prawnej wobec ogłoszenia o zamówieniu oraz Specyfikacji Istotnych Warunków Zamówienia przysługują również organizacjom wpisanym na listę prowadzoną przez Prezesa Urzędu Zamówień Publicznych.</w:t>
      </w:r>
    </w:p>
    <w:p w:rsidR="00E9154D" w:rsidRDefault="00E9154D" w:rsidP="00E9154D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3. Sposób korzystania oraz rozpatrywania środków ochrony prawnej regulują przepisy ustawy Prawo zamówień publicznych dział VI, art. 179–art. 198g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E9154D" w:rsidRDefault="00E9154D" w:rsidP="00E9154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30/01/2020</w:t>
      </w:r>
    </w:p>
    <w:p w:rsidR="001F2F5B" w:rsidRPr="00912A96" w:rsidRDefault="001F2F5B" w:rsidP="001F2F5B">
      <w:bookmarkStart w:id="0" w:name="_GoBack"/>
      <w:bookmarkEnd w:id="0"/>
    </w:p>
    <w:sectPr w:rsidR="001F2F5B" w:rsidRPr="00912A96" w:rsidSect="001F2F5B">
      <w:headerReference w:type="even" r:id="rId30"/>
      <w:headerReference w:type="default" r:id="rId31"/>
      <w:footerReference w:type="even" r:id="rId32"/>
      <w:footerReference w:type="default" r:id="rId33"/>
      <w:headerReference w:type="first" r:id="rId34"/>
      <w:footerReference w:type="first" r:id="rId35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402F" w:rsidRDefault="000D402F">
      <w:r>
        <w:separator/>
      </w:r>
    </w:p>
  </w:endnote>
  <w:endnote w:type="continuationSeparator" w:id="0">
    <w:p w:rsidR="000D402F" w:rsidRDefault="000D40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558E" w:rsidRDefault="008455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402F" w:rsidRDefault="000D402F">
      <w:r>
        <w:separator/>
      </w:r>
    </w:p>
  </w:footnote>
  <w:footnote w:type="continuationSeparator" w:id="0">
    <w:p w:rsidR="000D402F" w:rsidRDefault="000D40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558E" w:rsidRDefault="008455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558E" w:rsidRDefault="008455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2FB63F5"/>
    <w:multiLevelType w:val="multilevel"/>
    <w:tmpl w:val="F0684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10"/>
  </w:num>
  <w:num w:numId="4">
    <w:abstractNumId w:val="14"/>
  </w:num>
  <w:num w:numId="5">
    <w:abstractNumId w:val="5"/>
  </w:num>
  <w:num w:numId="6">
    <w:abstractNumId w:val="7"/>
  </w:num>
  <w:num w:numId="7">
    <w:abstractNumId w:val="13"/>
  </w:num>
  <w:num w:numId="8">
    <w:abstractNumId w:val="9"/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3"/>
  </w:num>
  <w:num w:numId="12">
    <w:abstractNumId w:val="16"/>
  </w:num>
  <w:num w:numId="13">
    <w:abstractNumId w:val="0"/>
  </w:num>
  <w:num w:numId="14">
    <w:abstractNumId w:val="12"/>
  </w:num>
  <w:num w:numId="15">
    <w:abstractNumId w:val="2"/>
  </w:num>
  <w:num w:numId="16">
    <w:abstractNumId w:val="6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402F"/>
    <w:rsid w:val="000C4A85"/>
    <w:rsid w:val="000D402F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4558E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E9154D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3FA32EB-5CC3-40F8-A073-6A8D2918B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date">
    <w:name w:val="date"/>
    <w:rsid w:val="00E9154D"/>
  </w:style>
  <w:style w:type="character" w:customStyle="1" w:styleId="oj">
    <w:name w:val="oj"/>
    <w:rsid w:val="00E9154D"/>
  </w:style>
  <w:style w:type="character" w:customStyle="1" w:styleId="heading">
    <w:name w:val="heading"/>
    <w:rsid w:val="00E9154D"/>
  </w:style>
  <w:style w:type="character" w:styleId="Hipercze">
    <w:name w:val="Hyperlink"/>
    <w:uiPriority w:val="99"/>
    <w:semiHidden/>
    <w:unhideWhenUsed/>
    <w:rsid w:val="00E9154D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E9154D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E9154D"/>
    <w:pPr>
      <w:spacing w:before="100" w:beforeAutospacing="1" w:after="100" w:afterAutospacing="1"/>
    </w:pPr>
  </w:style>
  <w:style w:type="character" w:customStyle="1" w:styleId="nomark">
    <w:name w:val="nomark"/>
    <w:rsid w:val="00E9154D"/>
  </w:style>
  <w:style w:type="character" w:customStyle="1" w:styleId="timark">
    <w:name w:val="timark"/>
    <w:rsid w:val="00E9154D"/>
  </w:style>
  <w:style w:type="character" w:customStyle="1" w:styleId="nutscode">
    <w:name w:val="nutscode"/>
    <w:rsid w:val="00E9154D"/>
  </w:style>
  <w:style w:type="character" w:customStyle="1" w:styleId="cpvcode">
    <w:name w:val="cpvcode"/>
    <w:rsid w:val="00E915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07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8413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34220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6259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1852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8187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381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02138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7828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6146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4844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77975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7222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02229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23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97131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89505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7485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9522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4981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79930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58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63483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1551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5126811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9769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5183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9363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9345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8780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7500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4545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1516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4275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7787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0184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7079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8580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47923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5448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6464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9140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0307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7844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2579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9665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86990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8914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806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5949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01851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29016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3440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9035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7954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81413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1988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49188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9633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25021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1946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602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75631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2237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87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2973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5876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6925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08767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38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1663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12210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3390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42847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9911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5056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93305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6170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3214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1062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2017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735985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6290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8801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1146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69612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9726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9913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4981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9187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4777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0020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9916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0777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4164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8389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4879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4681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21403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8650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36476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9821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2942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0750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08390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305837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787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6837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4878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2300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857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956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17690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2434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4378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37950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1236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65739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0960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89891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10554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0762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68255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5592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dzp.agh.edu.pl/" TargetMode="External"/><Relationship Id="rId18" Type="http://schemas.openxmlformats.org/officeDocument/2006/relationships/hyperlink" Target="mailto:dzp@agh.edu.pl?subject=TED" TargetMode="External"/><Relationship Id="rId26" Type="http://schemas.openxmlformats.org/officeDocument/2006/relationships/hyperlink" Target="http://www.dzp.agh.edu.pl/" TargetMode="External"/><Relationship Id="rId21" Type="http://schemas.openxmlformats.org/officeDocument/2006/relationships/hyperlink" Target="mailto:dzp@agh.edu.pl?subject=TED" TargetMode="External"/><Relationship Id="rId34" Type="http://schemas.openxmlformats.org/officeDocument/2006/relationships/header" Target="header3.xml"/><Relationship Id="rId7" Type="http://schemas.openxmlformats.org/officeDocument/2006/relationships/hyperlink" Target="https://ted.europa.eu/udl?uri=TED:NOTICE:053065-2020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://www.dzp.agh.edu.pl/" TargetMode="External"/><Relationship Id="rId25" Type="http://schemas.openxmlformats.org/officeDocument/2006/relationships/hyperlink" Target="http://www.dzp.agh.edu.pl/" TargetMode="External"/><Relationship Id="rId33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http://www.dzp.agh.edu.pl/" TargetMode="External"/><Relationship Id="rId20" Type="http://schemas.openxmlformats.org/officeDocument/2006/relationships/hyperlink" Target="http://www.dzp.agh.edu.pl/" TargetMode="External"/><Relationship Id="rId29" Type="http://schemas.openxmlformats.org/officeDocument/2006/relationships/hyperlink" Target="https://e-propublico.pl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053065-2020:TEXT:PL:HTML" TargetMode="External"/><Relationship Id="rId24" Type="http://schemas.openxmlformats.org/officeDocument/2006/relationships/hyperlink" Target="mailto:dzp@agh.edu.pl?subject=TED" TargetMode="External"/><Relationship Id="rId32" Type="http://schemas.openxmlformats.org/officeDocument/2006/relationships/footer" Target="footer1.xm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mailto:dzp@agh.edu.pl?subject=TED" TargetMode="External"/><Relationship Id="rId23" Type="http://schemas.openxmlformats.org/officeDocument/2006/relationships/hyperlink" Target="http://www.dzp.agh.edu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ted.europa.eu/udl?uri=TED:NOTICE:053065-2020:TEXT:PL:HTML" TargetMode="External"/><Relationship Id="rId19" Type="http://schemas.openxmlformats.org/officeDocument/2006/relationships/hyperlink" Target="http://www.dzp.agh.edu.pl/" TargetMode="External"/><Relationship Id="rId31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053065-2020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yperlink" Target="http://www.dzp.agh.edu.pl/" TargetMode="External"/><Relationship Id="rId27" Type="http://schemas.openxmlformats.org/officeDocument/2006/relationships/hyperlink" Target="http://www.dzp.agh.edu.pl/" TargetMode="External"/><Relationship Id="rId30" Type="http://schemas.openxmlformats.org/officeDocument/2006/relationships/header" Target="header1.xml"/><Relationship Id="rId35" Type="http://schemas.openxmlformats.org/officeDocument/2006/relationships/footer" Target="footer3.xml"/><Relationship Id="rId8" Type="http://schemas.openxmlformats.org/officeDocument/2006/relationships/hyperlink" Target="https://ted.europa.eu/udl?uri=TED:NOTICE:053065-2020:TEXT:PL:HTML" TargetMode="External"/><Relationship Id="rId3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2375</Words>
  <Characters>17747</Characters>
  <Application>Microsoft Office Word</Application>
  <DocSecurity>0</DocSecurity>
  <Lines>147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20082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2020-02-04T08:11:00Z</dcterms:created>
  <dcterms:modified xsi:type="dcterms:W3CDTF">2020-02-04T08:11:00Z</dcterms:modified>
</cp:coreProperties>
</file>