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date"/>
          <w:rFonts w:ascii="Lucida Sans Unicode" w:hAnsi="Lucida Sans Unicode" w:cs="Lucida Sans Unicode"/>
          <w:color w:val="444444"/>
          <w:sz w:val="20"/>
          <w:szCs w:val="20"/>
        </w:rPr>
        <w:t>04/11/2019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>    </w:t>
      </w:r>
      <w:r>
        <w:rPr>
          <w:rStyle w:val="oj"/>
          <w:rFonts w:ascii="Lucida Sans Unicode" w:hAnsi="Lucida Sans Unicode" w:cs="Lucida Sans Unicode"/>
          <w:color w:val="444444"/>
          <w:sz w:val="20"/>
          <w:szCs w:val="20"/>
        </w:rPr>
        <w:t>S212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>    </w:t>
      </w:r>
      <w:r>
        <w:rPr>
          <w:rStyle w:val="heading"/>
          <w:rFonts w:ascii="Lucida Sans Unicode" w:hAnsi="Lucida Sans Unicode" w:cs="Lucida Sans Unicode"/>
          <w:color w:val="444444"/>
          <w:sz w:val="20"/>
          <w:szCs w:val="20"/>
        </w:rPr>
        <w:t>Dostawy - Ogłoszenie o zamówieniu - Procedura otwarta </w:t>
      </w:r>
    </w:p>
    <w:p w:rsidR="009C6DAC" w:rsidRDefault="009C6DAC" w:rsidP="009C6DAC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9C6DAC" w:rsidRDefault="009C6DAC" w:rsidP="009C6DAC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9C6DAC" w:rsidRDefault="009C6DAC" w:rsidP="009C6DAC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9C6DAC" w:rsidRDefault="009C6DAC" w:rsidP="009C6DAC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9C6DAC" w:rsidRDefault="009C6DAC" w:rsidP="009C6DAC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9C6DAC" w:rsidRDefault="009C6DAC" w:rsidP="009C6DAC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Urządzenia komputerowe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2019/S 212-519449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br/>
        <w:t>Dyrektywa 2014/24/UE</w:t>
      </w:r>
    </w:p>
    <w:p w:rsidR="009C6DAC" w:rsidRDefault="009C6DAC" w:rsidP="009C6DAC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Akademia Górniczo-Hutnicza im. Stanisława Staszica w Krakowie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30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PL213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30-059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Renata Rogowska-Kwas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dzp@agh.edu.pl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Główny adres: </w:t>
      </w:r>
      <w:hyperlink r:id="rId13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Adres profilu nabywcy: </w:t>
      </w:r>
      <w:hyperlink r:id="rId14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Informacja o zamówieniu wspólnym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https://e-ProPublico.pl/</w:t>
        </w:r>
      </w:hyperlink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Inny rodzaj: uczelnia publiczna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:rsidR="009C6DAC" w:rsidRDefault="009C6DAC" w:rsidP="009C6DAC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 xml:space="preserve">Stanowisko do projektowania i badań symulacyjnych nieliniowych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metamateriałów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sprężystych dla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WIMiR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 KC-zp.272-732/19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KC-zp.272-732/19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"/>
          <w:rFonts w:ascii="Lucida Sans Unicode" w:hAnsi="Lucida Sans Unicode" w:cs="Lucida Sans Unicode"/>
          <w:color w:val="FF0000"/>
          <w:sz w:val="20"/>
          <w:szCs w:val="20"/>
        </w:rPr>
        <w:t>30200000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Stanowisko do projektowania i badań symulacyjnych nieliniowych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metamateriałów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sprężystych dla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WIMiR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1. stacja robocza typu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all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-in-one - serwer,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2. monitor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eInk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wraz z podstawą.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Minimalna gwarancja 12 miesięcy.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AGH Kraków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Stanowisko do projektowania i badań symulacyjnych nieliniowych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metamateriałów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sprężystych dla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WIMiR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1. stacja robocza typu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all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-in-one - serwer,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2. monitor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eInk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wraz z podstawą.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Minimalna gwarancja 12 miesięcy.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II.2.7)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w dniach: 14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II.2.10)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Kryteria oceny ofert: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cena 60 %;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okres gwarancji 40 %.</w:t>
      </w:r>
    </w:p>
    <w:p w:rsidR="009C6DAC" w:rsidRDefault="009C6DAC" w:rsidP="009C6DAC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lastRenderedPageBreak/>
        <w:t>III.1)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1. O udzielenie zamówienia mogą ubiegać się Wykonawcy, którzy: nie podlegają wykluczeniu na podstawie art. 24 ust. 1 pkt 12-23 oraz art. 24 ust. 5 pkt 1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Dokumenty składane na wezwanie Zamawiającego: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A/ informacja z Krajowego Rejestru Karnego, w zakresie określonym w art. 24 ust. 1 pkt 13, 14 i 21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, wystawionej nie wcześniej niż przed terminem 6 miesięcy przed upływem terminu składania ofert;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B/ odpis z właściwego rejestru lub z centralnej ewidencji i informacji o działalności gospodarczej, jeżeli odrębne przepisy wymagają wpisu do rejestru lub ewidencji, w celu wykazania braku podstaw do wykluczenia w oparciu o art. 24 ust. 5 pkt 1 ustawy;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C/ oświadczenie Wykonawcy o braku wydania wobec niego prawomocnego wyroku sądu lub ostatecznej decyzji administracyjnej o zaleganiu z uiszczaniem podatków, opłat lub składek na ubezpieczenia społeczne lub zdrowotne albo - w przypadku wydania takiego wyroku lub decyzji – dokumentów potwierdzających dokonanie płatności tych należności wraz z ewentualnymi odsetkami lub grzywnami lub zawarcie wiążącego porozumienia w sprawie spłat tych należności;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D/ oświadczenie Wykonawcy o braku orzeczenia wobec niego tytułem środka zapobiegawczego zakazu ubiegania się o zamówienia publiczne.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3. Wykonawcy zagraniczni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Jeżeli Wykonawca ma siedzibę lub miejsce zamieszkania poza terytorium Rzeczypospolitej Polskiej, zamiast dokumentów, o których mowa w pkt 2 lit. A-B) składa odpowiednio dokumenty wskazane w pkt 7.5.1 SIWZ.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Sytuacja ekonomiczna i finansowa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nie opisuje, nie wyznacza szczegółowego warunku w tym zakresie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nie opisuje, nie wyznacza szczegółowego warunku w tym zakresie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zamówieniach zastrzeżonych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 stanowiącym załącznik do SIWZ.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Przewidywane zmiany umowy określono we wzorze umowy stanowiącym załącznik do SIWZ.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pracowników odpowiedzialnych za wykonanie zamówienia</w:t>
      </w:r>
    </w:p>
    <w:p w:rsidR="009C6DAC" w:rsidRDefault="009C6DAC" w:rsidP="009C6DAC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Zmniejszenie liczby rozwiązań lub ofert podczas negocjacji lub dialogu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aukcji elektronicznej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IV.1.8)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Poprzednia publikacja dotycząca przedmiotowego postępowania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lastRenderedPageBreak/>
        <w:t>IV.2.2)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05/12/2019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09:00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w miesiącach: 2 (od ustalonej daty składania ofert)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IV.2.7)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05/12/2019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09:30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Akademia Górniczo-Hutnicza im. Stanisława Staszica, al. Mickiewicza 30, 30-059 Kraków, POLSKA</w:t>
      </w:r>
    </w:p>
    <w:p w:rsidR="009C6DAC" w:rsidRDefault="009C6DAC" w:rsidP="009C6DAC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1/ Oferta musi być zabezpieczona wadium w wysokości: 450,00 PLN (słownie: czterysta pięćdziesiąt złotych, 00/100)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Wadium należy wnieść przed upływem terminu składania ofert.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Wadium może być wnoszone w jednej lub kilku następujących formach: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pieniądzu,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przelewem na rachunek bankowy Zamawiającego: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Nr IBAN: PL 96 1240 4722 1111 0000 4858 2922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Nr SWIFT: PKO PP LPW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przypomina, że za skutecznie wniesione wadium uznaje się zaksięgowanie kwoty na rachunku bankowym Zamawiającego.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poręczeniach bankowych, lub poręczeniach spółdzielczej kasy oszczędnościowo-kredytowej, z tym, że poręczenie kasy jest zawsze poręczeniem pieniężnym,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gwarancjach bankowych,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gwarancjach ubezpieczeniowych,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poręczeniach udzielanych przez podmioty, o których mowa w art. 6b ust. 5 pkt 2 ustawy z dnia 9.11.2000 r. o utworzeniu Polskiej Agencji Rozwoju Przedsiębiorczości (Dz.U. z 2018 r. poz. 110).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a) wypełniony i podpisany przez osobę upoważnioną do składania oświadczeń woli w imieniu Wykonawcy formularz ofertowy zgodnie z załącznikiem nr 1 do SIWZ,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b) jednolity europejski dokument zamówienia,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c) pełnomocnictwo lub inny dokument, z którego wynika prawo do podpisania oferty oraz innych dokumentów składanych wraz z ofertą,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d) dokument potwierdzający wniesienie wadium,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e) opis techniczny oferowanego sprzętu wraz ze wskazaniem ich wszystkich parametrów technicznych, w zakresie umożliwiającym ocenę spełniania wymagań Zamawiającego określonych w niniejszej SIWZ.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3/ W terminie 3 dni od dnia zamieszczenia przez Zamawiającego na stronie internetowej informacji z otwarcia ofert, o której mowa w art. 86 ust. 5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, Wykonawca jest zobowiązany przekazać Zamawiającemu oświadczenie o przynależności lub braku przynależności do tej samej grupy 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 xml:space="preserve">kapitałowej, o której mowa w art. 24 ust. 1 pkt 23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. Wraz ze złożeniem oświadczenia, Wykonawca może przedstawić dowody, że powiązania z innym Wykonawcą nie prowadzą do zakłócenia konkurencji w postępowaniu o udzielenie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zamówienia.W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przypadku wspólnego ubiegania się o zamówienie przez Wykonawców oświadczenie o przynależności lub braku przynależności do tej samej grupy kapitałowej składa każdy z Wykonawców.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4/ Wykonawca składa ofertę w formie elektronicznej za pośrednictwem platformy pod adresem </w:t>
      </w:r>
      <w:hyperlink r:id="rId17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https://e-ProPublico.pl/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5/ Ofertę i oświadczenie JEDZ, sporządza się, pod rygorem nieważności, w postaci elektronicznej i opatruje się kwalifikowanym podpisem elektronicznym.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6/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 Poświadczenie za zgodność z oryginałem elektronicznej kopii dokumentu lub oświadczenia następuje przy użyciu kwalifikowanego podpisu elektronicznego.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Środki ochrony prawnej wobec ogłoszenia o zamówieniu oraz specyfikacji istotnych warunków zamówienia przysługują również organizacjom wpisanym na listę prowadzoną przez Prezesa Urzędu Zamówień Publicznych.</w:t>
      </w:r>
    </w:p>
    <w:p w:rsidR="009C6DAC" w:rsidRDefault="009C6DAC" w:rsidP="009C6DAC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3. Sposób korzystania oraz rozpatrywania środków ochrony prawnej regulują przepisy ustawy Prawo Zamówień Publicznych dział VI, art. 179 - art. 198g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1F2F5B" w:rsidRPr="009C6DAC" w:rsidRDefault="009C6DAC" w:rsidP="009C6DA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30/10/2019</w:t>
      </w:r>
      <w:bookmarkStart w:id="0" w:name="_GoBack"/>
      <w:bookmarkEnd w:id="0"/>
    </w:p>
    <w:sectPr w:rsidR="001F2F5B" w:rsidRPr="009C6DAC" w:rsidSect="001F2F5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47A7" w:rsidRDefault="008A47A7">
      <w:r>
        <w:separator/>
      </w:r>
    </w:p>
  </w:endnote>
  <w:endnote w:type="continuationSeparator" w:id="0">
    <w:p w:rsidR="008A47A7" w:rsidRDefault="008A4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945" w:rsidRDefault="004C2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47A7" w:rsidRDefault="008A47A7">
      <w:r>
        <w:separator/>
      </w:r>
    </w:p>
  </w:footnote>
  <w:footnote w:type="continuationSeparator" w:id="0">
    <w:p w:rsidR="008A47A7" w:rsidRDefault="008A47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945" w:rsidRDefault="004C29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945" w:rsidRDefault="004C29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BF123B6"/>
    <w:multiLevelType w:val="multilevel"/>
    <w:tmpl w:val="53D81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9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5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47A7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4C2945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A47A7"/>
    <w:rsid w:val="008F7860"/>
    <w:rsid w:val="00912A96"/>
    <w:rsid w:val="0095289F"/>
    <w:rsid w:val="009C6DAC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55C3DB"/>
  <w15:chartTrackingRefBased/>
  <w15:docId w15:val="{43C8B72B-EFAA-41FF-B16E-82C13E854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9C6DAC"/>
  </w:style>
  <w:style w:type="character" w:customStyle="1" w:styleId="oj">
    <w:name w:val="oj"/>
    <w:rsid w:val="009C6DAC"/>
  </w:style>
  <w:style w:type="character" w:customStyle="1" w:styleId="heading">
    <w:name w:val="heading"/>
    <w:rsid w:val="009C6DAC"/>
  </w:style>
  <w:style w:type="character" w:styleId="Hipercze">
    <w:name w:val="Hyperlink"/>
    <w:uiPriority w:val="99"/>
    <w:semiHidden/>
    <w:unhideWhenUsed/>
    <w:rsid w:val="009C6DA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9C6DAC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9C6DAC"/>
    <w:pPr>
      <w:spacing w:before="100" w:beforeAutospacing="1" w:after="100" w:afterAutospacing="1"/>
    </w:pPr>
  </w:style>
  <w:style w:type="character" w:customStyle="1" w:styleId="nomark">
    <w:name w:val="nomark"/>
    <w:rsid w:val="009C6DAC"/>
  </w:style>
  <w:style w:type="character" w:customStyle="1" w:styleId="timark">
    <w:name w:val="timark"/>
    <w:rsid w:val="009C6DAC"/>
  </w:style>
  <w:style w:type="character" w:customStyle="1" w:styleId="nutscode">
    <w:name w:val="nutscode"/>
    <w:rsid w:val="009C6DAC"/>
  </w:style>
  <w:style w:type="character" w:customStyle="1" w:styleId="cpvcode">
    <w:name w:val="cpvcode"/>
    <w:rsid w:val="009C6D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46423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92471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5423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8933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8663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6336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763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6787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6563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3596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5119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80273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3876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906155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8170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2605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8132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8088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663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6184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4612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6355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61852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7632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5646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3128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3150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1009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7944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2276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6228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3936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5088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9515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33246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6895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2873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6019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8858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6789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8802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6560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2565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5246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58462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29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51681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2004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7079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16995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5005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755401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6872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0385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9791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0250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1704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6220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3670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62925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8957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7780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0598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6292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7593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5083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852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214579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1583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4045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166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8318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1401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999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4836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1443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2523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822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565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6871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4682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13272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5665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6296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1809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0797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26725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9730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0223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0963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1258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497926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7884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5270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8578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036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3128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6883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566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073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0885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71202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472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3041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9818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4173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9443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08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36438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0954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TED/notice/udl?uri=TED:NOTICE:519449-2019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TED/notice/udl?uri=TED:NOTICE:519449-2019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TED/notice/udl?uri=TED:NOTICE:519449-2019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TED/notice/udl?uri=TED:NOTICE:519449-2019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TED/notice/udl?uri=TED:NOTICE:519449-2019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1408</Words>
  <Characters>10551</Characters>
  <Application>Microsoft Office Word</Application>
  <DocSecurity>0</DocSecurity>
  <Lines>87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Renata Kwas-Rogowska</dc:creator>
  <cp:keywords/>
  <dc:description/>
  <cp:lastModifiedBy>Renata Kwas-Rogowska</cp:lastModifiedBy>
  <cp:revision>3</cp:revision>
  <cp:lastPrinted>2019-11-04T08:14:00Z</cp:lastPrinted>
  <dcterms:created xsi:type="dcterms:W3CDTF">2019-11-04T08:14:00Z</dcterms:created>
  <dcterms:modified xsi:type="dcterms:W3CDTF">2019-11-04T08:14:00Z</dcterms:modified>
</cp:coreProperties>
</file>