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90" w:rsidRDefault="00972590" w:rsidP="00972590">
      <w:pPr>
        <w:keepNext/>
        <w:shd w:val="clear" w:color="auto" w:fill="FFFFFF"/>
        <w:spacing w:before="240" w:after="60" w:line="240" w:lineRule="auto"/>
        <w:jc w:val="right"/>
        <w:outlineLvl w:val="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 do SIWZ</w:t>
      </w:r>
    </w:p>
    <w:p w:rsidR="00972590" w:rsidRDefault="00972590" w:rsidP="00972590">
      <w:pPr>
        <w:keepNext/>
        <w:shd w:val="clear" w:color="auto" w:fill="FFFFFF"/>
        <w:spacing w:before="240" w:after="60" w:line="240" w:lineRule="auto"/>
        <w:jc w:val="right"/>
        <w:outlineLvl w:val="2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Znak sprawy K-2.381/23/2019</w:t>
      </w:r>
    </w:p>
    <w:p w:rsidR="00972590" w:rsidRDefault="00972590" w:rsidP="00972590">
      <w:pPr>
        <w:keepNext/>
        <w:shd w:val="clear" w:color="auto" w:fill="FFFFFF"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pl-PL"/>
        </w:rPr>
        <w:t>OPIS PRZEDMIOTU ZAMÓWIENIA</w:t>
      </w:r>
    </w:p>
    <w:p w:rsidR="000408EB" w:rsidRDefault="000408EB" w:rsidP="00972590">
      <w:pPr>
        <w:keepNext/>
        <w:shd w:val="clear" w:color="auto" w:fill="FFFFFF"/>
        <w:spacing w:before="240" w:after="60" w:line="240" w:lineRule="auto"/>
        <w:outlineLvl w:val="2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</w:p>
    <w:p w:rsidR="00972590" w:rsidRDefault="00972590" w:rsidP="00972590">
      <w:pPr>
        <w:keepNext/>
        <w:shd w:val="clear" w:color="auto" w:fill="FFFFFF"/>
        <w:spacing w:before="240" w:after="60" w:line="240" w:lineRule="auto"/>
        <w:outlineLvl w:val="2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Zadanie częściowe nr 1</w:t>
      </w:r>
    </w:p>
    <w:p w:rsidR="00972590" w:rsidRPr="00972590" w:rsidRDefault="00972590" w:rsidP="00972590">
      <w:pPr>
        <w:spacing w:after="0" w:line="360" w:lineRule="auto"/>
        <w:rPr>
          <w:rFonts w:ascii="Palatino Linotype" w:eastAsia="Times New Roman" w:hAnsi="Palatino Linotype"/>
          <w:b/>
          <w:sz w:val="24"/>
          <w:szCs w:val="24"/>
        </w:rPr>
      </w:pPr>
      <w:r w:rsidRPr="00972590">
        <w:rPr>
          <w:rFonts w:ascii="Palatino Linotype" w:eastAsia="Times New Roman" w:hAnsi="Palatino Linotype"/>
          <w:b/>
          <w:sz w:val="24"/>
          <w:szCs w:val="24"/>
        </w:rPr>
        <w:t xml:space="preserve">Urządzenia do dynamicznej i statyczne </w:t>
      </w:r>
      <w:proofErr w:type="spellStart"/>
      <w:r w:rsidRPr="00972590">
        <w:rPr>
          <w:rFonts w:ascii="Palatino Linotype" w:eastAsia="Times New Roman" w:hAnsi="Palatino Linotype"/>
          <w:b/>
          <w:sz w:val="24"/>
          <w:szCs w:val="24"/>
        </w:rPr>
        <w:t>posturografii</w:t>
      </w:r>
      <w:proofErr w:type="spellEnd"/>
      <w:r w:rsidRPr="00972590">
        <w:rPr>
          <w:rFonts w:ascii="Palatino Linotype" w:eastAsia="Times New Roman" w:hAnsi="Palatino Linotype"/>
          <w:b/>
          <w:sz w:val="24"/>
          <w:szCs w:val="24"/>
        </w:rPr>
        <w:t xml:space="preserve"> komputerowej</w:t>
      </w:r>
    </w:p>
    <w:p w:rsidR="00CF1C5E" w:rsidRDefault="00CF1C5E"/>
    <w:p w:rsidR="00087293" w:rsidRPr="00087293" w:rsidRDefault="00087293" w:rsidP="00087293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7293">
        <w:rPr>
          <w:rFonts w:ascii="Times New Roman" w:hAnsi="Times New Roman"/>
          <w:color w:val="000000"/>
          <w:sz w:val="24"/>
          <w:szCs w:val="24"/>
        </w:rPr>
        <w:t>Zestaw platform siłowych umożliwiający obiektywną ocenę zaburzeń równowagi i stabilności ciała na podłożu stabilnym i niestabilnym, w różnych warunkach otoczenia i oddziaływania różnych bodźców</w:t>
      </w:r>
    </w:p>
    <w:p w:rsidR="00087293" w:rsidRPr="00087293" w:rsidRDefault="00087293" w:rsidP="0008729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87293">
        <w:rPr>
          <w:rFonts w:ascii="Times New Roman" w:hAnsi="Times New Roman"/>
          <w:sz w:val="24"/>
          <w:szCs w:val="24"/>
        </w:rPr>
        <w:t xml:space="preserve">System do obiektywnej oceny metodą komputerowej </w:t>
      </w:r>
      <w:proofErr w:type="spellStart"/>
      <w:r w:rsidRPr="00087293">
        <w:rPr>
          <w:rFonts w:ascii="Times New Roman" w:hAnsi="Times New Roman"/>
          <w:sz w:val="24"/>
          <w:szCs w:val="24"/>
        </w:rPr>
        <w:t>posturografii</w:t>
      </w:r>
      <w:proofErr w:type="spellEnd"/>
      <w:r w:rsidRPr="00087293">
        <w:rPr>
          <w:rFonts w:ascii="Times New Roman" w:hAnsi="Times New Roman"/>
          <w:sz w:val="24"/>
          <w:szCs w:val="24"/>
        </w:rPr>
        <w:t xml:space="preserve"> dynamicznej, realizujący testy organizacji sensorycznej oraz testy koordynacji ruchowej które obejmują: ocenę ilościową informacji z układów wzrokowego, przedsionkowego oraz </w:t>
      </w:r>
      <w:proofErr w:type="spellStart"/>
      <w:r w:rsidRPr="00087293">
        <w:rPr>
          <w:rFonts w:ascii="Times New Roman" w:hAnsi="Times New Roman"/>
          <w:sz w:val="24"/>
          <w:szCs w:val="24"/>
        </w:rPr>
        <w:t>somatosensorycznego</w:t>
      </w:r>
      <w:proofErr w:type="spellEnd"/>
      <w:r w:rsidRPr="00087293">
        <w:rPr>
          <w:rFonts w:ascii="Times New Roman" w:hAnsi="Times New Roman"/>
          <w:sz w:val="24"/>
          <w:szCs w:val="24"/>
        </w:rPr>
        <w:t>; ocenę ilościową ośrodkowych mechanizmów integrujących wybór odpowiedniego(ich) zmysłu(ów) orientacji, ocenę ilościową odpowiednich czynnościowo strategii ruchu w różnych zadanych i kontrolowanych układach, ocenę ilościową wykonawczych mechanizmów ruchowych wytwarzających w odpowiednim czasie skuteczne ruchy dotyczące postawy ciała, testy organizacji sensorycznej i koordynacji ruchowej, testy położenia środka ciężkości oraz limitów stabilności, testy analizy strategii (stawu biodrowego i skokowego, testy oceny przemieszczania środka ciężkości.</w:t>
      </w:r>
    </w:p>
    <w:p w:rsidR="00087293" w:rsidRPr="00087293" w:rsidRDefault="00087293" w:rsidP="000408EB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87293">
        <w:rPr>
          <w:rFonts w:ascii="Times New Roman" w:hAnsi="Times New Roman"/>
          <w:sz w:val="24"/>
          <w:szCs w:val="24"/>
        </w:rPr>
        <w:t xml:space="preserve">W zestawie powinny znajdować się dwie płyty siłowe w tym jedna pozwalająca na ocenę równowagi w warunkach niestabilnego podłoża (wychylenia płyty) a druga statyczna pozwalająca na wykonywanie testów w staniu, siadaniu i wstawaniu, chodzie, chodzie z obrotem, wykroku, wejścia i zejścia. </w:t>
      </w:r>
    </w:p>
    <w:p w:rsidR="00087293" w:rsidRPr="00087293" w:rsidRDefault="00087293" w:rsidP="0008729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87293">
        <w:rPr>
          <w:rFonts w:ascii="Times New Roman" w:hAnsi="Times New Roman"/>
          <w:sz w:val="24"/>
          <w:szCs w:val="24"/>
        </w:rPr>
        <w:t>W zestawie powinna się znajdować płyta siłowa, kabina pacjenta, ruchome otoczenie wzrokowe, długa płyta siłowa wraz z akcesoriami do testów, dwie dedykowane jednostki główne: komputer z monitorem, drukarką i akcesoriami, oprogramowanie do prowadzenia badań i testów oraz wszystkie konieczne do funkcjonowania akcesoria.</w:t>
      </w:r>
    </w:p>
    <w:p w:rsidR="00087293" w:rsidRPr="00087293" w:rsidRDefault="00087293" w:rsidP="00087293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087293">
        <w:rPr>
          <w:rFonts w:ascii="Times New Roman" w:hAnsi="Times New Roman"/>
          <w:b/>
          <w:sz w:val="24"/>
          <w:szCs w:val="24"/>
        </w:rPr>
        <w:t>Ruchoma płyta siłowa z kabiną pacjenta do oceny równowagi w warunkach niestabilnego podłoża</w:t>
      </w:r>
    </w:p>
    <w:p w:rsidR="00087293" w:rsidRPr="00087293" w:rsidRDefault="00087293" w:rsidP="00087293">
      <w:p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7293">
        <w:rPr>
          <w:rFonts w:ascii="Times New Roman" w:hAnsi="Times New Roman"/>
          <w:b/>
          <w:bCs/>
          <w:sz w:val="24"/>
          <w:szCs w:val="24"/>
        </w:rPr>
        <w:t>płyta siłowa</w:t>
      </w:r>
    </w:p>
    <w:p w:rsidR="00087293" w:rsidRPr="00087293" w:rsidRDefault="00087293" w:rsidP="0008729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87293">
        <w:rPr>
          <w:rFonts w:ascii="Times New Roman" w:hAnsi="Times New Roman"/>
          <w:bCs/>
          <w:sz w:val="24"/>
          <w:szCs w:val="24"/>
        </w:rPr>
        <w:t xml:space="preserve">Minimalne wymiary płyty 45 cm x 45 cm ± 3 cm. </w:t>
      </w:r>
      <w:r w:rsidRPr="00087293">
        <w:rPr>
          <w:rFonts w:ascii="Times New Roman" w:hAnsi="Times New Roman"/>
          <w:sz w:val="24"/>
          <w:szCs w:val="24"/>
        </w:rPr>
        <w:t xml:space="preserve">Maksymalne wychylenie płyty +/- 10 stopni. Częstotliwość próbkowania powinna wynosić  min. 90 ± 10 </w:t>
      </w:r>
      <w:proofErr w:type="spellStart"/>
      <w:r w:rsidRPr="00087293">
        <w:rPr>
          <w:rFonts w:ascii="Times New Roman" w:hAnsi="Times New Roman"/>
          <w:sz w:val="24"/>
          <w:szCs w:val="24"/>
        </w:rPr>
        <w:t>Hz</w:t>
      </w:r>
      <w:proofErr w:type="spellEnd"/>
      <w:r w:rsidRPr="00087293">
        <w:rPr>
          <w:rFonts w:ascii="Times New Roman" w:hAnsi="Times New Roman"/>
          <w:sz w:val="24"/>
          <w:szCs w:val="24"/>
        </w:rPr>
        <w:t>. Dopuszczalna waga badanego 200 kg.</w:t>
      </w:r>
    </w:p>
    <w:p w:rsidR="00087293" w:rsidRPr="00087293" w:rsidRDefault="00087293" w:rsidP="00087293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087293">
        <w:rPr>
          <w:rFonts w:ascii="Times New Roman" w:hAnsi="Times New Roman"/>
          <w:b/>
          <w:sz w:val="24"/>
          <w:szCs w:val="24"/>
        </w:rPr>
        <w:t>kabina pacjenta</w:t>
      </w:r>
    </w:p>
    <w:p w:rsidR="00087293" w:rsidRPr="00087293" w:rsidRDefault="00087293" w:rsidP="00087293">
      <w:pPr>
        <w:spacing w:after="160" w:line="259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087293">
        <w:rPr>
          <w:rFonts w:ascii="Times New Roman" w:hAnsi="Times New Roman"/>
          <w:sz w:val="24"/>
          <w:szCs w:val="24"/>
        </w:rPr>
        <w:t xml:space="preserve">kabina pacjenta wraz z otoczeniem wzrokowym powinna pozwalać na wychylenie nie większe niż 15 stopni z maksymalną prędkością nie przekraczającą 20 stopni na sekundę. Kabina powinna być wyposażona w monitor LCD 15” z możliwością podłączenia </w:t>
      </w:r>
      <w:r w:rsidR="000408EB">
        <w:rPr>
          <w:rFonts w:ascii="Times New Roman" w:hAnsi="Times New Roman"/>
          <w:sz w:val="24"/>
          <w:szCs w:val="24"/>
        </w:rPr>
        <w:br/>
      </w:r>
      <w:r w:rsidRPr="00087293">
        <w:rPr>
          <w:rFonts w:ascii="Times New Roman" w:hAnsi="Times New Roman"/>
          <w:sz w:val="24"/>
          <w:szCs w:val="24"/>
        </w:rPr>
        <w:t xml:space="preserve">do komputera sterującego. Kabina powinna być wyposażona w system asekuracji badanego </w:t>
      </w:r>
      <w:r w:rsidR="000408EB">
        <w:rPr>
          <w:rFonts w:ascii="Times New Roman" w:hAnsi="Times New Roman"/>
          <w:sz w:val="24"/>
          <w:szCs w:val="24"/>
        </w:rPr>
        <w:br/>
      </w:r>
      <w:r w:rsidRPr="00087293">
        <w:rPr>
          <w:rFonts w:ascii="Times New Roman" w:hAnsi="Times New Roman"/>
          <w:sz w:val="24"/>
          <w:szCs w:val="24"/>
        </w:rPr>
        <w:t xml:space="preserve">w trzech rozmiarach uprzęży. </w:t>
      </w:r>
      <w:r w:rsidRPr="00087293">
        <w:rPr>
          <w:rFonts w:ascii="Times New Roman" w:hAnsi="Times New Roman"/>
          <w:color w:val="0D0D0D"/>
          <w:sz w:val="24"/>
          <w:szCs w:val="24"/>
        </w:rPr>
        <w:t xml:space="preserve">Wymiary kabiny powinny pozwalać na badanie pacjentów </w:t>
      </w:r>
      <w:r w:rsidR="000408EB">
        <w:rPr>
          <w:rFonts w:ascii="Times New Roman" w:hAnsi="Times New Roman"/>
          <w:color w:val="0D0D0D"/>
          <w:sz w:val="24"/>
          <w:szCs w:val="24"/>
        </w:rPr>
        <w:br/>
      </w:r>
      <w:r w:rsidRPr="00087293">
        <w:rPr>
          <w:rFonts w:ascii="Times New Roman" w:hAnsi="Times New Roman"/>
          <w:color w:val="0D0D0D"/>
          <w:sz w:val="24"/>
          <w:szCs w:val="24"/>
        </w:rPr>
        <w:t>o wzroście do min. 190cm</w:t>
      </w:r>
    </w:p>
    <w:p w:rsidR="00087293" w:rsidRPr="00087293" w:rsidRDefault="00087293" w:rsidP="00087293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087293">
        <w:rPr>
          <w:rFonts w:ascii="Times New Roman" w:hAnsi="Times New Roman"/>
          <w:b/>
          <w:sz w:val="24"/>
          <w:szCs w:val="24"/>
        </w:rPr>
        <w:lastRenderedPageBreak/>
        <w:t xml:space="preserve">Moduł z długą płytą siłową do oceny równowagi </w:t>
      </w:r>
    </w:p>
    <w:p w:rsidR="00087293" w:rsidRPr="00087293" w:rsidRDefault="00087293" w:rsidP="0008729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87293">
        <w:rPr>
          <w:rFonts w:ascii="Times New Roman" w:hAnsi="Times New Roman"/>
          <w:sz w:val="24"/>
          <w:szCs w:val="24"/>
        </w:rPr>
        <w:t xml:space="preserve">Minimalne wymiary dł. 140 cm, szer. 40 cm, maksymalna wysokość 3 cm. Urządzenie wsparte na dedykowanym komputerze. </w:t>
      </w:r>
      <w:r w:rsidRPr="00087293">
        <w:rPr>
          <w:rFonts w:ascii="Times New Roman" w:hAnsi="Times New Roman"/>
          <w:color w:val="000000"/>
          <w:sz w:val="24"/>
          <w:szCs w:val="24"/>
        </w:rPr>
        <w:t xml:space="preserve">Maksymalne obciążenie </w:t>
      </w:r>
      <w:r w:rsidRPr="00087293">
        <w:rPr>
          <w:rFonts w:ascii="Times New Roman" w:hAnsi="Times New Roman"/>
          <w:color w:val="0D0D0D"/>
          <w:sz w:val="24"/>
          <w:szCs w:val="24"/>
        </w:rPr>
        <w:t>do min</w:t>
      </w:r>
      <w:r w:rsidRPr="00087293">
        <w:rPr>
          <w:rFonts w:ascii="Times New Roman" w:hAnsi="Times New Roman"/>
          <w:color w:val="FF0000"/>
          <w:sz w:val="24"/>
          <w:szCs w:val="24"/>
        </w:rPr>
        <w:t>.</w:t>
      </w:r>
      <w:r w:rsidRPr="00087293">
        <w:rPr>
          <w:rFonts w:ascii="Times New Roman" w:hAnsi="Times New Roman"/>
          <w:color w:val="000000"/>
          <w:sz w:val="24"/>
          <w:szCs w:val="24"/>
        </w:rPr>
        <w:t xml:space="preserve"> 200 kg. </w:t>
      </w:r>
      <w:r w:rsidRPr="00087293">
        <w:rPr>
          <w:rFonts w:ascii="Times New Roman" w:hAnsi="Times New Roman"/>
          <w:sz w:val="24"/>
          <w:szCs w:val="24"/>
        </w:rPr>
        <w:t>Długa płyta siłowa powinna być wyposażona w drewnianą obudowę</w:t>
      </w:r>
    </w:p>
    <w:p w:rsidR="00087293" w:rsidRPr="00087293" w:rsidRDefault="00087293" w:rsidP="0008729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87293">
        <w:rPr>
          <w:rFonts w:ascii="Times New Roman" w:hAnsi="Times New Roman"/>
          <w:sz w:val="24"/>
          <w:szCs w:val="24"/>
        </w:rPr>
        <w:t>Do testów powinny w zestawie znajdować się podstawka typu kołyska, bloki do wspinania się, trójkątne klocki, cztery schodki.</w:t>
      </w:r>
    </w:p>
    <w:p w:rsidR="00087293" w:rsidRPr="00087293" w:rsidRDefault="00087293" w:rsidP="0008729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87293">
        <w:rPr>
          <w:rFonts w:ascii="Times New Roman" w:hAnsi="Times New Roman"/>
          <w:sz w:val="24"/>
          <w:szCs w:val="24"/>
        </w:rPr>
        <w:t xml:space="preserve">Zakres wykonywanych dynamicznych testów powinien odejmować test określający charakterystykę ruchu podczas wstawania, test określający charakterystykę chodu, test określający charakterystykę chodu „stópkami”, test określający charakterystykę chodu z obrotem, test określający charakterystykę wchodzenia i schodzenia ze schodków, test określający charakterystykę wykroku do przodu, test COG „Center of </w:t>
      </w:r>
      <w:proofErr w:type="spellStart"/>
      <w:r w:rsidRPr="00087293">
        <w:rPr>
          <w:rFonts w:ascii="Times New Roman" w:hAnsi="Times New Roman"/>
          <w:sz w:val="24"/>
          <w:szCs w:val="24"/>
        </w:rPr>
        <w:t>Gravity</w:t>
      </w:r>
      <w:proofErr w:type="spellEnd"/>
      <w:r w:rsidRPr="00087293">
        <w:rPr>
          <w:rFonts w:ascii="Times New Roman" w:hAnsi="Times New Roman"/>
          <w:sz w:val="24"/>
          <w:szCs w:val="24"/>
        </w:rPr>
        <w:t>” – wykresy położenia środka ciężkości, test badania limitów stabilności, test rytmicznego przenoszenia ciężaru, test stania na jednej nodze.</w:t>
      </w:r>
    </w:p>
    <w:p w:rsidR="00087293" w:rsidRPr="00087293" w:rsidRDefault="00087293" w:rsidP="0008729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87293">
        <w:rPr>
          <w:rFonts w:ascii="Times New Roman" w:hAnsi="Times New Roman"/>
          <w:sz w:val="24"/>
          <w:szCs w:val="24"/>
        </w:rPr>
        <w:t>Urządzenie powinno umożliwiać określenie procentowego udziału ciężaru przenoszonego przez każdą z nóg. Do wszystkich testów powinny być dostarczone dane normatywne dla różnych grup wiekowych.</w:t>
      </w:r>
    </w:p>
    <w:p w:rsidR="00087293" w:rsidRPr="00087293" w:rsidRDefault="00087293" w:rsidP="00087293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087293">
        <w:rPr>
          <w:rFonts w:ascii="Times New Roman" w:hAnsi="Times New Roman"/>
          <w:b/>
          <w:sz w:val="24"/>
          <w:szCs w:val="24"/>
        </w:rPr>
        <w:t>Oprogramowanie</w:t>
      </w:r>
    </w:p>
    <w:p w:rsidR="00087293" w:rsidRPr="00087293" w:rsidRDefault="00087293" w:rsidP="000408EB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87293">
        <w:rPr>
          <w:rFonts w:ascii="Times New Roman" w:hAnsi="Times New Roman"/>
          <w:sz w:val="24"/>
          <w:szCs w:val="24"/>
        </w:rPr>
        <w:t>W zakresie oprogramowania zestaw powinien posiadać gotową pulę testów stosowanych w ocenie równowagi statycznej i dynamicznej ocenianej podczas siadania, wstawania, wchodzenia na schody, obracania się i innych. Oprogramowanie zestawów powinno zawierać testy organizacji sensorycznej (SOT – „Sensory Organization Test”) oraz testy koordynacji ruchowej ( ADT – „Adaptation Test”), limitów stabilności  (</w:t>
      </w:r>
      <w:r w:rsidRPr="00087293">
        <w:rPr>
          <w:rFonts w:ascii="Palatino Linotype" w:hAnsi="Palatino Linotype"/>
          <w:bCs/>
        </w:rPr>
        <w:t xml:space="preserve"> LOS – „</w:t>
      </w:r>
      <w:proofErr w:type="spellStart"/>
      <w:r w:rsidRPr="00087293">
        <w:rPr>
          <w:rFonts w:ascii="Palatino Linotype" w:hAnsi="Palatino Linotype"/>
          <w:bCs/>
        </w:rPr>
        <w:t>Limits</w:t>
      </w:r>
      <w:proofErr w:type="spellEnd"/>
      <w:r w:rsidRPr="00087293">
        <w:rPr>
          <w:rFonts w:ascii="Palatino Linotype" w:hAnsi="Palatino Linotype"/>
          <w:bCs/>
        </w:rPr>
        <w:t xml:space="preserve"> of </w:t>
      </w:r>
      <w:proofErr w:type="spellStart"/>
      <w:r w:rsidRPr="00087293">
        <w:rPr>
          <w:rFonts w:ascii="Palatino Linotype" w:hAnsi="Palatino Linotype"/>
          <w:bCs/>
        </w:rPr>
        <w:t>Stability</w:t>
      </w:r>
      <w:proofErr w:type="spellEnd"/>
      <w:r w:rsidRPr="00087293">
        <w:rPr>
          <w:rFonts w:ascii="Palatino Linotype" w:hAnsi="Palatino Linotype"/>
          <w:bCs/>
        </w:rPr>
        <w:t>”), przemieszczenia środka ciężkości  (</w:t>
      </w:r>
      <w:r w:rsidRPr="00087293">
        <w:rPr>
          <w:rFonts w:ascii="Palatino Linotype" w:hAnsi="Palatino Linotype"/>
        </w:rPr>
        <w:t xml:space="preserve">COG – „Center of </w:t>
      </w:r>
      <w:proofErr w:type="spellStart"/>
      <w:r w:rsidRPr="00087293">
        <w:rPr>
          <w:rFonts w:ascii="Palatino Linotype" w:hAnsi="Palatino Linotype"/>
        </w:rPr>
        <w:t>Gravity</w:t>
      </w:r>
      <w:proofErr w:type="spellEnd"/>
      <w:r w:rsidRPr="00087293">
        <w:rPr>
          <w:rFonts w:ascii="Palatino Linotype" w:hAnsi="Palatino Linotype"/>
        </w:rPr>
        <w:t xml:space="preserve">”), analizy strategii, </w:t>
      </w:r>
      <w:proofErr w:type="spellStart"/>
      <w:r w:rsidRPr="00087293">
        <w:rPr>
          <w:rFonts w:ascii="Palatino Linotype" w:hAnsi="Palatino Linotype"/>
        </w:rPr>
        <w:t>Unilateral</w:t>
      </w:r>
      <w:proofErr w:type="spellEnd"/>
      <w:r w:rsidRPr="00087293">
        <w:rPr>
          <w:rFonts w:ascii="Palatino Linotype" w:hAnsi="Palatino Linotype"/>
        </w:rPr>
        <w:t xml:space="preserve"> Stance, Sit-to-Stand, Walk </w:t>
      </w:r>
      <w:proofErr w:type="spellStart"/>
      <w:r w:rsidRPr="00087293">
        <w:rPr>
          <w:rFonts w:ascii="Palatino Linotype" w:hAnsi="Palatino Linotype"/>
        </w:rPr>
        <w:t>Across</w:t>
      </w:r>
      <w:proofErr w:type="spellEnd"/>
      <w:r w:rsidRPr="00087293">
        <w:rPr>
          <w:rFonts w:ascii="Palatino Linotype" w:hAnsi="Palatino Linotype"/>
        </w:rPr>
        <w:t>, Tandem Walk, Step-</w:t>
      </w:r>
      <w:proofErr w:type="spellStart"/>
      <w:r w:rsidRPr="00087293">
        <w:rPr>
          <w:rFonts w:ascii="Palatino Linotype" w:hAnsi="Palatino Linotype"/>
        </w:rPr>
        <w:t>Quick</w:t>
      </w:r>
      <w:proofErr w:type="spellEnd"/>
      <w:r w:rsidRPr="00087293">
        <w:rPr>
          <w:rFonts w:ascii="Palatino Linotype" w:hAnsi="Palatino Linotype"/>
        </w:rPr>
        <w:t xml:space="preserve"> </w:t>
      </w:r>
      <w:proofErr w:type="spellStart"/>
      <w:r w:rsidRPr="00087293">
        <w:rPr>
          <w:rFonts w:ascii="Palatino Linotype" w:hAnsi="Palatino Linotype"/>
        </w:rPr>
        <w:t>Turn</w:t>
      </w:r>
      <w:proofErr w:type="spellEnd"/>
      <w:r w:rsidRPr="00087293">
        <w:rPr>
          <w:rFonts w:ascii="Palatino Linotype" w:hAnsi="Palatino Linotype"/>
        </w:rPr>
        <w:t>, Step-Up-and-</w:t>
      </w:r>
      <w:proofErr w:type="spellStart"/>
      <w:r w:rsidRPr="00087293">
        <w:rPr>
          <w:rFonts w:ascii="Palatino Linotype" w:hAnsi="Palatino Linotype"/>
        </w:rPr>
        <w:t>Over</w:t>
      </w:r>
      <w:proofErr w:type="spellEnd"/>
      <w:r w:rsidRPr="00087293">
        <w:rPr>
          <w:rFonts w:ascii="Palatino Linotype" w:hAnsi="Palatino Linotype"/>
        </w:rPr>
        <w:t xml:space="preserve">, </w:t>
      </w:r>
      <w:proofErr w:type="spellStart"/>
      <w:r w:rsidRPr="00087293">
        <w:rPr>
          <w:rFonts w:ascii="Palatino Linotype" w:hAnsi="Palatino Linotype"/>
        </w:rPr>
        <w:t>Forward</w:t>
      </w:r>
      <w:proofErr w:type="spellEnd"/>
      <w:r w:rsidRPr="00087293">
        <w:rPr>
          <w:rFonts w:ascii="Palatino Linotype" w:hAnsi="Palatino Linotype"/>
        </w:rPr>
        <w:t xml:space="preserve"> </w:t>
      </w:r>
      <w:proofErr w:type="spellStart"/>
      <w:r w:rsidRPr="00087293">
        <w:rPr>
          <w:rFonts w:ascii="Palatino Linotype" w:hAnsi="Palatino Linotype"/>
        </w:rPr>
        <w:t>Lunge</w:t>
      </w:r>
      <w:proofErr w:type="spellEnd"/>
      <w:r w:rsidRPr="00087293">
        <w:rPr>
          <w:rFonts w:ascii="Times New Roman" w:hAnsi="Times New Roman"/>
          <w:sz w:val="24"/>
          <w:szCs w:val="24"/>
        </w:rPr>
        <w:t xml:space="preserve">. </w:t>
      </w:r>
    </w:p>
    <w:p w:rsidR="00087293" w:rsidRPr="00087293" w:rsidRDefault="00087293" w:rsidP="000408EB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87293">
        <w:rPr>
          <w:rFonts w:ascii="Times New Roman" w:hAnsi="Times New Roman"/>
          <w:sz w:val="24"/>
          <w:szCs w:val="24"/>
        </w:rPr>
        <w:t>Do wszystkich testów powinny być dostępne normy. Wyniki testu, dane normatywne oraz wyniki nieprawidłowe powinny być jasno prezentowane na ekranie. Oferent powinien udokumentować przydatność systemu w praktyce klinicznej.</w:t>
      </w:r>
    </w:p>
    <w:p w:rsidR="00087293" w:rsidRPr="00087293" w:rsidRDefault="00087293" w:rsidP="0008729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87293">
        <w:rPr>
          <w:rFonts w:ascii="Times New Roman" w:hAnsi="Times New Roman"/>
          <w:sz w:val="24"/>
          <w:szCs w:val="24"/>
        </w:rPr>
        <w:t xml:space="preserve">Zastosowane w urządzeniach oprogramowanie powinno pozwalać na prowadzenie treningu równowagi z wykorzystaniem </w:t>
      </w:r>
      <w:proofErr w:type="spellStart"/>
      <w:r w:rsidRPr="00087293">
        <w:rPr>
          <w:rFonts w:ascii="Times New Roman" w:hAnsi="Times New Roman"/>
          <w:sz w:val="24"/>
          <w:szCs w:val="24"/>
        </w:rPr>
        <w:t>biofeedbacku</w:t>
      </w:r>
      <w:proofErr w:type="spellEnd"/>
      <w:r w:rsidRPr="00087293">
        <w:rPr>
          <w:rFonts w:ascii="Times New Roman" w:hAnsi="Times New Roman"/>
          <w:sz w:val="24"/>
          <w:szCs w:val="24"/>
        </w:rPr>
        <w:t>. Powinno umożliwiać definiowanie, prowadzenie i kontrolę treningu dla każdego pacjenta, trening służący wytworzeniu habituacji i kompensacji na podłożu ruchomym i w ruchomym otoczeniu wizualnym, trening w zamkniętym łańcuchu sekwencyjnym. System powinien pozwalać na dokumentowanie treningu oraz możliwość tworzenia codziennego raportu postępów</w:t>
      </w:r>
    </w:p>
    <w:p w:rsidR="00087293" w:rsidRPr="00087293" w:rsidRDefault="00087293" w:rsidP="00087293">
      <w:pPr>
        <w:spacing w:after="160" w:line="259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087293">
        <w:rPr>
          <w:rFonts w:ascii="Times New Roman" w:hAnsi="Times New Roman"/>
          <w:b/>
          <w:color w:val="0D0D0D"/>
          <w:sz w:val="24"/>
          <w:szCs w:val="24"/>
        </w:rPr>
        <w:t>Zestawy komputerowe i akcesoria</w:t>
      </w:r>
    </w:p>
    <w:p w:rsidR="00087293" w:rsidRPr="00087293" w:rsidRDefault="00087293" w:rsidP="0008729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87293">
        <w:rPr>
          <w:rFonts w:ascii="Times New Roman" w:hAnsi="Times New Roman"/>
          <w:color w:val="0D0D0D"/>
          <w:sz w:val="24"/>
          <w:szCs w:val="24"/>
        </w:rPr>
        <w:t>System musi zawierać 2 niezależne zestawy komputerowe wraz peryferiami, oprogramowaniem oraz mobilnymi wózkami pod urządzenia. W skład każdego zestawu wchodzą: mobilny wózek medyczny dedykowany pod aparat, mieszczący komputer, izolowany transformator medyczny oraz peryferia, z możliwością regulacji wysokości, zdalne sterowanie aparatu, w</w:t>
      </w:r>
      <w:r w:rsidRPr="00087293">
        <w:rPr>
          <w:rFonts w:ascii="Times New Roman" w:hAnsi="Times New Roman"/>
          <w:sz w:val="24"/>
          <w:szCs w:val="24"/>
        </w:rPr>
        <w:t>yświetlacz LCD 17”, drukarka do wydruku w kolorze, transformator bezpieczeństwa. Pozostałe akcesoria klawiatura, mysz komputerowa,</w:t>
      </w:r>
    </w:p>
    <w:p w:rsidR="00087293" w:rsidRPr="00087293" w:rsidRDefault="00087293" w:rsidP="00087293">
      <w:pPr>
        <w:spacing w:after="160" w:line="259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087293">
        <w:rPr>
          <w:rFonts w:ascii="Times New Roman" w:hAnsi="Times New Roman"/>
          <w:color w:val="0D0D0D"/>
          <w:sz w:val="24"/>
          <w:szCs w:val="24"/>
        </w:rPr>
        <w:t>System operacyjny  powszechnie dostępny na rynku współpracujący z urządzeniem</w:t>
      </w:r>
    </w:p>
    <w:p w:rsidR="00087293" w:rsidRPr="00087293" w:rsidRDefault="00087293" w:rsidP="0008729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87293">
        <w:rPr>
          <w:rFonts w:ascii="Times New Roman" w:hAnsi="Times New Roman"/>
          <w:sz w:val="24"/>
          <w:szCs w:val="24"/>
        </w:rPr>
        <w:t>Przedmiot zamówienia musi być dopuszczony do obrotu i odpowiadać wszelkim wymaganiom określonym ustawą z dnia 20 maja 2010 roku o wyrobach medycznych</w:t>
      </w:r>
      <w:r w:rsidR="000408EB">
        <w:rPr>
          <w:rFonts w:ascii="Times New Roman" w:hAnsi="Times New Roman"/>
          <w:sz w:val="24"/>
          <w:szCs w:val="24"/>
        </w:rPr>
        <w:t>.</w:t>
      </w:r>
    </w:p>
    <w:p w:rsidR="00087293" w:rsidRPr="00087293" w:rsidRDefault="00087293" w:rsidP="00087293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087293">
        <w:rPr>
          <w:rFonts w:ascii="Times New Roman" w:hAnsi="Times New Roman"/>
          <w:b/>
          <w:sz w:val="24"/>
          <w:szCs w:val="24"/>
        </w:rPr>
        <w:lastRenderedPageBreak/>
        <w:t>Szkolenia i gwarancje</w:t>
      </w:r>
    </w:p>
    <w:p w:rsidR="00087293" w:rsidRPr="00087293" w:rsidRDefault="00087293" w:rsidP="00040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293">
        <w:rPr>
          <w:rFonts w:ascii="Times New Roman" w:hAnsi="Times New Roman"/>
          <w:sz w:val="24"/>
          <w:szCs w:val="24"/>
        </w:rPr>
        <w:t xml:space="preserve">Pełna gwarancja na wszystkie elementy zestawu min. 12 miesięcy. </w:t>
      </w:r>
    </w:p>
    <w:p w:rsidR="00087293" w:rsidRPr="00087293" w:rsidRDefault="00087293" w:rsidP="00040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293">
        <w:rPr>
          <w:rFonts w:ascii="Times New Roman" w:hAnsi="Times New Roman"/>
          <w:sz w:val="24"/>
          <w:szCs w:val="24"/>
        </w:rPr>
        <w:t>Autoryzowany serwis gwarancyjny i zagwarantowanie serwisu urządzenia.</w:t>
      </w:r>
    </w:p>
    <w:p w:rsidR="00087293" w:rsidRPr="00087293" w:rsidRDefault="00087293" w:rsidP="00040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293">
        <w:rPr>
          <w:rFonts w:ascii="Times New Roman" w:hAnsi="Times New Roman"/>
          <w:sz w:val="24"/>
          <w:szCs w:val="24"/>
        </w:rPr>
        <w:t>Wszystkie wymagane przez producenta oferowanego zestawu przeglądy w okresie gwarancji – zawarte w cenie oferty.</w:t>
      </w:r>
    </w:p>
    <w:p w:rsidR="00087293" w:rsidRPr="00087293" w:rsidRDefault="00087293" w:rsidP="00040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293">
        <w:rPr>
          <w:rFonts w:ascii="Times New Roman" w:hAnsi="Times New Roman"/>
          <w:sz w:val="24"/>
          <w:szCs w:val="24"/>
        </w:rPr>
        <w:t>Możliwość zgłoszenia serwisowego 24h/dobę, 365 dni w roku</w:t>
      </w:r>
    </w:p>
    <w:p w:rsidR="00087293" w:rsidRPr="00087293" w:rsidRDefault="00087293" w:rsidP="00040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293">
        <w:rPr>
          <w:rFonts w:ascii="Times New Roman" w:hAnsi="Times New Roman"/>
          <w:sz w:val="24"/>
          <w:szCs w:val="24"/>
        </w:rPr>
        <w:t xml:space="preserve">Gwarantowany czas obsługi serwisowej min. 7 lat; </w:t>
      </w:r>
    </w:p>
    <w:p w:rsidR="00087293" w:rsidRPr="00087293" w:rsidRDefault="00087293" w:rsidP="00040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293">
        <w:rPr>
          <w:rFonts w:ascii="Times New Roman" w:hAnsi="Times New Roman"/>
          <w:sz w:val="24"/>
          <w:szCs w:val="24"/>
        </w:rPr>
        <w:t>Gwarantowany czas dostępu części zamiennych min. 7 lat</w:t>
      </w:r>
    </w:p>
    <w:p w:rsidR="00087293" w:rsidRPr="00087293" w:rsidRDefault="00087293" w:rsidP="00040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293">
        <w:rPr>
          <w:rFonts w:ascii="Times New Roman" w:hAnsi="Times New Roman"/>
          <w:sz w:val="24"/>
          <w:szCs w:val="24"/>
        </w:rPr>
        <w:t>Cena musi obejmować dostarczenie, montaż i uruchomienie zestawu oraz szkolenie z obsługi urządzania.</w:t>
      </w:r>
    </w:p>
    <w:p w:rsidR="00972590" w:rsidRDefault="00972590"/>
    <w:p w:rsidR="00087293" w:rsidRDefault="00087293" w:rsidP="00087293">
      <w:pPr>
        <w:keepNext/>
        <w:shd w:val="clear" w:color="auto" w:fill="FFFFFF"/>
        <w:spacing w:before="240" w:after="60" w:line="240" w:lineRule="auto"/>
        <w:outlineLvl w:val="2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Zadanie częściowe nr 2</w:t>
      </w:r>
    </w:p>
    <w:p w:rsidR="00087293" w:rsidRDefault="00087293" w:rsidP="00087293">
      <w:pPr>
        <w:keepNext/>
        <w:shd w:val="clear" w:color="auto" w:fill="FFFFFF"/>
        <w:spacing w:before="240" w:after="60" w:line="240" w:lineRule="auto"/>
        <w:jc w:val="both"/>
        <w:outlineLvl w:val="2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 w:rsidRPr="00087293">
        <w:rPr>
          <w:rFonts w:ascii="Times New Roman" w:eastAsia="Times New Roman" w:hAnsi="Times New Roman"/>
          <w:b/>
          <w:sz w:val="24"/>
          <w:szCs w:val="24"/>
          <w:lang w:eastAsia="pl-PL"/>
        </w:rPr>
        <w:t>Zakup wraz z dostawą systemu do pomiaru możliwości siłowych mięśni szkieletowych</w:t>
      </w:r>
    </w:p>
    <w:p w:rsidR="00ED47A4" w:rsidRPr="000408EB" w:rsidRDefault="00ED47A4" w:rsidP="0004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408EB">
        <w:rPr>
          <w:rFonts w:ascii="Times New Roman" w:hAnsi="Times New Roman"/>
          <w:color w:val="000000"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Zestaw do oceny i treningu nerwowo-mięśniowego w warunkach: pracy izometrycznej, izotonicznej (koncentrycznej i ekscentrycznej), izokinetycznej (ekscentrycznej </w:t>
      </w:r>
      <w:r w:rsidR="0064649C">
        <w:rPr>
          <w:rFonts w:ascii="Times New Roman" w:hAnsi="Times New Roman"/>
          <w:color w:val="000000"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0408EB">
        <w:rPr>
          <w:rFonts w:ascii="Times New Roman" w:hAnsi="Times New Roman"/>
          <w:color w:val="000000"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i koncentrycznej), reaktywnej ekscentrycznej i ruchu biernego z możliwością pełnej archiwizacji i eksportu danych do analizy statystycznej. Urządzenie wyposażone jest w regulowany elektrycznie w zakresie wysokości, wygodny, obrotowy, przesuwany na podstawie fotel oraz dynamometr elektryczny regulowany w 3 płaszczyznach do test</w:t>
      </w:r>
      <w:r w:rsidRPr="000408EB">
        <w:rPr>
          <w:rFonts w:ascii="Times New Roman" w:hAnsi="Times New Roman"/>
          <w:color w:val="000000"/>
          <w:sz w:val="24"/>
          <w:szCs w:val="24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0408EB">
        <w:rPr>
          <w:rFonts w:ascii="Times New Roman" w:hAnsi="Times New Roman"/>
          <w:color w:val="000000"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w/ćwiczeń na zróżnicowanej grupie pacjent</w:t>
      </w:r>
      <w:r w:rsidRPr="000408EB">
        <w:rPr>
          <w:rFonts w:ascii="Times New Roman" w:hAnsi="Times New Roman"/>
          <w:color w:val="000000"/>
          <w:sz w:val="24"/>
          <w:szCs w:val="24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0408EB">
        <w:rPr>
          <w:rFonts w:ascii="Times New Roman" w:hAnsi="Times New Roman"/>
          <w:color w:val="000000"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w. Do analizy wykonanych badań lub ćwiczeń służy mobilna stacja robocza z panelem kontrolnym.</w:t>
      </w:r>
    </w:p>
    <w:p w:rsidR="00ED47A4" w:rsidRPr="000408EB" w:rsidRDefault="00ED47A4" w:rsidP="0004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408EB">
        <w:rPr>
          <w:rFonts w:ascii="Times New Roman" w:hAnsi="Times New Roman"/>
          <w:color w:val="000000"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Zestaw posiada komplet przystawek do przeprowadzenia badań wszystkich staw</w:t>
      </w:r>
      <w:r w:rsidRPr="000408EB">
        <w:rPr>
          <w:rFonts w:ascii="Times New Roman" w:hAnsi="Times New Roman"/>
          <w:color w:val="000000"/>
          <w:sz w:val="24"/>
          <w:szCs w:val="24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0408EB">
        <w:rPr>
          <w:rFonts w:ascii="Times New Roman" w:hAnsi="Times New Roman"/>
          <w:color w:val="000000"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 kończyn, w tym stawu skokowego, kolanowego, biodrowego, nadgarstkowego, łokciowego, ramiennego. Zestaw zawiera dodatkowe dedykowane przystawki do oceny mięśni grupy kulszowo-goleniowej w stanie ich wydłużenia wraz z dedykowanym protokołem pomiarowym), przystawkę do oceny stawu kolanowego ze zwiększoną płaszczyzną podparcia piszczeli oraz przystawki do ćwiczeń w zamkniętym łańcuchu kinematycznym. Zestaw posiada r</w:t>
      </w:r>
      <w:r w:rsidRPr="000408EB">
        <w:rPr>
          <w:rFonts w:ascii="Times New Roman" w:hAnsi="Times New Roman"/>
          <w:color w:val="000000"/>
          <w:sz w:val="24"/>
          <w:szCs w:val="24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0408EB">
        <w:rPr>
          <w:rFonts w:ascii="Times New Roman" w:hAnsi="Times New Roman"/>
          <w:color w:val="000000"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wnież</w:t>
      </w:r>
      <w:proofErr w:type="spellEnd"/>
      <w:r w:rsidRPr="000408EB">
        <w:rPr>
          <w:rFonts w:ascii="Times New Roman" w:hAnsi="Times New Roman"/>
          <w:color w:val="000000"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specjalny pakiet narzędzi badawczych pozwalający na dokładniejszą dla badań naukowych kontrolę i obsługę funkcji dynamometru, instalację dodatkowego portu kontrolnego celem skalowania wynik</w:t>
      </w:r>
      <w:r w:rsidRPr="000408EB">
        <w:rPr>
          <w:rFonts w:ascii="Times New Roman" w:hAnsi="Times New Roman"/>
          <w:color w:val="000000"/>
          <w:sz w:val="24"/>
          <w:szCs w:val="24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0408EB">
        <w:rPr>
          <w:rFonts w:ascii="Times New Roman" w:hAnsi="Times New Roman"/>
          <w:color w:val="000000"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 z zadaną częstotliwością, rozszerzony moduł do eksportu danych (</w:t>
      </w:r>
      <w:proofErr w:type="spellStart"/>
      <w:r w:rsidRPr="000408EB">
        <w:rPr>
          <w:rFonts w:ascii="Times New Roman" w:hAnsi="Times New Roman"/>
          <w:color w:val="000000"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MathCad</w:t>
      </w:r>
      <w:proofErr w:type="spellEnd"/>
      <w:r w:rsidRPr="000408EB">
        <w:rPr>
          <w:rFonts w:ascii="Times New Roman" w:hAnsi="Times New Roman"/>
          <w:color w:val="000000"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, MATLAB, </w:t>
      </w:r>
      <w:proofErr w:type="spellStart"/>
      <w:r w:rsidRPr="000408EB">
        <w:rPr>
          <w:rFonts w:ascii="Times New Roman" w:hAnsi="Times New Roman"/>
          <w:color w:val="000000"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Prism</w:t>
      </w:r>
      <w:proofErr w:type="spellEnd"/>
      <w:r w:rsidRPr="000408EB">
        <w:rPr>
          <w:rFonts w:ascii="Times New Roman" w:hAnsi="Times New Roman"/>
          <w:color w:val="000000"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), kontrolę poprzez ASCII </w:t>
      </w:r>
      <w:proofErr w:type="spellStart"/>
      <w:r w:rsidRPr="000408EB">
        <w:rPr>
          <w:rFonts w:ascii="Times New Roman" w:hAnsi="Times New Roman"/>
          <w:color w:val="000000"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interface</w:t>
      </w:r>
      <w:proofErr w:type="spellEnd"/>
      <w:r w:rsidRPr="000408EB">
        <w:rPr>
          <w:rFonts w:ascii="Times New Roman" w:hAnsi="Times New Roman"/>
          <w:color w:val="000000"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. System może być r</w:t>
      </w:r>
      <w:r w:rsidRPr="000408EB">
        <w:rPr>
          <w:rFonts w:ascii="Times New Roman" w:hAnsi="Times New Roman"/>
          <w:color w:val="000000"/>
          <w:sz w:val="24"/>
          <w:szCs w:val="24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0408EB">
        <w:rPr>
          <w:rFonts w:ascii="Times New Roman" w:hAnsi="Times New Roman"/>
          <w:color w:val="000000"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wnież</w:t>
      </w:r>
      <w:proofErr w:type="spellEnd"/>
      <w:r w:rsidRPr="000408EB">
        <w:rPr>
          <w:rFonts w:ascii="Times New Roman" w:hAnsi="Times New Roman"/>
          <w:color w:val="000000"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zsynchronizowany z innymi narzędziami do diagnostyki narządu ruchu, takimi jak systemy do rejestracji ruchu, systemy wideo, systemy do analizy </w:t>
      </w:r>
      <w:proofErr w:type="spellStart"/>
      <w:r w:rsidRPr="000408EB">
        <w:rPr>
          <w:rFonts w:ascii="Times New Roman" w:hAnsi="Times New Roman"/>
          <w:color w:val="000000"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sEMG</w:t>
      </w:r>
      <w:proofErr w:type="spellEnd"/>
      <w:r w:rsidRPr="000408EB">
        <w:rPr>
          <w:rFonts w:ascii="Times New Roman" w:hAnsi="Times New Roman"/>
          <w:color w:val="000000"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i inne za pomocą jednego, </w:t>
      </w:r>
      <w:proofErr w:type="spellStart"/>
      <w:r w:rsidRPr="000408EB">
        <w:rPr>
          <w:rFonts w:ascii="Times New Roman" w:hAnsi="Times New Roman"/>
          <w:color w:val="000000"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wsp</w:t>
      </w:r>
      <w:proofErr w:type="spellEnd"/>
      <w:r w:rsidRPr="000408EB">
        <w:rPr>
          <w:rFonts w:ascii="Times New Roman" w:hAnsi="Times New Roman"/>
          <w:color w:val="000000"/>
          <w:sz w:val="24"/>
          <w:szCs w:val="24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0408EB">
        <w:rPr>
          <w:rFonts w:ascii="Times New Roman" w:hAnsi="Times New Roman"/>
          <w:color w:val="000000"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lnego</w:t>
      </w:r>
      <w:proofErr w:type="spellEnd"/>
      <w:r w:rsidRPr="000408EB">
        <w:rPr>
          <w:rFonts w:ascii="Times New Roman" w:hAnsi="Times New Roman"/>
          <w:color w:val="000000"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oprogramowania do rejestracji i analizy sygnału.</w:t>
      </w:r>
    </w:p>
    <w:p w:rsidR="00ED47A4" w:rsidRPr="000408EB" w:rsidRDefault="00ED47A4" w:rsidP="0004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408EB">
        <w:rPr>
          <w:rFonts w:ascii="Times New Roman" w:hAnsi="Times New Roman"/>
          <w:color w:val="000000"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Wyr</w:t>
      </w:r>
      <w:r w:rsidRPr="000408EB">
        <w:rPr>
          <w:rFonts w:ascii="Times New Roman" w:hAnsi="Times New Roman"/>
          <w:color w:val="000000"/>
          <w:sz w:val="24"/>
          <w:szCs w:val="24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0408EB">
        <w:rPr>
          <w:rFonts w:ascii="Times New Roman" w:hAnsi="Times New Roman"/>
          <w:color w:val="000000"/>
          <w:sz w:val="24"/>
          <w:szCs w:val="24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b medyczny.</w:t>
      </w:r>
    </w:p>
    <w:p w:rsidR="00087293" w:rsidRPr="000408EB" w:rsidRDefault="00087293">
      <w:pPr>
        <w:rPr>
          <w:rFonts w:ascii="Times New Roman" w:hAnsi="Times New Roman"/>
          <w:sz w:val="24"/>
          <w:szCs w:val="24"/>
        </w:rPr>
      </w:pPr>
    </w:p>
    <w:p w:rsidR="00D51776" w:rsidRDefault="00D51776" w:rsidP="00D51776">
      <w:pPr>
        <w:keepNext/>
        <w:shd w:val="clear" w:color="auto" w:fill="FFFFFF"/>
        <w:spacing w:before="240" w:after="60" w:line="240" w:lineRule="auto"/>
        <w:outlineLvl w:val="2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Zadanie częściowe nr 3</w:t>
      </w:r>
    </w:p>
    <w:p w:rsidR="00D51776" w:rsidRDefault="00ED47A4" w:rsidP="00ED47A4">
      <w:pPr>
        <w:keepNext/>
        <w:shd w:val="clear" w:color="auto" w:fill="FFFFFF"/>
        <w:spacing w:before="240" w:after="6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47A4">
        <w:rPr>
          <w:rFonts w:ascii="Times New Roman" w:eastAsia="Times New Roman" w:hAnsi="Times New Roman"/>
          <w:b/>
          <w:sz w:val="24"/>
          <w:szCs w:val="24"/>
          <w:lang w:eastAsia="pl-PL"/>
        </w:rPr>
        <w:t>Zakup wraz z dostawą aparatu do elektromiografii powierzchniowej</w:t>
      </w:r>
    </w:p>
    <w:p w:rsidR="00ED47A4" w:rsidRPr="0064649C" w:rsidRDefault="00ED47A4" w:rsidP="006464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System do rejestracji i analizy </w:t>
      </w:r>
      <w:proofErr w:type="spellStart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sEMG</w:t>
      </w:r>
      <w:proofErr w:type="spellEnd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służy do rejestracji sygnału z elektrod EMG i innych czujnik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 biomechanicznych bezpośrednio z miejsca umieszczenia elektrod do jednostki zbierającej sygnał. System pozwala na ocenę </w:t>
      </w:r>
      <w:proofErr w:type="spellStart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aktywnoś</w:t>
      </w:r>
      <w:proofErr w:type="spellEnd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val="it-IT" w:eastAsia="pl-PL"/>
          <w14:textOutline w14:w="0" w14:cap="flat" w14:cmpd="sng" w14:algn="ctr">
            <w14:noFill/>
            <w14:prstDash w14:val="solid"/>
            <w14:bevel/>
          </w14:textOutline>
        </w:rPr>
        <w:t>ci mi</w:t>
      </w:r>
      <w:proofErr w:type="spellStart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ęśniowej</w:t>
      </w:r>
      <w:proofErr w:type="spellEnd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spos</w:t>
      </w:r>
      <w:proofErr w:type="spellEnd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b ilościowy i jakościowy, a także jednoczesną akwizycję sygnału z czujnik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akcelerometrycznych</w:t>
      </w:r>
      <w:proofErr w:type="spellEnd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podczas pomiaru </w:t>
      </w:r>
      <w:proofErr w:type="spellStart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sEMG</w:t>
      </w:r>
      <w:proofErr w:type="spellEnd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. Dodatkowo system może być zsynchronizowany z innymi narzędziami do diagnostyki narządu ruchu, takimi jak systemy do rejestracji ruchu, systemy wideo, systemy izokinetyczne i inne za pomocą jednego, </w:t>
      </w:r>
      <w:proofErr w:type="spellStart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wsp</w:t>
      </w:r>
      <w:proofErr w:type="spellEnd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lnego</w:t>
      </w:r>
      <w:proofErr w:type="spellEnd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oprogramowania do rejestracji i analizy sygnału. Mobilność systemu zwiększa system kości pamięci wbudowanych w każdy czujnik do pomiaru, pozwalający na przechowywanie pomiar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t>trwających nawet kilka godzin. Rzetelność pomiarową zapewnia wbudowany w każdy czujnik tester impedancji.</w:t>
      </w:r>
    </w:p>
    <w:p w:rsidR="00ED47A4" w:rsidRPr="0064649C" w:rsidRDefault="00ED47A4" w:rsidP="006464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Zestaw zawiera komplet niezbędnych kabli i </w:t>
      </w:r>
      <w:proofErr w:type="spellStart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akcesori</w:t>
      </w:r>
      <w:proofErr w:type="spellEnd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 do pracy, w tym: odbiornik sygnału, ładowarkę do czujnik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w, 8 czujnik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 do rejestracji sygnału EMG i </w:t>
      </w:r>
      <w:proofErr w:type="spellStart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akcelerometrycznego</w:t>
      </w:r>
      <w:proofErr w:type="spellEnd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z częstotliwością do 4000 </w:t>
      </w:r>
      <w:proofErr w:type="spellStart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Hz</w:t>
      </w:r>
      <w:proofErr w:type="spellEnd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z wbudowaną pamięcią do przechowywania 8+ godzin zapis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w, przedwzmacniacze do rejestracji sygnału z mięśni z zmienną </w:t>
      </w:r>
      <w:proofErr w:type="spellStart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geomtrią</w:t>
      </w:r>
      <w:proofErr w:type="spellEnd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, oprogramowanie do rejestracji i analizy, walizkę transportową.</w:t>
      </w:r>
    </w:p>
    <w:p w:rsidR="00ED47A4" w:rsidRPr="0064649C" w:rsidRDefault="00ED47A4" w:rsidP="006464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Wyr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b medyczny.</w:t>
      </w:r>
    </w:p>
    <w:p w:rsidR="00D51776" w:rsidRDefault="00D51776" w:rsidP="00D51776">
      <w:pPr>
        <w:keepNext/>
        <w:shd w:val="clear" w:color="auto" w:fill="FFFFFF"/>
        <w:spacing w:before="240" w:after="60" w:line="240" w:lineRule="auto"/>
        <w:outlineLvl w:val="2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Zadanie częściowe nr 4</w:t>
      </w:r>
    </w:p>
    <w:p w:rsidR="00D51776" w:rsidRDefault="00ED47A4" w:rsidP="00ED47A4">
      <w:pPr>
        <w:keepNext/>
        <w:shd w:val="clear" w:color="auto" w:fill="FFFFFF"/>
        <w:spacing w:before="240" w:after="60" w:line="240" w:lineRule="auto"/>
        <w:jc w:val="both"/>
        <w:outlineLvl w:val="2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 w:rsidRPr="00ED47A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Zakup wraz z dostawą </w:t>
      </w:r>
      <w:proofErr w:type="spellStart"/>
      <w:r w:rsidRPr="00ED47A4">
        <w:rPr>
          <w:rFonts w:ascii="Times New Roman" w:eastAsia="Times New Roman" w:hAnsi="Times New Roman"/>
          <w:b/>
          <w:sz w:val="24"/>
          <w:szCs w:val="24"/>
          <w:lang w:eastAsia="pl-PL"/>
        </w:rPr>
        <w:t>akcelerometrycznego</w:t>
      </w:r>
      <w:proofErr w:type="spellEnd"/>
      <w:r w:rsidRPr="00ED47A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systemu do przestrzennej rejestracji ruchu.</w:t>
      </w:r>
    </w:p>
    <w:p w:rsidR="00ED47A4" w:rsidRPr="0064649C" w:rsidRDefault="00ED47A4" w:rsidP="006464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System pozwala na rejestrację ruchu ciała człowieka w przestrzeni za pomocą czujnik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 inercyjnych (IMU). Model ciała człowieka rejestrowany przez system opiera się na 16 segmentach i pozwala na pomiar zmian kątowych w stawach w 3D jak r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wnież</w:t>
      </w:r>
      <w:proofErr w:type="spellEnd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pomiar orientacji każdego sensora oraz przyspieszeń podczas dowolnego ruchu. Czujniki IMU posiadają wbudowaną pamięć zwiększającą mobilne zastosowanie systemu, pozwalającą na przechowywanie 4+ godzin danych. System inercyjny nie wymaga kalibracji przestrzeni pomiarowej. System pozwala na rejestrację wszelkich zmian kątowych podczas dowolnego ruchu z częstotliwością do 200 </w:t>
      </w:r>
      <w:proofErr w:type="spellStart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Hz</w:t>
      </w:r>
      <w:proofErr w:type="spellEnd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. System posiada r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wnież</w:t>
      </w:r>
      <w:proofErr w:type="spellEnd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dodatkowy, zewnętrzny system kalibracji i niwelacji ułożenia czujnik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 względem punkt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 anatomicznych. System jest doposażony także w dwa dodatkowe czujniki obiektowe, możliwe do zamontowania poza ciałem osoby badanej, pozwalające na pomiar zmian kątowych względem obiekt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 zewnętrznych. Zestaw czujnik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val="en-US"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val="en-US" w:eastAsia="pl-PL"/>
          <w14:textOutline w14:w="0" w14:cap="flat" w14:cmpd="sng" w14:algn="ctr">
            <w14:noFill/>
            <w14:prstDash w14:val="solid"/>
            <w14:bevel/>
          </w14:textOutline>
        </w:rPr>
        <w:t>mo</w:t>
      </w:r>
      <w:proofErr w:type="spellEnd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że być założony na dowolny </w:t>
      </w:r>
      <w:proofErr w:type="spellStart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str</w:t>
      </w:r>
      <w:proofErr w:type="spellEnd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j sportowy lub roboczy za pomocą dedykowanych pas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 z rzepami. Dodatkowo system może być zsynchronizowany z innymi narzędziami do diagnostyki narządu ruchu, takimi jak systemy do rejestracji </w:t>
      </w:r>
      <w:proofErr w:type="spellStart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sEMG</w:t>
      </w:r>
      <w:proofErr w:type="spellEnd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, systemy wideo, systemy izokinetyczne i inne za pomocą jednego, </w:t>
      </w:r>
      <w:proofErr w:type="spellStart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wsp</w:t>
      </w:r>
      <w:proofErr w:type="spellEnd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lnego</w:t>
      </w:r>
      <w:proofErr w:type="spellEnd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oprogramowania do rejestracji i analizy sygnału. </w:t>
      </w:r>
    </w:p>
    <w:p w:rsidR="00ED47A4" w:rsidRPr="0064649C" w:rsidRDefault="00ED47A4" w:rsidP="006464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Zestaw zawiera komplet niezbędnych kabli i </w:t>
      </w:r>
      <w:proofErr w:type="spellStart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akcesori</w:t>
      </w:r>
      <w:proofErr w:type="spellEnd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 do pracy, w tym: odbiornik sygnału, ładowarkę do czujnik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w, 18 czujnik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w (16 + 2) do rejestracji ruchu z częstotliwością do 200 </w:t>
      </w:r>
      <w:proofErr w:type="spellStart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Hz</w:t>
      </w:r>
      <w:proofErr w:type="spellEnd"/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z wbudowaną pamięcią do przechowywania 4+ godzin zapis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w, oprogramowanie do rejestracji i analizy, walizkę transportową.</w:t>
      </w:r>
    </w:p>
    <w:p w:rsidR="00ED47A4" w:rsidRPr="0064649C" w:rsidRDefault="00ED47A4" w:rsidP="006464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Wyr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val="es-ES_tradnl" w:eastAsia="pl-P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64649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b medyczny.</w:t>
      </w:r>
    </w:p>
    <w:p w:rsidR="00087293" w:rsidRPr="0064649C" w:rsidRDefault="00087293" w:rsidP="0064649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87293" w:rsidRPr="0064649C" w:rsidSect="000408EB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90"/>
    <w:rsid w:val="000408EB"/>
    <w:rsid w:val="00087293"/>
    <w:rsid w:val="000D561E"/>
    <w:rsid w:val="0064649C"/>
    <w:rsid w:val="00972590"/>
    <w:rsid w:val="00CF1C5E"/>
    <w:rsid w:val="00D51776"/>
    <w:rsid w:val="00E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5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5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1592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dcterms:created xsi:type="dcterms:W3CDTF">2019-10-07T11:45:00Z</dcterms:created>
  <dcterms:modified xsi:type="dcterms:W3CDTF">2019-10-09T12:05:00Z</dcterms:modified>
</cp:coreProperties>
</file>