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70" w:rsidRPr="00305A70" w:rsidRDefault="00305A70" w:rsidP="00305A70">
      <w:pPr>
        <w:spacing w:line="360" w:lineRule="auto"/>
        <w:jc w:val="center"/>
        <w:rPr>
          <w:rFonts w:cstheme="minorHAnsi"/>
          <w:b/>
          <w:szCs w:val="18"/>
        </w:rPr>
      </w:pPr>
      <w:r w:rsidRPr="00305A70">
        <w:rPr>
          <w:rFonts w:cstheme="minorHAnsi"/>
          <w:b/>
          <w:szCs w:val="18"/>
        </w:rPr>
        <w:t>Wymagania ogólne</w:t>
      </w:r>
    </w:p>
    <w:p w:rsidR="00887746" w:rsidRPr="00D2610C" w:rsidRDefault="000D6FA2" w:rsidP="00887746">
      <w:pPr>
        <w:numPr>
          <w:ilvl w:val="0"/>
          <w:numId w:val="1"/>
        </w:numPr>
        <w:spacing w:after="13" w:line="305" w:lineRule="auto"/>
        <w:ind w:right="241" w:hanging="36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W</w:t>
      </w:r>
      <w:r w:rsidR="00887746" w:rsidRPr="00D2610C">
        <w:rPr>
          <w:rFonts w:cstheme="minorHAnsi"/>
          <w:sz w:val="18"/>
          <w:szCs w:val="18"/>
        </w:rPr>
        <w:t>ymagane jest dostarczenie Zamawiającemu: oświadczenia, że oferowane urządzenia są fabrycznie nowe, pochodzą z autoryzowanej sieci sprzedaży – oficjalnego kanału sprzedaży na rynek EU.</w:t>
      </w:r>
    </w:p>
    <w:p w:rsidR="00297CAE" w:rsidRPr="00D2610C" w:rsidRDefault="00297CAE" w:rsidP="00297CAE">
      <w:pPr>
        <w:spacing w:after="13" w:line="305" w:lineRule="auto"/>
        <w:ind w:left="360" w:right="241"/>
        <w:rPr>
          <w:rFonts w:cstheme="minorHAnsi"/>
          <w:sz w:val="18"/>
          <w:szCs w:val="18"/>
        </w:rPr>
      </w:pPr>
    </w:p>
    <w:p w:rsidR="00305A70" w:rsidRPr="00D2610C" w:rsidRDefault="00305A70" w:rsidP="00A761E9">
      <w:pPr>
        <w:pStyle w:val="Akapitzlist"/>
        <w:numPr>
          <w:ilvl w:val="0"/>
          <w:numId w:val="1"/>
        </w:numPr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Gwarancja i serwis – Wymagane jest, aby kontrolery i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access</w:t>
      </w:r>
      <w:proofErr w:type="spellEnd"/>
      <w:r w:rsidRPr="00D2610C">
        <w:rPr>
          <w:rFonts w:asciiTheme="minorHAnsi" w:hAnsiTheme="minorHAnsi" w:cstheme="minorHAnsi"/>
          <w:sz w:val="18"/>
          <w:szCs w:val="18"/>
        </w:rPr>
        <w:t>-pointy posiadały min. gwarancję przez okres co najmniej 60 miesięcy z zachowaniem poniższych warunków:</w:t>
      </w:r>
    </w:p>
    <w:p w:rsidR="00305A70" w:rsidRPr="00D2610C" w:rsidRDefault="00305A70" w:rsidP="00E27094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bezpłatne aktualizacje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firmware</w:t>
      </w:r>
      <w:proofErr w:type="spellEnd"/>
    </w:p>
    <w:p w:rsidR="00305A70" w:rsidRPr="00D2610C" w:rsidRDefault="00305A70" w:rsidP="00E27094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>wymianę uszkodzonego komponentu z wysyłką następnego dnia roboczego od uznania awarii</w:t>
      </w:r>
    </w:p>
    <w:p w:rsidR="00305A70" w:rsidRPr="00D2610C" w:rsidRDefault="00305A70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>dostęp do bazy wiedzy producenta</w:t>
      </w:r>
    </w:p>
    <w:p w:rsidR="00305A70" w:rsidRPr="00D2610C" w:rsidRDefault="00305A70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dostęp do TAC producenta (otwieranie tzw.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case’ów</w:t>
      </w:r>
      <w:proofErr w:type="spellEnd"/>
      <w:r w:rsidRPr="00D2610C">
        <w:rPr>
          <w:rFonts w:asciiTheme="minorHAnsi" w:hAnsiTheme="minorHAnsi" w:cstheme="minorHAnsi"/>
          <w:sz w:val="18"/>
          <w:szCs w:val="18"/>
        </w:rPr>
        <w:t xml:space="preserve"> przez partnera serwisowego) – brak limitu otwierania zgłoszeń w przypadku podejrzenia możliwości błędu w oprogramowaniu/hardware</w:t>
      </w:r>
    </w:p>
    <w:p w:rsidR="00305A70" w:rsidRPr="00D2610C" w:rsidRDefault="00305A70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realizacja serwisu w porozumieniu z producentem – tzw. Partner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Support</w:t>
      </w:r>
      <w:proofErr w:type="spellEnd"/>
      <w:r w:rsidRPr="00D2610C">
        <w:rPr>
          <w:rFonts w:asciiTheme="minorHAnsi" w:hAnsiTheme="minorHAnsi" w:cstheme="minorHAnsi"/>
          <w:sz w:val="18"/>
          <w:szCs w:val="18"/>
        </w:rPr>
        <w:t>. Podmiot realizujący wsparcie musi posiadać certyfikat certyfikowanego partnera serwisowego wydany przez producen</w:t>
      </w:r>
      <w:r w:rsidR="0036176E" w:rsidRPr="00D2610C">
        <w:rPr>
          <w:rFonts w:asciiTheme="minorHAnsi" w:hAnsiTheme="minorHAnsi" w:cstheme="minorHAnsi"/>
          <w:sz w:val="18"/>
          <w:szCs w:val="18"/>
        </w:rPr>
        <w:t>ta urządzeń.</w:t>
      </w:r>
    </w:p>
    <w:p w:rsidR="00BC36D3" w:rsidRPr="00D2610C" w:rsidRDefault="00BC36D3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>Wykonawca zapewni przez czas trwania gwarancji na sprzęt aktywny (36 miesięcy) pakiet godzin inżynierskich – 10 godzin na kwartał do wykorzystania przez Zamawiającego.</w:t>
      </w:r>
    </w:p>
    <w:p w:rsidR="00644538" w:rsidRPr="00D2610C" w:rsidRDefault="001D757F" w:rsidP="001D757F">
      <w:pPr>
        <w:numPr>
          <w:ilvl w:val="0"/>
          <w:numId w:val="1"/>
        </w:numPr>
        <w:spacing w:before="240" w:after="13" w:line="305" w:lineRule="auto"/>
        <w:ind w:right="241" w:hanging="360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Wraz z urządzeniami Wykonawca musi zapewnić</w:t>
      </w:r>
      <w:r w:rsidR="00644538" w:rsidRPr="00D2610C">
        <w:rPr>
          <w:rFonts w:cstheme="minorHAnsi"/>
          <w:sz w:val="18"/>
          <w:szCs w:val="18"/>
        </w:rPr>
        <w:t>:</w:t>
      </w:r>
    </w:p>
    <w:p w:rsidR="00644538" w:rsidRPr="00D2610C" w:rsidRDefault="001D757F" w:rsidP="0036176E">
      <w:pPr>
        <w:numPr>
          <w:ilvl w:val="1"/>
          <w:numId w:val="1"/>
        </w:numPr>
        <w:spacing w:after="13"/>
        <w:ind w:right="241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 xml:space="preserve">szkolenie z dostarczanego rozwiązania – minimum 2 dni robocze (8 godzin) dla minimum </w:t>
      </w:r>
      <w:r w:rsidR="0036176E" w:rsidRPr="00D2610C">
        <w:rPr>
          <w:rFonts w:cstheme="minorHAnsi"/>
          <w:sz w:val="18"/>
          <w:szCs w:val="18"/>
        </w:rPr>
        <w:t>4 administratorów Zamawiającego</w:t>
      </w:r>
      <w:r w:rsidR="0080188D">
        <w:rPr>
          <w:rFonts w:cstheme="minorHAnsi"/>
          <w:sz w:val="18"/>
          <w:szCs w:val="18"/>
        </w:rPr>
        <w:t xml:space="preserve">. </w:t>
      </w:r>
      <w:r w:rsidR="00A02FB4">
        <w:rPr>
          <w:rFonts w:cstheme="minorHAnsi"/>
          <w:sz w:val="18"/>
          <w:szCs w:val="18"/>
        </w:rPr>
        <w:t xml:space="preserve">Osoba przeprowadzająca szkolenie </w:t>
      </w:r>
      <w:r w:rsidR="00E247DE">
        <w:rPr>
          <w:rFonts w:cstheme="minorHAnsi"/>
          <w:sz w:val="18"/>
          <w:szCs w:val="18"/>
        </w:rPr>
        <w:t>musi</w:t>
      </w:r>
      <w:r w:rsidR="00A02FB4">
        <w:rPr>
          <w:rFonts w:cstheme="minorHAnsi"/>
          <w:sz w:val="18"/>
          <w:szCs w:val="18"/>
        </w:rPr>
        <w:t xml:space="preserve"> posiadać certyfikat</w:t>
      </w:r>
      <w:r w:rsidR="00A02FB4" w:rsidRPr="00D2610C">
        <w:rPr>
          <w:rFonts w:cstheme="minorHAnsi"/>
          <w:sz w:val="18"/>
          <w:szCs w:val="18"/>
        </w:rPr>
        <w:t xml:space="preserve"> CWNA</w:t>
      </w:r>
      <w:r w:rsidR="00A02FB4">
        <w:rPr>
          <w:rFonts w:cstheme="minorHAnsi"/>
          <w:sz w:val="18"/>
          <w:szCs w:val="18"/>
        </w:rPr>
        <w:t xml:space="preserve"> lub równoważny oraz przynajmniej 1 certyfikat</w:t>
      </w:r>
      <w:r w:rsidR="00A02FB4" w:rsidRPr="00D2610C">
        <w:rPr>
          <w:rFonts w:cstheme="minorHAnsi"/>
          <w:sz w:val="18"/>
          <w:szCs w:val="18"/>
        </w:rPr>
        <w:t xml:space="preserve"> producenta dostarczanych urządzeń</w:t>
      </w:r>
      <w:r w:rsidR="00A02FB4">
        <w:rPr>
          <w:rFonts w:cstheme="minorHAnsi"/>
          <w:sz w:val="18"/>
          <w:szCs w:val="18"/>
        </w:rPr>
        <w:t>.</w:t>
      </w:r>
    </w:p>
    <w:p w:rsidR="001D757F" w:rsidRPr="00D2610C" w:rsidRDefault="00644538" w:rsidP="0036176E">
      <w:pPr>
        <w:numPr>
          <w:ilvl w:val="1"/>
          <w:numId w:val="1"/>
        </w:numPr>
        <w:spacing w:after="13"/>
        <w:ind w:right="241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 xml:space="preserve">szkolenie powdrożeniowe dla 2 </w:t>
      </w:r>
      <w:r w:rsidR="00DE2306" w:rsidRPr="00D2610C">
        <w:rPr>
          <w:rFonts w:cstheme="minorHAnsi"/>
          <w:sz w:val="18"/>
          <w:szCs w:val="18"/>
        </w:rPr>
        <w:t>administratorów</w:t>
      </w:r>
      <w:r w:rsidRPr="00D2610C">
        <w:rPr>
          <w:rFonts w:cstheme="minorHAnsi"/>
          <w:sz w:val="18"/>
          <w:szCs w:val="18"/>
        </w:rPr>
        <w:t xml:space="preserve"> Zamawiającego  w zakresie zaawansowanej obsługi i administracji wdrożonych </w:t>
      </w:r>
      <w:r w:rsidRPr="00D2610C">
        <w:rPr>
          <w:rFonts w:eastAsia="Calibri" w:cstheme="minorHAnsi"/>
          <w:sz w:val="18"/>
          <w:szCs w:val="18"/>
        </w:rPr>
        <w:t>Urządzeń</w:t>
      </w:r>
      <w:r w:rsidRPr="00D2610C">
        <w:rPr>
          <w:rFonts w:cstheme="minorHAnsi"/>
          <w:sz w:val="18"/>
          <w:szCs w:val="18"/>
        </w:rPr>
        <w:t xml:space="preserve">, minimum 5 dni roboczych (8 godzin) </w:t>
      </w:r>
      <w:r w:rsidR="000F7256" w:rsidRPr="00D2610C">
        <w:rPr>
          <w:rFonts w:cstheme="minorHAnsi"/>
          <w:sz w:val="18"/>
          <w:szCs w:val="18"/>
        </w:rPr>
        <w:t xml:space="preserve">w siedzibie </w:t>
      </w:r>
      <w:r w:rsidR="005A1108" w:rsidRPr="00D2610C">
        <w:rPr>
          <w:rFonts w:cstheme="minorHAnsi"/>
          <w:sz w:val="18"/>
          <w:szCs w:val="18"/>
        </w:rPr>
        <w:t>Zamawiającego lub w innym miejscu na terenie Polski</w:t>
      </w:r>
      <w:r w:rsidR="004D2CA2" w:rsidRPr="00D2610C">
        <w:rPr>
          <w:rFonts w:cstheme="minorHAnsi"/>
          <w:sz w:val="18"/>
          <w:szCs w:val="18"/>
        </w:rPr>
        <w:t xml:space="preserve">. </w:t>
      </w:r>
      <w:r w:rsidR="004D2CA2" w:rsidRPr="00D2610C">
        <w:rPr>
          <w:rFonts w:cstheme="minorHAnsi"/>
          <w:color w:val="000000"/>
          <w:sz w:val="18"/>
          <w:szCs w:val="18"/>
        </w:rPr>
        <w:t>Zakres tematyczny szkolenia Strony uzgodnią w trybie roboczym</w:t>
      </w:r>
      <w:r w:rsidR="0036176E" w:rsidRPr="00D2610C">
        <w:rPr>
          <w:rFonts w:cstheme="minorHAnsi"/>
          <w:color w:val="000000"/>
          <w:sz w:val="18"/>
          <w:szCs w:val="18"/>
        </w:rPr>
        <w:t>.</w:t>
      </w:r>
      <w:r w:rsidR="005A1108" w:rsidRPr="00D2610C">
        <w:rPr>
          <w:rFonts w:cstheme="minorHAnsi"/>
          <w:color w:val="000000"/>
          <w:sz w:val="18"/>
          <w:szCs w:val="18"/>
        </w:rPr>
        <w:t xml:space="preserve"> Szkolenie powinno zostać przeprowadzone w terminie od 2 – 12 miesięcy od daty podpisania protokołu odbioru.</w:t>
      </w:r>
      <w:r w:rsidR="0080188D">
        <w:rPr>
          <w:rFonts w:cstheme="minorHAnsi"/>
          <w:color w:val="000000"/>
          <w:sz w:val="18"/>
          <w:szCs w:val="18"/>
        </w:rPr>
        <w:t xml:space="preserve"> </w:t>
      </w:r>
      <w:r w:rsidR="0080188D">
        <w:rPr>
          <w:rFonts w:cstheme="minorHAnsi"/>
          <w:sz w:val="18"/>
          <w:szCs w:val="18"/>
        </w:rPr>
        <w:t>Os</w:t>
      </w:r>
      <w:r w:rsidR="00E247DE">
        <w:rPr>
          <w:rFonts w:cstheme="minorHAnsi"/>
          <w:sz w:val="18"/>
          <w:szCs w:val="18"/>
        </w:rPr>
        <w:t>oba przeprowadzająca szkolenie musi</w:t>
      </w:r>
      <w:r w:rsidR="0080188D">
        <w:rPr>
          <w:rFonts w:cstheme="minorHAnsi"/>
          <w:sz w:val="18"/>
          <w:szCs w:val="18"/>
        </w:rPr>
        <w:t xml:space="preserve"> posiadać certyfikat</w:t>
      </w:r>
      <w:r w:rsidR="0080188D" w:rsidRPr="00D2610C">
        <w:rPr>
          <w:rFonts w:cstheme="minorHAnsi"/>
          <w:sz w:val="18"/>
          <w:szCs w:val="18"/>
        </w:rPr>
        <w:t xml:space="preserve"> CWNA</w:t>
      </w:r>
      <w:r w:rsidR="0080188D">
        <w:rPr>
          <w:rFonts w:cstheme="minorHAnsi"/>
          <w:sz w:val="18"/>
          <w:szCs w:val="18"/>
        </w:rPr>
        <w:t xml:space="preserve"> </w:t>
      </w:r>
      <w:r w:rsidR="007F0DBA">
        <w:rPr>
          <w:rFonts w:cstheme="minorHAnsi"/>
          <w:sz w:val="18"/>
          <w:szCs w:val="18"/>
        </w:rPr>
        <w:t xml:space="preserve">lub równoważny </w:t>
      </w:r>
      <w:r w:rsidR="00CE541B">
        <w:rPr>
          <w:rFonts w:cstheme="minorHAnsi"/>
          <w:sz w:val="18"/>
          <w:szCs w:val="18"/>
        </w:rPr>
        <w:t xml:space="preserve">oraz </w:t>
      </w:r>
      <w:r w:rsidR="00A02FB4">
        <w:rPr>
          <w:rFonts w:cstheme="minorHAnsi"/>
          <w:sz w:val="18"/>
          <w:szCs w:val="18"/>
        </w:rPr>
        <w:t xml:space="preserve">przynajmniej 1 </w:t>
      </w:r>
      <w:r w:rsidR="00CE541B">
        <w:rPr>
          <w:rFonts w:cstheme="minorHAnsi"/>
          <w:sz w:val="18"/>
          <w:szCs w:val="18"/>
        </w:rPr>
        <w:t>certyfikat</w:t>
      </w:r>
      <w:r w:rsidR="00CE541B" w:rsidRPr="00D2610C">
        <w:rPr>
          <w:rFonts w:cstheme="minorHAnsi"/>
          <w:sz w:val="18"/>
          <w:szCs w:val="18"/>
        </w:rPr>
        <w:t xml:space="preserve"> </w:t>
      </w:r>
      <w:r w:rsidR="0080188D" w:rsidRPr="00D2610C">
        <w:rPr>
          <w:rFonts w:cstheme="minorHAnsi"/>
          <w:sz w:val="18"/>
          <w:szCs w:val="18"/>
        </w:rPr>
        <w:t>producenta dostarczanych urządzeń</w:t>
      </w:r>
      <w:r w:rsidR="0080188D">
        <w:rPr>
          <w:rFonts w:cstheme="minorHAnsi"/>
          <w:sz w:val="18"/>
          <w:szCs w:val="18"/>
        </w:rPr>
        <w:t>.</w:t>
      </w:r>
    </w:p>
    <w:p w:rsidR="0036176E" w:rsidRPr="00D2610C" w:rsidRDefault="0036176E" w:rsidP="0036176E">
      <w:pPr>
        <w:spacing w:after="13"/>
        <w:ind w:left="1440" w:right="241"/>
        <w:rPr>
          <w:rFonts w:cstheme="minorHAnsi"/>
          <w:sz w:val="18"/>
          <w:szCs w:val="18"/>
        </w:rPr>
      </w:pPr>
    </w:p>
    <w:p w:rsidR="003D4E62" w:rsidRPr="00D2610C" w:rsidRDefault="003D4E62" w:rsidP="003D4E62">
      <w:pPr>
        <w:widowControl w:val="0"/>
        <w:numPr>
          <w:ilvl w:val="0"/>
          <w:numId w:val="1"/>
        </w:numPr>
        <w:adjustRightInd w:val="0"/>
        <w:spacing w:after="0" w:line="280" w:lineRule="exact"/>
        <w:ind w:hanging="36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Wraz z dostarczeniem rozwiązania Wykonawca musi zapewnić usługi instalacyjno-wdrożeniowe, które obejmują: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Konfigurację Urządzeń zgodnie z wymaganiami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Instalacja</w:t>
      </w:r>
      <w:r w:rsidR="00FB3253" w:rsidRPr="00D2610C">
        <w:rPr>
          <w:rFonts w:cstheme="minorHAnsi"/>
          <w:sz w:val="18"/>
          <w:szCs w:val="18"/>
        </w:rPr>
        <w:t xml:space="preserve"> licencji na Urządzeniach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Integracja kontrolerów z systemami zarządzania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Konfiguracja polityk bezpieczeństwa na Urządzenia zgod</w:t>
      </w:r>
      <w:r w:rsidR="00FB3253" w:rsidRPr="00D2610C">
        <w:rPr>
          <w:rFonts w:cstheme="minorHAnsi"/>
          <w:sz w:val="18"/>
          <w:szCs w:val="18"/>
        </w:rPr>
        <w:t>nie z wymaganiami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Konfiguracja sieci bezprzewodowych zgo</w:t>
      </w:r>
      <w:r w:rsidR="00FB3253" w:rsidRPr="00D2610C">
        <w:rPr>
          <w:rFonts w:cstheme="minorHAnsi"/>
          <w:sz w:val="18"/>
          <w:szCs w:val="18"/>
        </w:rPr>
        <w:t>dnie z wytycznymi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Wykonanie dokumentacji oraz pomiarów (Active Site-</w:t>
      </w:r>
      <w:proofErr w:type="spellStart"/>
      <w:r w:rsidRPr="00D2610C">
        <w:rPr>
          <w:rFonts w:cstheme="minorHAnsi"/>
          <w:sz w:val="18"/>
          <w:szCs w:val="18"/>
        </w:rPr>
        <w:t>Survey</w:t>
      </w:r>
      <w:proofErr w:type="spellEnd"/>
      <w:r w:rsidRPr="00D2610C">
        <w:rPr>
          <w:rFonts w:cstheme="minorHAnsi"/>
          <w:sz w:val="18"/>
          <w:szCs w:val="18"/>
        </w:rPr>
        <w:t>)</w:t>
      </w:r>
    </w:p>
    <w:p w:rsidR="000D6FA2" w:rsidRDefault="000D6FA2" w:rsidP="00305A70">
      <w:pPr>
        <w:spacing w:line="360" w:lineRule="auto"/>
        <w:jc w:val="center"/>
        <w:rPr>
          <w:rFonts w:cstheme="minorHAnsi"/>
          <w:b/>
          <w:szCs w:val="18"/>
        </w:rPr>
      </w:pPr>
    </w:p>
    <w:p w:rsidR="00305A70" w:rsidRPr="00305A70" w:rsidRDefault="00305A70" w:rsidP="00305A70">
      <w:pPr>
        <w:spacing w:line="360" w:lineRule="auto"/>
        <w:jc w:val="center"/>
        <w:rPr>
          <w:rFonts w:cstheme="minorHAnsi"/>
          <w:b/>
          <w:sz w:val="24"/>
          <w:szCs w:val="18"/>
        </w:rPr>
      </w:pPr>
      <w:r w:rsidRPr="00305A70">
        <w:rPr>
          <w:rFonts w:cstheme="minorHAnsi"/>
          <w:b/>
          <w:szCs w:val="18"/>
        </w:rPr>
        <w:t>Specyfikacja</w:t>
      </w:r>
      <w:r w:rsidRPr="00305A70">
        <w:rPr>
          <w:rFonts w:cstheme="minorHAnsi"/>
          <w:b/>
          <w:sz w:val="24"/>
          <w:szCs w:val="18"/>
        </w:rPr>
        <w:t xml:space="preserve"> urządzeń aktywnych.</w:t>
      </w:r>
    </w:p>
    <w:p w:rsidR="00305A70" w:rsidRPr="00305A70" w:rsidRDefault="00305A70" w:rsidP="00305A70">
      <w:pPr>
        <w:jc w:val="both"/>
        <w:rPr>
          <w:rFonts w:cstheme="minorHAnsi"/>
          <w:b/>
          <w:szCs w:val="18"/>
        </w:rPr>
      </w:pPr>
      <w:bookmarkStart w:id="0" w:name="_GoBack"/>
      <w:bookmarkEnd w:id="0"/>
      <w:r w:rsidRPr="00305A70">
        <w:rPr>
          <w:rFonts w:cstheme="minorHAnsi"/>
          <w:b/>
          <w:szCs w:val="18"/>
        </w:rPr>
        <w:t>Klaster Kontrolerów sieci bezprzewodowej – WLAN – 1 komplet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Zamawiający wymaga dostarczenia zestawu dwóch urządzeń pracujących w trybie High-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Availability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(urządzenie główne i zapasowe pracujące redundantnie).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 musi być urządzeniem dedykowanym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appliance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), nie dopuszcza się rozwiązań na kontrolerach wirtualnych (wirtualizacja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VMware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Hyper-V, KVM i podobne).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Urządzenie musi być przeznaczone do montażu w szafie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rack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19”, wraz z nimi muszą być dostarczone odpowiednie mocowania (tzw.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rack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mount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-kit). Wielkość całego rozwiązania nie może zająć w szafie więcej niż 4U.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 musi oferować możliwość dodania drugiego, redundantnego kontrolera realizującą funkcję klastra i redundancję 1+1 z pełną synchronizacją stanu (konfiguracja, podłączeni klienci/urządzenia, klucze, konta użytkowników i dane statystyczne). Redundancja w trybie Active/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Standby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. Kontroler musi posiadać minimum 2 </w:t>
      </w:r>
      <w:r w:rsidRPr="00305A70">
        <w:rPr>
          <w:rFonts w:asciiTheme="minorHAnsi" w:hAnsiTheme="minorHAnsi" w:cstheme="minorHAnsi"/>
          <w:sz w:val="18"/>
          <w:szCs w:val="18"/>
        </w:rPr>
        <w:lastRenderedPageBreak/>
        <w:t>porty liniowe LAN typu 1Gbps Ethernet 10/100/1000 (RJ-45). Redundantny kontroler musi zostać dostarczony w ramach tego postępowania.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 musi zapewnić centralne zarządzanie nie mniej niż 100 punktami dostępowymi (ilość dostarczanych licencji w ramach postępowania) z możliwością rozbudowy do 150 punktów dostępowych. Rozbudowa nie może wymagać zakupu dodatkowych urządzeń, musi być realizowana wyłącznie poprzez zakup nowej licencji.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Klaster musi obsługiwać minimum 1990 podłączonych urządzeń Wifi (ilość asocjacji) do urządzeń AP pracujących z kontrolerami.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Rozbudowa licencji obsługiwanych punktów dostępowych musi obejmować tylko zakup dla głównego kontrolera. Kontroler zapasowy musi dziedziczyć licencje zakupione dla kontrolera podstawowego, aby uniknąć konieczności podwójnego kupowania licencji dla obu urządzeń.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Wymagane jest automatyczne wykrywanie punktów dostępowych przyłączonych w VLAN, którym jest kontroler. Konfiguracja musi umożliwiać domyślną reakcję urządzenia na podłączenie nowego punktu dostępowego – dodanie go do środowiska lub poinformowanie administratorów o nowym podłączonym urządzeniu.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Kontrolery muszą wspierać punkty dostępowe z radiami pracującymi w standardach IEEE 802.11a/b/g/n/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ax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jest obsługa nie mniej niż 128 SSID jednocześnie.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Wymagane jest centralne zarządzanie aktualizacją oprogramowania punktów dostępowych z poziomu kontrolera.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Urządzenie musi być zarządzanie poprzez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WebUI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https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 oraz CLI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ssh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konsola szeregowa RS232).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jest kontrola dostępu użytkowników do zasobów sieci poprzez definiowanie list kontroli dostępu w warstwie 2 ISO/OSI (MAC adres) oraz w warstwie 3 ISO/OSI (adresy IP).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Kontrola dostępu musi bazować na rolach użytkowników.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Możliwość konfiguracji izolacji klientów w warstwie 2 ISO/OSI dla tego samego SSID.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Centralne zarządzanie wykorzystywanymi kanałami radiowymi oraz mocą sygnału poszczególnych punktów dostępowych. Zmiana kanału radiowego na jednym punkcie dostępowym z uwagi na wykryte interferencje lub ręczna konfiguracja ze strony administratora nie może wymagać zmiany kanału dla wszystkich innych punktów dostępowych podłączonych do kontrolera w ramach wspólnej konfiguracji (np. punkty dostępowe, które znajdują się w innych miejscach niż są interferencje).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Możliwość dobierania optymalnych kanałów transmisyjnych za pomocą mechanizmów statystycznych bez konieczności przerywania transmisji danych.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Monitorowanie na bieżąco kanałów radiowych, na których pracują AP.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Centralne zarządzanie siecią MESH stworzoną z punktów dostępowych w celu zwiększenia zasięgu pracy systemu. 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Automatyczne równoważenie obciążenia pomiędzy wieloma punktami dostępowymi.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Równoważenie obciążenia pomiędzy częstotliwością 2,4GHz a 5GHz (zachęcanie klientów do łączenia się na częstotliwości 5GHz w celu wykorzystania większej liczby kanałów dostępnych w tym paśmie, tzw. band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steering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Optymalizacja wydajności sieci przy podłączonych klientach WLAN obsługujących różną przepustowość (sterowanie czasem dostępu do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access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pointa w celu unikania spowalniania wszystkich klientów przez najwolniejsze jednostki, 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airtime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fairness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Praca w trybie Distributed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Forwarding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FlexConnect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czyli w trybie gdzie ścieżka danych nie wymaga przechodzenia przez kontroler (bez konieczności tunelowania ruchu z punktu dostępowego do kontrolera, a jednocześnie z zachowaniem wszystkich funkcjonalności systemu zarządzanego kontrolerem).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Możliwość tunelowania ruchu z punktów dostępowych poprzez funkcję CAPWAP do kontrolera lub równoważną funkcję tunelującą. Tunelowanie musi być możliwe dla wybranych SSID przez administratora.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lastRenderedPageBreak/>
        <w:t xml:space="preserve">Wbudowany interfejs WWW dla uwierzytelniania użytkowników sieci bezprzewodowej (w oparciu o wewnętrzną bazę kont lub zewnętrzny serwer uwierzytelniania, 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portal).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Wbudowany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portal dla gości z systemem generowania tymczasowych haseł dostępowych (specjalna rola administratora gości). Możliwość dostosowania strony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do potrzeb Zamawiającego.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funkcjonalności BYOD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Bring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Your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Own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Device) – auto-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provisioning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oraz  automatyczna konfiguracja klientów mobilnych, tj. automatyczne dostarczenie konfiguracji do urządzeń typu: smartfon, tablet, obsługa do 2000 użytkowników BYOD w ramach dostarczonej licencji. Obsługa systemów operacyjnych, nie mniej niż Apple iOS (iPhone/iPad/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iPOD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), Android, Windows XP/7/8/10. Funkcja może być realizowana na zewnętrznym (redundantnym, maksymalna wielkość 2U dla dwóch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appliance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 komponencie programowo-sprzętowym pochodzącym od tego samego producenta, co kontroler.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Wbudowany serwer DHCP.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Możliwość integracji z Active Directory, LDAP, Radius oraz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Tacacs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Dynamiczne przypisanie VLAN klientom na podstawie uwierzytelniania na postawie danych z systemu AAA.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Dedykowany interfejs do generowana tymczasowych kont dla gości – tzw. funkcja Lobby Admin, gdzie wybrani użytkownicy w systemie mogą tworzyć konta dla gości.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systemów lokalizacji (np.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Aeroscout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Wszystkie licencje dla opisanych funkcji – w szczególności WIPS/WIDS,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Portal, obsługa BYOD muszą być dostarczone razem z urządzeniami.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Wbudowana obsługa map wewnętrznych budynku z położeniem urządzeń AP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System ochrony (WIPS/WIDS) sieci WLAN: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Wykrywanie obcych/wrogich punktów dostępowych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Wykrywanie pokrywających się SSID ze skonfigurowanymi na kontrolerze (tzw. „Same SSID Attack”)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Wysyłanie ramek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deasocjacynych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przy wykryciu ataku „Same SSID”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Ochrona przed atakami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Ochrona przed próbami nieautoryzowanego dostępu przez zgadywanie haseł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password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guessing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Limitowanie pasma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rate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limiting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),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następujących protokołów / standardów: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WEP, WPA-TKIP, WPA2-AES, 802.11i,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802.1x,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802.1q,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802.11e,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SNMP v2/v3,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IPv4 i IPv6,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Możliwość rozbudowy o standard 802.11u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HotSpot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2.0 lub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PassPoint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Charakterystyka kontrolera: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Zasilanie 220-230 V AC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Temperatura pracy co najmniej w zasięgu: 0 – 40 stopni C, wilgotność powietrza 15-95%.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Pasywne chłodzenie (fan-less)</w:t>
      </w:r>
    </w:p>
    <w:p w:rsidR="00305A70" w:rsidRPr="00305A70" w:rsidRDefault="00305A70">
      <w:pPr>
        <w:rPr>
          <w:rFonts w:cstheme="minorHAnsi"/>
        </w:rPr>
      </w:pPr>
      <w:r w:rsidRPr="00305A70">
        <w:rPr>
          <w:rFonts w:cstheme="minorHAnsi"/>
        </w:rPr>
        <w:br w:type="page"/>
      </w:r>
    </w:p>
    <w:p w:rsidR="00305A70" w:rsidRPr="00305A70" w:rsidRDefault="00305A70" w:rsidP="00305A70">
      <w:pPr>
        <w:jc w:val="both"/>
        <w:rPr>
          <w:rFonts w:cstheme="minorHAnsi"/>
          <w:b/>
          <w:szCs w:val="18"/>
        </w:rPr>
      </w:pPr>
      <w:r w:rsidRPr="00305A70">
        <w:rPr>
          <w:rFonts w:cstheme="minorHAnsi"/>
          <w:b/>
          <w:szCs w:val="18"/>
        </w:rPr>
        <w:lastRenderedPageBreak/>
        <w:t>Urządzenie Access-Point – typ A – 1</w:t>
      </w:r>
      <w:r w:rsidR="00D1440D">
        <w:rPr>
          <w:rFonts w:cstheme="minorHAnsi"/>
          <w:b/>
          <w:szCs w:val="18"/>
        </w:rPr>
        <w:t>2</w:t>
      </w:r>
      <w:r w:rsidRPr="00305A70">
        <w:rPr>
          <w:rFonts w:cstheme="minorHAnsi"/>
          <w:b/>
          <w:szCs w:val="18"/>
        </w:rPr>
        <w:t xml:space="preserve"> sztuk</w:t>
      </w:r>
    </w:p>
    <w:p w:rsidR="00305A70" w:rsidRPr="00305A70" w:rsidRDefault="00305A70" w:rsidP="00305A70">
      <w:pPr>
        <w:pStyle w:val="Akapitzlist"/>
        <w:jc w:val="both"/>
        <w:rPr>
          <w:rFonts w:asciiTheme="minorHAnsi" w:hAnsiTheme="minorHAnsi" w:cstheme="minorHAnsi"/>
          <w:sz w:val="18"/>
          <w:szCs w:val="18"/>
        </w:rPr>
      </w:pP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Trzy tryby pracy: 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samodzielny (zarządzanie punktem odbywa się poprzez interfejs przeglądarki internetowej, telnet i SSH)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jako kontroler sieci bezprzewodowej nadzorujący inne punkty dostępowe (do minimum  50 AP jednocześnie)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zarządzany przez zewnętrzny kontroler sieci bezprzewodowej (tzw. LWAPP)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trybu tunelowania ruchu klientów do kontrolera oraz lokalnego przełączania (tzw.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FlexConnect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lub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Local-Switching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Pełna współpraca z kontrolerem WLAN dostarczanym w ramach tego postępowania.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Jednoczesna praca w paśmie 2,4 GHz i 5 GHz poprzez minimum dwa moduły radiowe.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802.11a/b/g/n/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 oraz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802.11d, 802.11h.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Minimum dwa moduły radiowe pracujące jednocześnie.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trybie MIMO – wsparcie dla MIMO oraz SU-MIMO o parametrach radiowych minimum 2x2:2.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obsługa minimum 510 klientów jednocześnie.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Automatyczna ochrona przed interferencjami sygnału. Jeśli funkcja ta wymaga dodatkowego oprogramowania musi być ono dostarczone wraz z systemem.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Monitorowanie kanałów WLAN w tle – odszukiwanie najlepszych kanałów.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Wbudowanie wsparcie dla analizy spektrum widma.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Wsparcie dla WIPS lub WIDS – urządzenie musi jednocześnie pełnić rolę Access-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Point’a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użytkowników oraz sensora bezpieczeństwa dla wykrywania ataków w ramach sieci bezprzewodowej.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Wsparcie dla sumowania sygnałów MRC odbieranych z różnych polaryzacji, pionowej i poziomej.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technologii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beamforming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802.11ac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TxBF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Anteny wbudowane i zintegrowane z punktem dostępowym z wzmocnieniem minimum 3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dBi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2.4 GHz oraz 5 GHz. Anteny muszą być antenami wieloelementowymi i muszą posiadać minimum 60 wzorców/kombinacji dla każdego z pasm (2.4GHz i 5GHz).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Urządzenie musi wspierać łagodzenie interferencji na poziomie nie mniejszym niż 10dB.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Minimalna czułość odbiornika -99dBm dla dowolnej prędkości w paśmie 2.4GHz.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+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(IEEE 802.3af). Przy pracy na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(15.4W) urządzenie musi pracować z pełnymi parametrami radiowymi i systemowymi.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Wymagane minimum 4 kolejki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per stacja kliencka i wsparcie standardu 802.11e/WMM. Wsparcie dla minimum 30 klientów bezprzewodowych typu VoIP.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funkcji podpowiadania klientom aby przełączali się na pasmo 5GHz z pasma 2,4GHz.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roamingu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 ramach całego systemu dla wszystkich podłączonych klientów.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standardu Voice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over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Wireless LAN, obsługa nie mniej niż 28 klientów Voice jednocześnie.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Obsługiwane protokoły / standardy zabezpieczeń: WEP/WPAPSK/WPA-TKIP/WPA2-AES/802.11i.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trybu pracy Router z funkcjonalnością NAT i serwera DHCP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autentykacji 802.1x dla portu Ethernet: tryb suplikanta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autentykatora</w:t>
      </w:r>
      <w:proofErr w:type="spellEnd"/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Kanały pracy: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IEEE 802.11n: 2.4 – 2.484 GHz </w:t>
      </w:r>
      <w:proofErr w:type="spellStart"/>
      <w:r w:rsidRPr="00305A70">
        <w:rPr>
          <w:rFonts w:asciiTheme="minorHAnsi" w:hAnsiTheme="minorHAnsi" w:cstheme="minorHAnsi"/>
          <w:sz w:val="18"/>
          <w:szCs w:val="18"/>
          <w:lang w:val="en-US"/>
        </w:rPr>
        <w:t>i</w:t>
      </w:r>
      <w:proofErr w:type="spellEnd"/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 5.15 – 5.85 GHz,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802.11a: 5.15 – 5.85 GHz,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802.11b: 2.4 – 2.484 GHz.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lastRenderedPageBreak/>
        <w:t>Obsługiwana szybkość transmisji: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802.11ac: 6.5 - 867Mbps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802.11n: 6.5Mbps – 300Mbps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802.11a: 54, 48, 36, 24, 18, 12, 9, 6Mbps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802.11b: 11, 5.5, 2, 1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802.11g: 54, 48, 36, 24, 18, 12, 9, 6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kanałów radiowych 20MHz, 40MHz i 80MHz 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Charakterystyka fizyczna punktów dostępowych: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Zasilanie poprzez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 lub zasilacz 12V DC,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Wyposażony w dwa porty RJ-45, auto MDI/MDI-X, auto-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sensing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10/100/1000Mbps. Jeden z portów musi umożliwić zasilenie urządzenia 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Wbudowany port USB 2.0 (do podłączenia np.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dongle’a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BLE lub dodatkowego sensora) 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Masa urządzenia nie większa niż 0.4kg,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temperaturze 0-50C.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Wyposażone w gniazdo bezpieczeństwa umożliwiające zamontowanie linki bezpieczeństwa zabezpieczającej urządzenia przed kradzieżą.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Zgodność ze standardem VLAN 802.1q.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 zestawie z urządzeniem musi być dostarczony zasilacz w standardzie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+.</w:t>
      </w:r>
    </w:p>
    <w:p w:rsidR="00305A70" w:rsidRPr="00305A70" w:rsidRDefault="00305A70">
      <w:pPr>
        <w:rPr>
          <w:rFonts w:cstheme="minorHAnsi"/>
        </w:rPr>
      </w:pPr>
      <w:r w:rsidRPr="00305A70">
        <w:rPr>
          <w:rFonts w:cstheme="minorHAnsi"/>
        </w:rPr>
        <w:br w:type="page"/>
      </w:r>
    </w:p>
    <w:p w:rsidR="00305A70" w:rsidRPr="00305A70" w:rsidRDefault="00305A70" w:rsidP="00305A70">
      <w:pPr>
        <w:jc w:val="both"/>
        <w:rPr>
          <w:rFonts w:cstheme="minorHAnsi"/>
          <w:b/>
          <w:szCs w:val="18"/>
        </w:rPr>
      </w:pPr>
      <w:r w:rsidRPr="00305A70">
        <w:rPr>
          <w:rFonts w:cstheme="minorHAnsi"/>
          <w:b/>
          <w:szCs w:val="18"/>
        </w:rPr>
        <w:lastRenderedPageBreak/>
        <w:t>Urządzenie Access-Point – typ B – 40 sztuk</w:t>
      </w:r>
    </w:p>
    <w:p w:rsidR="00305A70" w:rsidRPr="00305A70" w:rsidRDefault="00305A70" w:rsidP="00305A70">
      <w:pPr>
        <w:pStyle w:val="Akapitzlist"/>
        <w:jc w:val="both"/>
        <w:rPr>
          <w:rFonts w:asciiTheme="minorHAnsi" w:hAnsiTheme="minorHAnsi" w:cstheme="minorHAnsi"/>
          <w:sz w:val="18"/>
          <w:szCs w:val="18"/>
        </w:rPr>
      </w:pP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Trzy tryby pracy: 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samodzielny (zarządzanie punktem odbywa się poprzez interfejs przeglądarki internetowej, telnet i SSH)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jako kontroler sieci bezprzewodowej nadzorujący inne punkty dostępowe (do minimum  50 AP jednocześnie)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zarządzany przez zewnętrzny kontroler sieci bezprzewodowej (tzw. LWAPP)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trybu tunelowania ruchu klientów do kontrolera oraz lokalnego przełączania (tzw.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FlexConnect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lub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Local-Switching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Pełna współpraca z kontrolerem WLAN dostarczanym w ramach tego postępowania.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Jednoczesna praca w paśmie 2,4 GHz i 5 GHz poprzez minimum dwa moduły radiowe.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802.11a/b/g/n/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 oraz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802.11d, 802.11h.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Minimum dwa moduły radiowe pracujące jednocześnie.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trybie MIMO – wsparcie dla MIMO oraz SU-MIMO o parametrach radiowych minimum 2x2:2.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obsługa minimum 255 klientów jednocześnie.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Automatyczna ochrona przed interferencjami sygnału. Jeśli funkcja ta wymaga dodatkowego oprogramowania musi być ono dostarczone wraz z systemem.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Monitorowanie kanałów WLAN w tle – odszukiwanie najlepszych kanałów.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Wbudowanie wsparcie dla analizy spektrum widma.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Wsparcie dla WIPS lub WIDS – urządzenie musi jednocześnie pełnić rolę Access-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Point’a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użytkowników oraz sensora bezpieczeństwa dla wykrywania ataków w ramach sieci bezprzewodowej.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technologii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beamforming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802.11ac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TxBF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Anteny wbudowane i zintegrowane z punktem dostępowym z wzmocnieniem minimum 3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dBi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2.4 GHz oraz 5 GHz. Anteny muszą być antenami wieloelementowymi i muszą posiadać minimum 60 wzorców/kombinacji dla każdego z pasm (2.4GHz i 5GHz).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Urządzenie musi wspierać łagodzenie interferencji.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Minimalna czułość odbiornika -99dBm dla dowolnej prędkości w paśmie 2.4GHz.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+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(IEEE 802.3af). Przy pracy na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(15.4W) urządzenie musi pracować z pełnymi parametrami radiowymi i systemowymi.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Nie mniej niż 16 jawnych BSSID z własną polityką dostępu i regułami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Wymagane minimum 4 kolejki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per stacja kliencka i wsparcie standardu 802.11e/WMM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funkcji podpowiadania klientom aby przełączali się na pasmo 5GHz z pasma 2,4GHz.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roamingu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 ramach całego systemu dla wszystkich podłączonych klientów.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standardu Voice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over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Wireless LAN, obsługa nie mniej niż 28 klientów Voice jednocześnie.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Obsługiwane protokoły / standardy zabezpieczeń: WEP/WPAPSK/WPA-TKIP/WPA2-AES/802.11i.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trybu pracy Router z funkcjonalnością NAT i serwera DHCP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autentykacji 802.1x dla portu Ethernet: tryb suplikanta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autentykatora</w:t>
      </w:r>
      <w:proofErr w:type="spellEnd"/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Kanały pracy: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IEEE 802.11n: 2.4 – 2.484 GHz </w:t>
      </w:r>
      <w:proofErr w:type="spellStart"/>
      <w:r w:rsidRPr="00305A70">
        <w:rPr>
          <w:rFonts w:asciiTheme="minorHAnsi" w:hAnsiTheme="minorHAnsi" w:cstheme="minorHAnsi"/>
          <w:sz w:val="18"/>
          <w:szCs w:val="18"/>
          <w:lang w:val="en-US"/>
        </w:rPr>
        <w:t>i</w:t>
      </w:r>
      <w:proofErr w:type="spellEnd"/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 5.15 – 5.85 GHz,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802.11a: 5.15 – 5.85 GHz,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802.11b: 2.4 – 2.484 GHz.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Obsługiwana szybkość transmisji: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lastRenderedPageBreak/>
        <w:t>802.11ac: 6.5 - 867Mbps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802.11n: 6.5Mbps – 300Mbps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802.11a: 54, 48, 36, 24, 18, 12, 9, 6Mbps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802.11b: 11, 5.5, 2, 1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802.11g: 54, 48, 36, 24, 18, 12, 9, 6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kanałów radiowych 20MHz, 40MHz i 80MHz 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Charakterystyka fizyczna punktów dostępowych: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Zasilanie poprzez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 lub zasilacz 12V DC,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Wyposażony w port RJ-45, auto MDI/MDI-X z możliwością zasilania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auto-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sensing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10/100/1000mbps.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Masa urządzenia nie większa niż 0.35kg,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temperaturze 0-40C.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Wyposażone w gniazdo bezpieczeństwa umożliwiające zamontowanie linki bezpieczeństwa zabezpieczającej urządzenia przed kradzieżą.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Zgodność ze standardem VLAN 802.1q.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 zestawie z urządzeniem musi być dostarczony zasilacz w standardzie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+.</w:t>
      </w:r>
    </w:p>
    <w:p w:rsidR="00305A70" w:rsidRPr="00305A70" w:rsidRDefault="00305A70" w:rsidP="00305A70">
      <w:pPr>
        <w:rPr>
          <w:rFonts w:cstheme="minorHAnsi"/>
        </w:rPr>
      </w:pPr>
    </w:p>
    <w:sectPr w:rsidR="00305A70" w:rsidRPr="00305A70" w:rsidSect="00A87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D4B8E"/>
    <w:multiLevelType w:val="hybridMultilevel"/>
    <w:tmpl w:val="0F9C16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445814"/>
    <w:multiLevelType w:val="multilevel"/>
    <w:tmpl w:val="CD48D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5CF04A9"/>
    <w:multiLevelType w:val="hybridMultilevel"/>
    <w:tmpl w:val="2ED85F14"/>
    <w:lvl w:ilvl="0" w:tplc="04150019">
      <w:start w:val="1"/>
      <w:numFmt w:val="lowerLetter"/>
      <w:lvlText w:val="%1."/>
      <w:lvlJc w:val="left"/>
      <w:pPr>
        <w:tabs>
          <w:tab w:val="num" w:pos="1788"/>
        </w:tabs>
        <w:ind w:left="1428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3" w15:restartNumberingAfterBreak="0">
    <w:nsid w:val="3639718C"/>
    <w:multiLevelType w:val="hybridMultilevel"/>
    <w:tmpl w:val="384E5976"/>
    <w:lvl w:ilvl="0" w:tplc="2C8C859A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asciiTheme="minorHAnsi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F105D1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5DE5C6E"/>
    <w:multiLevelType w:val="hybridMultilevel"/>
    <w:tmpl w:val="B058B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90E5F82"/>
    <w:multiLevelType w:val="hybridMultilevel"/>
    <w:tmpl w:val="B058B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9A8"/>
    <w:rsid w:val="00013815"/>
    <w:rsid w:val="0006455A"/>
    <w:rsid w:val="000D6FA2"/>
    <w:rsid w:val="000F7256"/>
    <w:rsid w:val="001D757F"/>
    <w:rsid w:val="00217AD3"/>
    <w:rsid w:val="00227511"/>
    <w:rsid w:val="00236F6C"/>
    <w:rsid w:val="00243532"/>
    <w:rsid w:val="002611D6"/>
    <w:rsid w:val="00295F90"/>
    <w:rsid w:val="00297CAE"/>
    <w:rsid w:val="002C58F5"/>
    <w:rsid w:val="00305A70"/>
    <w:rsid w:val="00306B0A"/>
    <w:rsid w:val="0036176E"/>
    <w:rsid w:val="003A3ADA"/>
    <w:rsid w:val="003D4E62"/>
    <w:rsid w:val="004D2CA2"/>
    <w:rsid w:val="004F1276"/>
    <w:rsid w:val="005A02A2"/>
    <w:rsid w:val="005A1108"/>
    <w:rsid w:val="005F4DBA"/>
    <w:rsid w:val="00644538"/>
    <w:rsid w:val="006A72BE"/>
    <w:rsid w:val="006F12C2"/>
    <w:rsid w:val="007228B1"/>
    <w:rsid w:val="007678B7"/>
    <w:rsid w:val="007D785F"/>
    <w:rsid w:val="007F0DBA"/>
    <w:rsid w:val="0080188D"/>
    <w:rsid w:val="00820BAE"/>
    <w:rsid w:val="008739A8"/>
    <w:rsid w:val="00887746"/>
    <w:rsid w:val="008E7968"/>
    <w:rsid w:val="0091202F"/>
    <w:rsid w:val="00991B27"/>
    <w:rsid w:val="00997003"/>
    <w:rsid w:val="00A02FB4"/>
    <w:rsid w:val="00A06208"/>
    <w:rsid w:val="00A45844"/>
    <w:rsid w:val="00A761E9"/>
    <w:rsid w:val="00A87FE1"/>
    <w:rsid w:val="00AE6018"/>
    <w:rsid w:val="00B10202"/>
    <w:rsid w:val="00B372A9"/>
    <w:rsid w:val="00B75AB5"/>
    <w:rsid w:val="00B9470F"/>
    <w:rsid w:val="00BC36D3"/>
    <w:rsid w:val="00C3763C"/>
    <w:rsid w:val="00C63DFF"/>
    <w:rsid w:val="00C94994"/>
    <w:rsid w:val="00CE541B"/>
    <w:rsid w:val="00D1440D"/>
    <w:rsid w:val="00D2610C"/>
    <w:rsid w:val="00D722CA"/>
    <w:rsid w:val="00DE2306"/>
    <w:rsid w:val="00E06803"/>
    <w:rsid w:val="00E247DE"/>
    <w:rsid w:val="00E27094"/>
    <w:rsid w:val="00E66835"/>
    <w:rsid w:val="00E735DD"/>
    <w:rsid w:val="00EB76BB"/>
    <w:rsid w:val="00F6093B"/>
    <w:rsid w:val="00F97C48"/>
    <w:rsid w:val="00FB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DFEC8-0076-4B59-90FA-854F6DC6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05A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305A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8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8C8CB-1E85-4172-A677-7C70282DD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2337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Joanna Podsiadlik</cp:lastModifiedBy>
  <cp:revision>2</cp:revision>
  <cp:lastPrinted>2019-08-27T06:52:00Z</cp:lastPrinted>
  <dcterms:created xsi:type="dcterms:W3CDTF">2019-08-27T06:54:00Z</dcterms:created>
  <dcterms:modified xsi:type="dcterms:W3CDTF">2019-08-27T06:54:00Z</dcterms:modified>
</cp:coreProperties>
</file>