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Ogłoszenie nr 586469-N-2019 z dnia 2019-08-14 r.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Akademia Górniczo - Hutnicza im. Stanisława Staszica: budowa ciągu pieszego-jezdnego wraz z ogrodzeniem przy ul. Budryka w ramach budowy parkingu na terenie MS AGH w Krakowie – KC-zp.272-553/19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OGŁOSZENIE O ZAMÓWIENIU - Roboty budowlane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Zamieszczanie ogłoszenia: Zamieszczanie obowiązkowe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Ogłoszenie dotyczy: Zamówienia publicznego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Zamówienie dotyczy projektu lub programu współfinansowanego ze środków Unii Europejskiej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Nazwa projektu lub programu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SEKCJA I: ZAMAWIAJĄCY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Postępowanie przeprowadza centralny zamawiający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Postępowanie jest przeprowadzane wspólnie przez zamawiających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strony internetowej (URL): www.dzp.agh.edu.pl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profilu nabywcy: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I. 2) RODZAJ ZAMAWIAJĄCEGO: Inny (proszę określić):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uczelnia publiczna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I.3) WSPÓLNE UDZIELANIE ZAMÓWIENIA (jeżeli dotyczy):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I.4) KOMUNIKACJA: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Nieograniczony, pełny i bezpośredni dostęp do dokumentów z postępowania można uzyskać pod adresem (URL)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Adres strony internetowej, na której zamieszczona będzie specyfikacja istotnych warunków zamówienia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www.dzp.agh.edu.pl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Dostęp do dokumentów z postępowania jest ograniczony - więcej informacji można uzyskać pod adresem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Oferty lub wnioski o dopuszczenie do udziału w postępowaniu należy przesyłać: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Elektronicznie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lastRenderedPageBreak/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Inny sposób: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Wymagane jest przesłanie ofert lub wniosków o dopuszczenie do udziału w postępowaniu w inny sposób: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Inny sposób: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 pośrednictwem operatora pocztowego w rozumieniu ustawy z dnia 23 listopada 2012 r. – prawo pocztowe (Dz.U. poz. 1481 2017 r.), osobiście lub za pośrednictwem posłańca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Akademia Górniczo-Hutnicza im. Stanisława Staszica w Krakowie, al. Mickiewicza 30, 30-059 Kraków, paw. C-2, pok. 117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SEKCJA II: PRZEDMIOT ZAMÓWIENIA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II.1) Nazwa nadana zamówieniu przez zamawiającego: budowa ciągu pieszego-jezdnego wraz z ogrodzeniem przy ul. Budryka w ramach budowy parkingu na terenie MS AGH w Krakowie – KC-zp.272-553/19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Numer referencyjny: KC-zp.272-553/19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Przed wszczęciem postępowania o udzielenie zamówienia przeprowadzono dialog techniczny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II.2) Rodzaj zamówienia: Roboty budowlane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II.3) Informacja o możliwości składania ofert częściowych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Zamówienie podzielone jest na części: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Oferty lub wnioski o dopuszczenie do udziału w postępowaniu można składać w odniesieniu do: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budowa ciągu pieszego-jezdnego wraz z ogrodzeniem przy ul. Budryka w ramach budowy parkingu na terenie MS AGH w Krakowie 45233220-7 - Roboty w zakresie nawierzchni dróg 45111000-8 Roboty w zakresie burzenia, roboty ziemne 45233253-7 Roboty w zakresie nawierzchni dróg dla pieszych 45110000-1 Roboty w zakresie burzenia i rozbiórki obiektów budowlanych 45111200-0 Roboty w zakresie przygotowania terenu pod budowę i roboty ziemne 45112710-5 Roboty w zakresie kształtowania terenów zielonych 45230000-8 Roboty budowlane w zakresie budowy rurociągów, linii komunikacyjnych i elektroenergetycznych, autostrad, dróg, lotnisk i kolei; wyrównywanie terenu 45342000-6 Wznoszenie ogrodzeń Opis przedmiotu zamówienia: Przedmiot zamówienia jest budowa ciągu pieszo-jezdnego wraz z ogrodzeniem przy ul. Budryka w Krakowie na terenie Akademii Górniczo-Hutniczej im. Stanisława Staszica w Krakowie, który obejmuje w szczególności: ?</w:t>
      </w:r>
      <w:r w:rsidRPr="00E14BB0">
        <w:rPr>
          <w:sz w:val="20"/>
          <w:szCs w:val="20"/>
        </w:rPr>
        <w:tab/>
        <w:t>Wygrodzenie pełnym ogrodzeniem całego terenu budowy i wyznaczenie obejść dla ruchu pieszych ? Rozebranie istniejącej nawierzchni utwardzonej pomiędzy pawilonem D-12 AGH a stacją GPZ TAURON. ?</w:t>
      </w:r>
      <w:r w:rsidRPr="00E14BB0">
        <w:rPr>
          <w:sz w:val="20"/>
          <w:szCs w:val="20"/>
        </w:rPr>
        <w:tab/>
        <w:t>Rozebranie fragmentu muru oporowego ?</w:t>
      </w:r>
      <w:r w:rsidRPr="00E14BB0">
        <w:rPr>
          <w:sz w:val="20"/>
          <w:szCs w:val="20"/>
        </w:rPr>
        <w:tab/>
        <w:t>Wykonanie korytowania i podbudowy w miejscu projektowanego ciągu pieszo-jezdnego ?</w:t>
      </w:r>
      <w:r w:rsidRPr="00E14BB0">
        <w:rPr>
          <w:sz w:val="20"/>
          <w:szCs w:val="20"/>
        </w:rPr>
        <w:tab/>
        <w:t>Wykonanie przepustu dla kanalizacji teletechnicznej ?</w:t>
      </w:r>
      <w:r w:rsidRPr="00E14BB0">
        <w:rPr>
          <w:sz w:val="20"/>
          <w:szCs w:val="20"/>
        </w:rPr>
        <w:tab/>
        <w:t>Montaż krawężników, obrzeży i nawierzchni z kostki betonowej typu urbanit 24x16x8 w kolorze szarym (nawiązanie do kostki przy Klubie Studio) ?</w:t>
      </w:r>
      <w:r w:rsidRPr="00E14BB0">
        <w:rPr>
          <w:sz w:val="20"/>
          <w:szCs w:val="20"/>
        </w:rPr>
        <w:tab/>
        <w:t>Montaż słupków elastycznych oraz znaków drogowych odblaskowych „Droga Pożarowa, Nie zastawiać” ? Demontaż starego ogrodzenia i wykonanie nowego ogrodzenia panelowego w kolorze antracyt wzdłuż realizowanego ciągu pieszo-jezdnego Szczegółowo zakres prac do wykonania określa poniższa dokumentacja projektowa tj.: a)</w:t>
      </w:r>
      <w:r w:rsidRPr="00E14BB0">
        <w:rPr>
          <w:sz w:val="20"/>
          <w:szCs w:val="20"/>
        </w:rPr>
        <w:tab/>
        <w:t>STWiORB b)</w:t>
      </w:r>
      <w:r w:rsidRPr="00E14BB0">
        <w:rPr>
          <w:sz w:val="20"/>
          <w:szCs w:val="20"/>
        </w:rPr>
        <w:tab/>
        <w:t>Dokumentacja projektowa - Opis techniczny - plan sytuacyjno-wysokościowy - przekroje konstrukcyjne - przedmiar (Zamawiający przedmiar zamieszcza jako materiał pomocniczy): •</w:t>
      </w:r>
      <w:r w:rsidRPr="00E14BB0">
        <w:rPr>
          <w:sz w:val="20"/>
          <w:szCs w:val="20"/>
        </w:rPr>
        <w:tab/>
        <w:t>Dla części I – „Przedmiar - cz. I - CIĄG PIESZO-JEZDNY.pdf” •</w:t>
      </w:r>
      <w:r w:rsidRPr="00E14BB0">
        <w:rPr>
          <w:sz w:val="20"/>
          <w:szCs w:val="20"/>
        </w:rPr>
        <w:tab/>
        <w:t xml:space="preserve">Dal części II – „Przedmiar - cz. II - OGRODZENIE.pdf” Umieszczona pod linkiem: http://di.adm.agh.edu.pl/public/mendyk/dok_droga_przy_GPZ.zip Powyższe należy również wykonać zgodnie z decyzjami, warunkami, uzgodnieniami, zawartymi w dokumentacji. Zamawiający wymaga zatrudnienia przez Wykonawcę lub Podwykonawcę na podstawie umowy o pracę, w sposób określony w art. 22 § 1 ustawy z dnia 26 czerwca 1974 r. – Kodeks pracy (Dz. U. z 2014 r. poz. 1502, z poźn. zm.), osób wykonujących prace polegające na wykonaniu (zmienić w zależności od zakresu postępowania): - robót rozbiórkowych - robót ziemnych - robót brukarskich - montażu ogrodzeń </w:t>
      </w:r>
      <w:r w:rsidRPr="00E14BB0">
        <w:rPr>
          <w:sz w:val="20"/>
          <w:szCs w:val="20"/>
        </w:rPr>
        <w:lastRenderedPageBreak/>
        <w:t xml:space="preserve">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potwierdzonej za zgodność z oryginałem,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obowiązku. Wyżej określony wymóg dotyczy również podwykonawców wykonujących wskazane powyżej prace.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II.5) Główny kod CPV: 45233220-7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Dodatkowe kody CPV: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Wartość bez VAT: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Waluta: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II.7) Czy przewiduje się udzielenie zamówień, o których mowa w art. 67 ust. 1 pkt 6 i 7 lub w art. 134 ust. 6 pkt 3 ustawy Pzp: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Pzp: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miesiącach:    lub dniach: 42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lub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data rozpoczęcia:   lub zakończenia: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II.9) Informacje dodatkowe: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SEKCJA III: INFORMACJE O CHARAKTERZE PRAWNYM, EKONOMICZNYM, FINANSOWYM I TECHNICZNYM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III.1) WARUNKI UDZIAŁU W POSTĘPOWANIU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III.1.2) Sytuacja finansowa lub ekonomiczna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III.1.3) Zdolność techniczna lub zawodowa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Określenie warunków: Zamawiający uzna wyżej wymieniony warunek za spełniony, jeżeli Wykonawca wykaże, że: a)</w:t>
      </w:r>
      <w:r w:rsidRPr="00E14BB0">
        <w:rPr>
          <w:sz w:val="20"/>
          <w:szCs w:val="20"/>
        </w:rPr>
        <w:tab/>
        <w:t>w okresie ostatnich pięciu lat przed dniem upływu składania ofert, a jeżeli okres prowadzenia działalności jest krótszy - w tym okresie, wykonał: co najmniej 2 (dwie) realizacje każda na kwotę: min. 60 000 zł brutto, każda polegająca na przebudowie lub budowie parkingu lub ciągów pieszo-jezdnych lub drogi; b)</w:t>
      </w:r>
      <w:r w:rsidRPr="00E14BB0">
        <w:rPr>
          <w:sz w:val="20"/>
          <w:szCs w:val="20"/>
        </w:rPr>
        <w:tab/>
        <w:t>dysponuje lub będzie dysponował osobą, która będzie pełnić funkcję kierownika budowy, posiadającą uprawnienia do kierowania robotami budowlanymi w specjalności konstrukcyjno-budowlanej bez ograniczeń, która w dniu podpisania umowy będzie członkiem właściwej izby samorządu zawodowego, zgodnie z ustawą Prawo budowlane oraz ustawą o samorządach zawodowych architektów, inżynierów budownictwa oraz urbanistów; 3.</w:t>
      </w:r>
      <w:r w:rsidRPr="00E14BB0">
        <w:rPr>
          <w:sz w:val="20"/>
          <w:szCs w:val="20"/>
        </w:rPr>
        <w:tab/>
        <w:t>Wykonawca może w celu potwierdzenia spełniania warunków udziału w postępowaniu, o których mowa w pkt V.1.3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3.1</w:t>
      </w:r>
      <w:r w:rsidRPr="00E14BB0">
        <w:rPr>
          <w:sz w:val="20"/>
          <w:szCs w:val="20"/>
        </w:rPr>
        <w:tab/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3.5</w:t>
      </w:r>
      <w:r w:rsidRPr="00E14BB0">
        <w:rPr>
          <w:sz w:val="20"/>
          <w:szCs w:val="20"/>
        </w:rPr>
        <w:tab/>
        <w:t xml:space="preserve">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</w:t>
      </w:r>
      <w:r w:rsidRPr="00E14BB0">
        <w:rPr>
          <w:sz w:val="20"/>
          <w:szCs w:val="20"/>
        </w:rPr>
        <w:lastRenderedPageBreak/>
        <w:t xml:space="preserve">w odniesieniu do warunków udziału w postępowaniu dotyczących wykształcenia, kwalifikacji zawodowych lub doświadczenia, zrealizuje roboty budowlane, których wskazane zdolności dotyczą.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Informacje dodatkowe: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III.2) PODSTAWY WYKLUCZENIA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III.2.1) Podstawy wykluczenia określone w art. 24 ust. 1 ustawy Pzp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III.2.2) Zamawiający przewiduje wykluczenie wykonawcy na podstawie art. 24 ust. 5 ustawy Pzp Tak Zamawiający przewiduje następujące fakultatywne podstawy wykluczenia: Tak (podstawa wykluczenia określona w art. 24 ust. 5 pkt 1 ustawy Pzp)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(podstawa wykluczenia określona w art. 24 ust. 5 pkt 8 ustawy Pzp)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Oświadczenie o niepodleganiu wykluczeniu oraz spełnianiu warunków udziału w postępowaniu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Oświadczenie o spełnianiu kryteriów selekcji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III.5.1) W ZAKRESIE SPEŁNIANIA WARUNKÓW UDZIAŁU W POSTĘPOWANIU: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4.1</w:t>
      </w:r>
      <w:r w:rsidRPr="00E14BB0">
        <w:rPr>
          <w:sz w:val="20"/>
          <w:szCs w:val="20"/>
        </w:rPr>
        <w:tab/>
        <w:t>Zamawiający przed udzieleniem zamówienia, wezwie wykonawcę, którego oferta została najwyżej oceniona, do złożenia w wyznaczonym, nie krótszym niż 5 dni, terminie, aktualnych na dzień złożenia, następujących oświadczeń lub dokumentów: a)</w:t>
      </w:r>
      <w:r w:rsidRPr="00E14BB0">
        <w:rPr>
          <w:sz w:val="20"/>
          <w:szCs w:val="20"/>
        </w:rPr>
        <w:tab/>
        <w:t>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</w:t>
      </w:r>
      <w:r w:rsidRPr="00E14BB0">
        <w:rPr>
          <w:sz w:val="20"/>
          <w:szCs w:val="20"/>
        </w:rPr>
        <w:tab/>
        <w:t xml:space="preserve">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III.5.2) W ZAKRESIE KRYTERIÓW SELEKCJI: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III.7) INNE DOKUMENTY NIE WYMIENIONE W pkt III.3) - III.6)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a. wypełniony i podpisany Formularz Oferty, zgodnie ze wzorem stanowiącym Załącznik Nr 1 do SIWZ (lub zgodnie z jego treścią). b. Pełnomocnictwo do reprezentowania wykonawcy (wykonawców występujących wspólnie), o ile ofertę składa pełnomocnik. c.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d. Zobowiązanie podmiotu trzeciego, o którym mowa w pkt V.3.1. i V.3.5 SIWZ – jeżeli wykonawca polega na zasobach lub sytuacji podmiotu trzeciego e.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SEKCJA IV: PROCEDURA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IV.1) OPIS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IV.1.1) Tryb udzielenia zamówienia: Przetarg nieograniczony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IV.1.2) Zamawiający żąda wniesienia wadium: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Informacja na temat wadium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lastRenderedPageBreak/>
        <w:t>1.</w:t>
      </w:r>
      <w:r w:rsidRPr="00E14BB0">
        <w:rPr>
          <w:sz w:val="20"/>
          <w:szCs w:val="20"/>
        </w:rPr>
        <w:tab/>
        <w:t>Oferta musi być zabezpieczona wadium w wysokości: 3 500,00 PLN (słownie: trzy tysiące pięćset złotych, 00/100 PLN). 2.</w:t>
      </w:r>
      <w:r w:rsidRPr="00E14BB0">
        <w:rPr>
          <w:sz w:val="20"/>
          <w:szCs w:val="20"/>
        </w:rPr>
        <w:tab/>
        <w:t>Wadium należy wnieść przed upływem terminu składania ofert. 3.</w:t>
      </w:r>
      <w:r w:rsidRPr="00E14BB0">
        <w:rPr>
          <w:sz w:val="20"/>
          <w:szCs w:val="20"/>
        </w:rPr>
        <w:tab/>
        <w:t>Wadium może być wnoszone w jednej lub kilku następujących formach: •</w:t>
      </w:r>
      <w:r w:rsidRPr="00E14BB0">
        <w:rPr>
          <w:sz w:val="20"/>
          <w:szCs w:val="20"/>
        </w:rPr>
        <w:tab/>
        <w:t>Pieniądzu przelewem na rachunek bankowy Zamawiającego: nr IBAN: PL 96 1240 4722 1111 0000 4858 2922 nr SWIFT: PKO PP LPW Zamawiający przypomina, że za skutecznie wniesione wadium uznaje się zaksięgowanie kwoty na rachunku bankowym Zamawiającego. •</w:t>
      </w:r>
      <w:r w:rsidRPr="00E14BB0">
        <w:rPr>
          <w:sz w:val="20"/>
          <w:szCs w:val="20"/>
        </w:rPr>
        <w:tab/>
        <w:t>Spółdzielczej Kasy Oszczędnościowo-Kredytowej, z tym, że poręczenie kasy jest zawsze poręczeniem pieniężnym; •</w:t>
      </w:r>
      <w:r w:rsidRPr="00E14BB0">
        <w:rPr>
          <w:sz w:val="20"/>
          <w:szCs w:val="20"/>
        </w:rPr>
        <w:tab/>
        <w:t>gwarancjach bankowych; •</w:t>
      </w:r>
      <w:r w:rsidRPr="00E14BB0">
        <w:rPr>
          <w:sz w:val="20"/>
          <w:szCs w:val="20"/>
        </w:rPr>
        <w:tab/>
        <w:t>gwarancjach ubezpieczeniowych •</w:t>
      </w:r>
      <w:r w:rsidRPr="00E14BB0">
        <w:rPr>
          <w:sz w:val="20"/>
          <w:szCs w:val="20"/>
        </w:rPr>
        <w:tab/>
        <w:t>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IV.1.3) Przewiduje się udzielenie zaliczek na poczet wykonania zamówienia: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podać informacje na temat udzielania zaliczek: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IV.1.5.) Wymaga się złożenia oferty wariantowej: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Dopuszcza się złożenie oferty wariantowej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Złożenie oferty wariantowej dopuszcza się tylko z jednoczesnym złożeniem oferty zasadniczej: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IV.1.6) Przewidywana liczba wykonawców, którzy zostaną zaproszeni do udziału w postępowaniu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(przetarg ograniczony, negocjacje z ogłoszeniem, dialog konkurencyjny, partnerstwo innowacyjne)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Liczba wykonawców  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Przewidywana minimalna liczba wykonawców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Maksymalna liczba wykonawców  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Kryteria selekcji wykonawców: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IV.1.7) Informacje na temat umowy ramowej lub dynamicznego systemu zakupów: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Umowa ramowa będzie zawarta: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Czy przewiduje się ograniczenie liczby uczestników umowy ramowej: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Przewidziana maksymalna liczba uczestników umowy ramowej: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Zamówienie obejmuje ustanowienie dynamicznego systemu zakupów: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IV.1.8) Aukcja elektroniczna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podać adres strony internetowej, na której aukcja będzie prowadzona: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wskazać elementy, których wartości będą przedmiotem aukcji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lastRenderedPageBreak/>
        <w:t xml:space="preserve">Należy podać, które informacje zostaną udostępnione wykonawcom w trakcie aukcji elektronicznej oraz jaki będzie termin ich udostępnienia: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dotyczące przebiegu aukcji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Wymagania dotyczące rejestracji i identyfikacji wykonawców w aukcji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Informacje o liczbie etapów aukcji elektronicznej i czasie ich trwania: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Czas trwania: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Warunki zamknięcia aukcji elektronicznej: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IV.2) KRYTERIA OCENY OFERT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IV.2.1) Kryteria oceny ofert: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IV.2.2) Kryteria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Kryteria</w:t>
      </w:r>
      <w:r w:rsidRPr="00E14BB0">
        <w:rPr>
          <w:sz w:val="20"/>
          <w:szCs w:val="20"/>
        </w:rPr>
        <w:tab/>
        <w:t>Znaczenie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Cena</w:t>
      </w:r>
      <w:r w:rsidRPr="00E14BB0">
        <w:rPr>
          <w:sz w:val="20"/>
          <w:szCs w:val="20"/>
        </w:rPr>
        <w:tab/>
        <w:t>60,00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Gwarancja</w:t>
      </w:r>
      <w:r w:rsidRPr="00E14BB0">
        <w:rPr>
          <w:sz w:val="20"/>
          <w:szCs w:val="20"/>
        </w:rPr>
        <w:tab/>
        <w:t>40,00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IV.2.3) Zastosowanie procedury, o której mowa w art. 24aa ust. 1 ustawy Pzp (przetarg nieograniczony)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IV.3) Negocjacje z ogłoszeniem, dialog konkurencyjny, partnerstwo innowacyjne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IV.3.1) Informacje na temat negocjacji z ogłoszeniem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Minimalne wymagania, które muszą spełniać wszystkie oferty: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Przewidziane jest zastrzeżenie prawa do udzielenia zamówienia na podstawie ofert wstępnych bez przeprowadzenia negocjacji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Przewidziany jest podział negocjacji na etapy w celu ograniczenia liczby ofert: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podać informacje na temat etapów negocjacji (w tym liczbę etapów):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IV.3.2) Informacje na temat dialogu konkurencyjnego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Opis potrzeb i wymagań zamawiającego lub informacja o sposobie uzyskania tego opisu: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Wstępny harmonogram postępowania: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Podział dialogu na etapy w celu ograniczenia liczby rozwiązań: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podać informacje na temat etapów dialogu: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IV.3.3) Informacje na temat partnerstwa innowacyjnego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IV.4) Licytacja elektroniczna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strony internetowej, na której będzie prowadzona licytacja elektroniczna: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Wymagania dotyczące rejestracji i identyfikacji wykonawców w licytacji elektronicznej, w tym wymagania techniczne urządzeń informatycznych: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Informacje o liczbie etapów licytacji elektronicznej i czasie ich trwania: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Czas trwania: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Wykonawcy, którzy nie złożyli nowych postąpień, zostaną zakwalifikowani do następnego etapu: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Termin składania wniosków o dopuszczenie do udziału w licytacji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Data: godzina: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Termin otwarcia licytacji elektronicznej: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Termin i warunki zamknięcia licytacji elektronicznej: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Wymagania dotyczące zabezpieczenia należytego wykonania umowy: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Informacje dodatkowe: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IV.5) ZMIANA UMOWY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Przewiduje się istotne zmiany postanowień zawartej umowy w stosunku do treści oferty, na podstawie której dokonano wyboru wykonawcy: Tak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Należy wskazać zakres, charakter zmian oraz warunki wprowadzenia zmian: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1.</w:t>
      </w:r>
      <w:r w:rsidRPr="00E14BB0">
        <w:rPr>
          <w:sz w:val="20"/>
          <w:szCs w:val="20"/>
        </w:rPr>
        <w:tab/>
        <w:t>Wszelkie zmiany Umowy wymagają zgody obu Stron i zachowania formy pisemnej pod rygorem nieważności. 2.</w:t>
      </w:r>
      <w:r w:rsidRPr="00E14BB0">
        <w:rPr>
          <w:sz w:val="20"/>
          <w:szCs w:val="20"/>
        </w:rPr>
        <w:tab/>
        <w:t>Zmiany Umowy, o których mowa w ust. 1 muszą być dokonywane z zachowaniem przepisu art. 140 ust. 3 ustawy Prawo zamówień publicznych. 3.</w:t>
      </w:r>
      <w:r w:rsidRPr="00E14BB0">
        <w:rPr>
          <w:sz w:val="20"/>
          <w:szCs w:val="20"/>
        </w:rPr>
        <w:tab/>
        <w:t>Dopuszcza się możliwość zmiany ustaleń niniejszej Umowy w stosunku do treści oferty Wykonawcy w następującym zakresie: 1)</w:t>
      </w:r>
      <w:r w:rsidRPr="00E14BB0">
        <w:rPr>
          <w:sz w:val="20"/>
          <w:szCs w:val="20"/>
        </w:rPr>
        <w:tab/>
        <w:t>wysokości wynagrodzenia w przypadku: a)</w:t>
      </w:r>
      <w:r w:rsidRPr="00E14BB0">
        <w:rPr>
          <w:sz w:val="20"/>
          <w:szCs w:val="20"/>
        </w:rPr>
        <w:tab/>
        <w:t>zmiany stawki podatku VAT, w odniesieniu do tej części wynagrodzenia, której zmiana dotyczy; b)</w:t>
      </w:r>
      <w:r w:rsidRPr="00E14BB0">
        <w:rPr>
          <w:sz w:val="20"/>
          <w:szCs w:val="20"/>
        </w:rPr>
        <w:tab/>
        <w:t>ograniczenia zakresu prac objętych niniejszą Umową w razie stwierdzenia braku konieczności wykonywania części zamówienia, ujętych w dokumentacji i SIWZ; c)</w:t>
      </w:r>
      <w:r w:rsidRPr="00E14BB0">
        <w:rPr>
          <w:sz w:val="20"/>
          <w:szCs w:val="20"/>
        </w:rPr>
        <w:tab/>
        <w:t>zmiany zakresu prac objętych niniejszą Umową w wyniku zmian opisanych w pkt. 4); - jeżeli zmiany te będą miały wpływ na koszty wykonania zamówienia przez Wykonawcę.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przepisów. 2)</w:t>
      </w:r>
      <w:r w:rsidRPr="00E14BB0">
        <w:rPr>
          <w:sz w:val="20"/>
          <w:szCs w:val="20"/>
        </w:rPr>
        <w:tab/>
        <w:t>terminu realizacji przedmiotu Umowy, gdy jest ona spowodowana: a)</w:t>
      </w:r>
      <w:r w:rsidRPr="00E14BB0">
        <w:rPr>
          <w:sz w:val="20"/>
          <w:szCs w:val="20"/>
        </w:rPr>
        <w:tab/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</w:t>
      </w:r>
      <w:r w:rsidRPr="00E14BB0">
        <w:rPr>
          <w:sz w:val="20"/>
          <w:szCs w:val="20"/>
        </w:rPr>
        <w:tab/>
        <w:t>warunkami pogodowymi uniemożliwiającymi wykonywanie prac zewnętrznych (np. intensywne opady atmosferyczne, powodzie, ekstremalnie wysokie lub niskie temperatury); c)</w:t>
      </w:r>
      <w:r w:rsidRPr="00E14BB0">
        <w:rPr>
          <w:sz w:val="20"/>
          <w:szCs w:val="20"/>
        </w:rPr>
        <w:tab/>
        <w:t>zmiany zakresu prac objętych niniejszą Umową w przypadku zastosowania zmian opisanych w pkt.4); d)</w:t>
      </w:r>
      <w:r w:rsidRPr="00E14BB0">
        <w:rPr>
          <w:sz w:val="20"/>
          <w:szCs w:val="20"/>
        </w:rPr>
        <w:tab/>
        <w:t>następstwem okoliczności leżących po stronie Zamawiającego, takich jak: utrudnienia, zawieszenia robót lub przeszkodami dającymi się przypisać Zamawiającemu; e)</w:t>
      </w:r>
      <w:r w:rsidRPr="00E14BB0">
        <w:rPr>
          <w:sz w:val="20"/>
          <w:szCs w:val="20"/>
        </w:rPr>
        <w:tab/>
        <w:t>koniecznością wprowadzenia zmian do dokumentacji projektowej na etapie wykonawstwa robót z przyczyn niezależnych od obu stron, aktualizacją rozwiązań projektowych z uwagi na postęp technologiczny; f)</w:t>
      </w:r>
      <w:r w:rsidRPr="00E14BB0">
        <w:rPr>
          <w:sz w:val="20"/>
          <w:szCs w:val="20"/>
        </w:rPr>
        <w:tab/>
        <w:t>koniecznością wykonania robót dodatkowych lub określonych w art. 67 ust 1 pkt 6 ustawy Prawo zamówień publicznych o ile zostały wskazane w SIWZ oraz ogłoszeniu wpływających na termin wykonania robót objętych niniejszą Umową podstawową; g)</w:t>
      </w:r>
      <w:r w:rsidRPr="00E14BB0">
        <w:rPr>
          <w:sz w:val="20"/>
          <w:szCs w:val="20"/>
        </w:rPr>
        <w:tab/>
        <w:t>następstwem działania organów administracji lub innych podmiotów, związanych z przekroczeniem obowiązujących terminów wydawania lub odmowy wydania, zezwoleń, uzgodnień; h)</w:t>
      </w:r>
      <w:r w:rsidRPr="00E14BB0">
        <w:rPr>
          <w:sz w:val="20"/>
          <w:szCs w:val="20"/>
        </w:rPr>
        <w:tab/>
        <w:t>następstwem wprowadzania zmian w obowiązujących przepisach prawnych mających wpływ na realizację przedmiotu Umowy; i) trudnościami w nabyciu materiałów i urządzeń wynikającymi z długotrwałego spadku podaży tych towarów lub innych przyczyn niezależnych od obu Stron Umowy. 3)</w:t>
      </w:r>
      <w:r w:rsidRPr="00E14BB0">
        <w:rPr>
          <w:sz w:val="20"/>
          <w:szCs w:val="20"/>
        </w:rPr>
        <w:tab/>
        <w:t>kolejności i terminu wykonania robót; 4)</w:t>
      </w:r>
      <w:r w:rsidRPr="00E14BB0">
        <w:rPr>
          <w:sz w:val="20"/>
          <w:szCs w:val="20"/>
        </w:rPr>
        <w:tab/>
        <w:t>materiałów, urządzeń, robót budowlanych oraz rozwiązań technicznych i technologicznych, przy czym zmiana taka może być spowodowana: a)</w:t>
      </w:r>
      <w:r w:rsidRPr="00E14BB0">
        <w:rPr>
          <w:sz w:val="20"/>
          <w:szCs w:val="20"/>
        </w:rPr>
        <w:tab/>
        <w:t>niedostępnością na rynku materiałów lub urządzeń wskazanych w dokumentacji na podstawie której należy wykonać roboty, stanowiącej załącznik do SIWZ, spowodowaną: -</w:t>
      </w:r>
      <w:r w:rsidRPr="00E14BB0">
        <w:rPr>
          <w:sz w:val="20"/>
          <w:szCs w:val="20"/>
        </w:rPr>
        <w:tab/>
        <w:t>zaprzestaniem produkcji; - udowodnionym, niezawinionym przez Wykonawcę dłuższym terminem ich dostawy na plac budowy; -</w:t>
      </w:r>
      <w:r w:rsidRPr="00E14BB0">
        <w:rPr>
          <w:sz w:val="20"/>
          <w:szCs w:val="20"/>
        </w:rPr>
        <w:tab/>
        <w:t>wycofaniem z rynku tych materiałów lub urządzeń; b)</w:t>
      </w:r>
      <w:r w:rsidRPr="00E14BB0">
        <w:rPr>
          <w:sz w:val="20"/>
          <w:szCs w:val="20"/>
        </w:rPr>
        <w:tab/>
        <w:t>dostępnością na rynku materiałów i urządzeń lub technologii realizacji robót pozwalających na: -</w:t>
      </w:r>
      <w:r w:rsidRPr="00E14BB0">
        <w:rPr>
          <w:sz w:val="20"/>
          <w:szCs w:val="20"/>
        </w:rPr>
        <w:tab/>
        <w:t>zaoszczędzenie kosztów lub czasu realizacji przedmiotu Umowy; -</w:t>
      </w:r>
      <w:r w:rsidRPr="00E14BB0">
        <w:rPr>
          <w:sz w:val="20"/>
          <w:szCs w:val="20"/>
        </w:rPr>
        <w:tab/>
        <w:t>obniżenie kosztów eksploatacji wykonanego przedmiotu Umowy; -</w:t>
      </w:r>
      <w:r w:rsidRPr="00E14BB0">
        <w:rPr>
          <w:sz w:val="20"/>
          <w:szCs w:val="20"/>
        </w:rPr>
        <w:tab/>
        <w:t>uzyskanie lepszej jakości robót; -</w:t>
      </w:r>
      <w:r w:rsidRPr="00E14BB0">
        <w:rPr>
          <w:sz w:val="20"/>
          <w:szCs w:val="20"/>
        </w:rPr>
        <w:tab/>
        <w:t>poprawę warunków bezpieczeństwa i eksploatacji przyszłego obiektu; c)</w:t>
      </w:r>
      <w:r w:rsidRPr="00E14BB0">
        <w:rPr>
          <w:sz w:val="20"/>
          <w:szCs w:val="20"/>
        </w:rPr>
        <w:tab/>
        <w:t>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d) koniecznością zrealizowania przedmiotu Umowy przy zastosowaniu innych rozwiązań ze względu na zmiany obowiązującego prawa; e)</w:t>
      </w:r>
      <w:r w:rsidRPr="00E14BB0">
        <w:rPr>
          <w:sz w:val="20"/>
          <w:szCs w:val="20"/>
        </w:rPr>
        <w:tab/>
        <w:t>koniecznością usunięcia sprzeczności w dokumentacji; f)</w:t>
      </w:r>
      <w:r w:rsidRPr="00E14BB0">
        <w:rPr>
          <w:sz w:val="20"/>
          <w:szCs w:val="20"/>
        </w:rPr>
        <w:tab/>
        <w:t>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</w:t>
      </w:r>
      <w:r w:rsidRPr="00E14BB0">
        <w:rPr>
          <w:sz w:val="20"/>
          <w:szCs w:val="20"/>
        </w:rPr>
        <w:tab/>
        <w:t>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</w:t>
      </w:r>
      <w:r w:rsidRPr="00E14BB0">
        <w:rPr>
          <w:sz w:val="20"/>
          <w:szCs w:val="20"/>
        </w:rPr>
        <w:tab/>
        <w:t xml:space="preserve">zmiana Podwykonawcy, </w:t>
      </w:r>
      <w:r w:rsidRPr="00E14BB0">
        <w:rPr>
          <w:sz w:val="20"/>
          <w:szCs w:val="20"/>
        </w:rPr>
        <w:lastRenderedPageBreak/>
        <w:t>rezygnacja z Podwykonawcy, wprowadzenie nowego Podwykonawcy, powierzenie określonego zakresu Podwykonawcy lub zmiany zakresu części prac powierzonych Podwykonawcy – z zachowaniem trybu postępowania opisanego w §6 niniejszej Umowy; 7)</w:t>
      </w:r>
      <w:r w:rsidRPr="00E14BB0">
        <w:rPr>
          <w:sz w:val="20"/>
          <w:szCs w:val="20"/>
        </w:rPr>
        <w:tab/>
        <w:t>zmiany zakresu Umowy spowodowanej następstwem działania organów administracji lub innych podmiotów, związanych z odmową wydania decyzji, zezwoleń, uzgodnień, będących następstwem okoliczności leżących po stronie Zamawiającego. 8)</w:t>
      </w:r>
      <w:r w:rsidRPr="00E14BB0">
        <w:rPr>
          <w:sz w:val="20"/>
          <w:szCs w:val="20"/>
        </w:rPr>
        <w:tab/>
        <w:t>zmiany przepisów prawa mających wpływ na treść umowy. 4.</w:t>
      </w:r>
      <w:r w:rsidRPr="00E14BB0">
        <w:rPr>
          <w:sz w:val="20"/>
          <w:szCs w:val="20"/>
        </w:rPr>
        <w:tab/>
        <w:t>Dopuszcza się również możliwość zmiany Umowy zgodnie z ustawą Prawo zamówień publicznych. 5.</w:t>
      </w:r>
      <w:r w:rsidRPr="00E14BB0">
        <w:rPr>
          <w:sz w:val="20"/>
          <w:szCs w:val="20"/>
        </w:rPr>
        <w:tab/>
        <w:t>Zmiany przewidziane w Umowie mogą być inicjowane przez Zamawiającego oraz przez Wykonawcę. 6.</w:t>
      </w:r>
      <w:r w:rsidRPr="00E14BB0">
        <w:rPr>
          <w:sz w:val="20"/>
          <w:szCs w:val="20"/>
        </w:rPr>
        <w:tab/>
        <w:t>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7.</w:t>
      </w:r>
      <w:r w:rsidRPr="00E14BB0">
        <w:rPr>
          <w:sz w:val="20"/>
          <w:szCs w:val="20"/>
        </w:rPr>
        <w:tab/>
        <w:t>Podstawę obliczenia kosztów zmiany mającej wpływ na wynagrodzenie Wykonawcy stanowić będzie zatwierdzony przez Zamawiającego: a)</w:t>
      </w:r>
      <w:r w:rsidRPr="00E14BB0">
        <w:rPr>
          <w:sz w:val="20"/>
          <w:szCs w:val="20"/>
        </w:rPr>
        <w:tab/>
        <w:t>protokół nadzoru autorskiego, jeżeli wynika on ze zmiany w dokumentacji na podstawie której należy wykonać roboty stanowiącą załącznik do SIWZ; b)</w:t>
      </w:r>
      <w:r w:rsidRPr="00E14BB0">
        <w:rPr>
          <w:sz w:val="20"/>
          <w:szCs w:val="20"/>
        </w:rPr>
        <w:tab/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</w:t>
      </w:r>
      <w:r w:rsidRPr="00E14BB0">
        <w:rPr>
          <w:sz w:val="20"/>
          <w:szCs w:val="20"/>
        </w:rPr>
        <w:tab/>
        <w:t xml:space="preserve">W przypadku wystąpienia którejkolwiek z okoliczności wymienionych w ust. 3 pkt. 2) termin zakończenia robót może ulec odpowiedniemu przedłużeniu, nie dłużej jednak niż o okres trwania tych okoliczności.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IV.6) INFORMACJE ADMINISTRACYJNE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IV.6.1) Sposób udostępniania informacji o charakterze poufnym (jeżeli dotyczy):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Środki służące ochronie informacji o charakterze poufnym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IV.6.2) Termin składania ofert lub wniosków o dopuszczenie do udziału w postępowaniu: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Data: 2019-08-29, godzina: 08:30,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Wskazać powody: </w:t>
      </w:r>
    </w:p>
    <w:p w:rsidR="00E14BB0" w:rsidRPr="00E14BB0" w:rsidRDefault="00E14BB0" w:rsidP="00E14BB0">
      <w:pPr>
        <w:rPr>
          <w:sz w:val="20"/>
          <w:szCs w:val="20"/>
        </w:rPr>
      </w:pP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&gt; polski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E14BB0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 xml:space="preserve">IV.6.6) Informacje dodatkowe: </w:t>
      </w:r>
    </w:p>
    <w:p w:rsidR="001F2F5B" w:rsidRPr="00E14BB0" w:rsidRDefault="00E14BB0" w:rsidP="00E14BB0">
      <w:pPr>
        <w:rPr>
          <w:sz w:val="20"/>
          <w:szCs w:val="20"/>
        </w:rPr>
      </w:pPr>
      <w:r w:rsidRPr="00E14BB0">
        <w:rPr>
          <w:sz w:val="20"/>
          <w:szCs w:val="20"/>
        </w:rPr>
        <w:t>10.</w:t>
      </w:r>
      <w:r w:rsidRPr="00E14BB0">
        <w:rPr>
          <w:sz w:val="20"/>
          <w:szCs w:val="20"/>
        </w:rPr>
        <w:tab/>
        <w:t>Wybrany w drodze postępowania przetargowego Wykonawca winien przed podpisaniem umowy przedłożyć Zamawiającemu: •</w:t>
      </w:r>
      <w:r w:rsidRPr="00E14BB0">
        <w:rPr>
          <w:sz w:val="20"/>
          <w:szCs w:val="20"/>
        </w:rPr>
        <w:tab/>
        <w:t>uprawnienia wymienione w pkt V.1.3) niniejszej specyfikacji oraz aktualny wpis na listę członków właściwej izby samorządu zawodowego dla osób pełniących funkcje kierownika budowy/robót. •</w:t>
      </w:r>
      <w:r w:rsidRPr="00E14BB0">
        <w:rPr>
          <w:sz w:val="20"/>
          <w:szCs w:val="20"/>
        </w:rPr>
        <w:tab/>
        <w:t>oświadczenie kierownika budowy o podjęciu obowiązków, •</w:t>
      </w:r>
      <w:r w:rsidRPr="00E14BB0">
        <w:rPr>
          <w:sz w:val="20"/>
          <w:szCs w:val="20"/>
        </w:rPr>
        <w:tab/>
        <w:t>plan bezpieczeństwa i ochrony zdrowia uwzględniają</w:t>
      </w:r>
      <w:bookmarkStart w:id="0" w:name="_GoBack"/>
      <w:bookmarkEnd w:id="0"/>
      <w:r w:rsidRPr="00E14BB0">
        <w:rPr>
          <w:sz w:val="20"/>
          <w:szCs w:val="20"/>
        </w:rPr>
        <w:t>cy specyfikę obiektu budowlanego i warunki prowadzenia robót budowlanych lub oświadczenia o braku obowiązku jego sporządzenia •</w:t>
      </w:r>
      <w:r w:rsidRPr="00E14BB0">
        <w:rPr>
          <w:sz w:val="20"/>
          <w:szCs w:val="20"/>
        </w:rPr>
        <w:tab/>
        <w:t>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</w:t>
      </w:r>
      <w:r w:rsidRPr="00E14BB0">
        <w:rPr>
          <w:sz w:val="20"/>
          <w:szCs w:val="20"/>
        </w:rPr>
        <w:tab/>
        <w:t>Kosztorys w podziale na część I i część II w których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</w:t>
      </w:r>
      <w:r w:rsidRPr="00E14BB0">
        <w:rPr>
          <w:sz w:val="20"/>
          <w:szCs w:val="20"/>
        </w:rPr>
        <w:tab/>
        <w:t>oświadczenie Wykonawcy o zatrudnieniu na umowę o pracę (w rozumieniu art. 22 § 1 Kodeksu pracy) osób które będą wykonywały czynności dla których w pkt. III niniejszej specyfikacji został określony taki wymóg.</w:t>
      </w:r>
    </w:p>
    <w:sectPr w:rsidR="001F2F5B" w:rsidRPr="00E14BB0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406" w:rsidRDefault="00AD2406">
      <w:r>
        <w:separator/>
      </w:r>
    </w:p>
  </w:endnote>
  <w:endnote w:type="continuationSeparator" w:id="0">
    <w:p w:rsidR="00AD2406" w:rsidRDefault="00AD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1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17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6E7" w:rsidRDefault="00D246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406" w:rsidRDefault="00AD2406">
      <w:r>
        <w:separator/>
      </w:r>
    </w:p>
  </w:footnote>
  <w:footnote w:type="continuationSeparator" w:id="0">
    <w:p w:rsidR="00AD2406" w:rsidRDefault="00AD2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6E7" w:rsidRDefault="00D246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6E7" w:rsidRDefault="00D246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40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10176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D2406"/>
    <w:rsid w:val="00AF0090"/>
    <w:rsid w:val="00B0255F"/>
    <w:rsid w:val="00B34FAC"/>
    <w:rsid w:val="00B82C42"/>
    <w:rsid w:val="00B87530"/>
    <w:rsid w:val="00B9039F"/>
    <w:rsid w:val="00CA0351"/>
    <w:rsid w:val="00CD2766"/>
    <w:rsid w:val="00D246E7"/>
    <w:rsid w:val="00D63505"/>
    <w:rsid w:val="00DF2457"/>
    <w:rsid w:val="00E12A04"/>
    <w:rsid w:val="00E14BB0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4452</Words>
  <Characters>30419</Characters>
  <Application>Microsoft Office Word</Application>
  <DocSecurity>0</DocSecurity>
  <Lines>253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2019-08-14T09:54:00Z</cp:lastPrinted>
  <dcterms:created xsi:type="dcterms:W3CDTF">2019-08-14T09:54:00Z</dcterms:created>
  <dcterms:modified xsi:type="dcterms:W3CDTF">2019-08-14T09:54:00Z</dcterms:modified>
</cp:coreProperties>
</file>