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71B" w:rsidRPr="003D1F5D" w:rsidRDefault="004A271B" w:rsidP="004A271B">
      <w:pPr>
        <w:keepNext/>
        <w:shd w:val="clear" w:color="auto" w:fill="FFFFFF"/>
        <w:spacing w:before="240" w:after="60" w:line="240" w:lineRule="auto"/>
        <w:jc w:val="right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1F5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1 do </w:t>
      </w:r>
      <w:r w:rsidR="003D1F5D" w:rsidRPr="003D1F5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</w:p>
    <w:p w:rsidR="009025A7" w:rsidRPr="003D1F5D" w:rsidRDefault="00046264" w:rsidP="009025A7">
      <w:pPr>
        <w:keepNext/>
        <w:shd w:val="clear" w:color="auto" w:fill="FFFFFF"/>
        <w:spacing w:before="240" w:after="60" w:line="240" w:lineRule="auto"/>
        <w:jc w:val="right"/>
        <w:outlineLvl w:val="2"/>
        <w:rPr>
          <w:rFonts w:ascii="Times New Roman" w:eastAsia="Times New Roman" w:hAnsi="Times New Roman" w:cs="Times New Roman"/>
          <w:b/>
          <w:caps/>
          <w:sz w:val="24"/>
          <w:szCs w:val="24"/>
          <w:lang w:eastAsia="pl-PL"/>
        </w:rPr>
      </w:pPr>
      <w:r w:rsidRPr="003D1F5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 K-2.381/</w:t>
      </w:r>
      <w:r w:rsidR="00A0264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07</w:t>
      </w:r>
      <w:r w:rsidR="004A271B" w:rsidRPr="003D1F5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</w:t>
      </w:r>
      <w:r w:rsidR="003D1F5D" w:rsidRPr="003D1F5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2019</w:t>
      </w:r>
    </w:p>
    <w:p w:rsidR="009025A7" w:rsidRPr="003D1F5D" w:rsidRDefault="004A271B" w:rsidP="00B458DD">
      <w:pPr>
        <w:keepNext/>
        <w:shd w:val="clear" w:color="auto" w:fill="FFFFFF"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caps/>
          <w:sz w:val="24"/>
          <w:szCs w:val="24"/>
          <w:u w:val="single"/>
          <w:lang w:eastAsia="pl-PL"/>
        </w:rPr>
      </w:pPr>
      <w:r w:rsidRPr="003D1F5D">
        <w:rPr>
          <w:rFonts w:ascii="Times New Roman" w:eastAsia="Times New Roman" w:hAnsi="Times New Roman" w:cs="Times New Roman"/>
          <w:b/>
          <w:caps/>
          <w:sz w:val="24"/>
          <w:szCs w:val="24"/>
          <w:u w:val="single"/>
          <w:lang w:eastAsia="pl-PL"/>
        </w:rPr>
        <w:t>OPIS PRZEDMIOTU ZAMÓWIENIA</w:t>
      </w:r>
    </w:p>
    <w:p w:rsidR="003D1F5D" w:rsidRDefault="003D1F5D" w:rsidP="003D1F5D">
      <w:pPr>
        <w:spacing w:line="25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D1F5D" w:rsidRPr="003D1F5D" w:rsidRDefault="003D1F5D" w:rsidP="003D1F5D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System pomiaru możliwości siłowych mięśni szkieletowych człowieka 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Zestaw do oceny i treningu dynamicznego mięśni w warunkach: ruchu biernego, ruchów </w:t>
      </w:r>
      <w:proofErr w:type="spellStart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prioproceptywnych</w:t>
      </w:r>
      <w:proofErr w:type="spellEnd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, pracy izometrycznej, izotonicznej (koncentrycznej i ekscentrycznej), izokinetycznej (ekscentrycznej i koncentrycznej), reaktywnej ekscentrycznej z możliwością pełnej archiwizacji i eksportu danych do analizy statystycznej.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W zestawie: </w:t>
      </w:r>
    </w:p>
    <w:p w:rsidR="003D1F5D" w:rsidRPr="003D1F5D" w:rsidRDefault="003D1F5D" w:rsidP="003D1F5D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stacja robocza z panelem kontrolnym z urządzeniami peryferyjnymi        (komputer, monitor dotykowy, drukarka, głośniki, klawiatura, mysz),</w:t>
      </w:r>
    </w:p>
    <w:p w:rsidR="003D1F5D" w:rsidRPr="003D1F5D" w:rsidRDefault="003D1F5D" w:rsidP="003D1F5D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regulowany elektrycznie (wysokość), obrotowy, przesuwany na podstawie fotel zapewniający pełną stabilizację w trakcie oceny/ćwiczenia,</w:t>
      </w:r>
    </w:p>
    <w:p w:rsidR="003D1F5D" w:rsidRPr="003D1F5D" w:rsidRDefault="003D1F5D" w:rsidP="003D1F5D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dynamometr elektryczny  regulowany w 3 płaszczyznach umożliwiający dostosowywanie do wykonywanych ćwiczeń/testów poprzez ruchy: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      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- rotacja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      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- zmiana wysokości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      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- przesuw po podstawie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Oraz pochylenie samej głowicy</w:t>
      </w:r>
    </w:p>
    <w:p w:rsidR="003D1F5D" w:rsidRPr="003D1F5D" w:rsidRDefault="003D1F5D" w:rsidP="003D1F5D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komplet akcesoriów do oceny i treningu stawów: barkowego, łokciowego, nadgarstkowego, biodrowego, kolanowego, skokowego, tułowia</w:t>
      </w:r>
    </w:p>
    <w:p w:rsidR="003D1F5D" w:rsidRDefault="003D1F5D" w:rsidP="00A02642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Dokumentacja techniczna musi być w języku polskim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Dynamometr:</w:t>
      </w:r>
    </w:p>
    <w:p w:rsidR="003D1F5D" w:rsidRPr="003D1F5D" w:rsidRDefault="003D1F5D" w:rsidP="003D1F5D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Konstrukcja dynamometru musi zapewniać łatwe i precyzyjne dopasowanie osi ruchu dynamometru z osią ruchu w badanym/ćwiczonym stawie</w:t>
      </w:r>
    </w:p>
    <w:p w:rsidR="003D1F5D" w:rsidRPr="003D1F5D" w:rsidRDefault="003D1F5D" w:rsidP="003D1F5D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Konstrukcja i podstawa na której porusza się dynamometr musi posiadać skalę celem uzyskania powtarzalności dokonywanego ustawienia dynamometru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Zakres pomiaru momentu siły –praca koncentryczna: od 0 do 680Nm,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Zakres pomiaru momentu siły –praca ekscentryczna: od 0 do 544Nm,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Zakres pomiaru prędkości ruchu –praca koncentryczna: do 500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sym w:font="Palatino Linotype" w:char="F0B0"/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/s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Zakres pomiaru prędkości ruchu –praca ekscentryczna: do 300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sym w:font="Palatino Linotype" w:char="F0B0"/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/s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Minimalna prędkość ruchu (dla ruchu biernego): od 0,25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sym w:font="Palatino Linotype" w:char="F0B0"/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/s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Minimalna wartość momentu siły (dla ruchu biernego): od 0,68Nm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Minimalna wartość momentu siły (dla pracy izotonicznej): od 0,68Nm</w:t>
      </w:r>
    </w:p>
    <w:p w:rsidR="003D1F5D" w:rsidRPr="003D1F5D" w:rsidRDefault="003D1F5D" w:rsidP="003D1F5D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Statyw dynamometru musi zapewniać pełną regulację celem dopasowania do oceny i treningu różnych stawów/grup mięśniowych,</w:t>
      </w:r>
    </w:p>
    <w:p w:rsidR="003D1F5D" w:rsidRPr="003D1F5D" w:rsidRDefault="003D1F5D" w:rsidP="003D1F5D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Statyw dynamometru musi posiadać oznaczenia specyficznych ustawień dla testu/ćwiczenia stawów/grup mięśniowych</w:t>
      </w:r>
    </w:p>
    <w:p w:rsidR="003D1F5D" w:rsidRPr="003D1F5D" w:rsidRDefault="003D1F5D" w:rsidP="003D1F5D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Dynamometr musi zapewniać pomiar momentu siły w trakcie fazy przyspieszania i hamowania ruchu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Fotel pacjenta:</w:t>
      </w:r>
    </w:p>
    <w:p w:rsidR="003D1F5D" w:rsidRPr="003D1F5D" w:rsidRDefault="003D1F5D" w:rsidP="003D1F5D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 xml:space="preserve">podstawa na której porusza się fotel musi posiadać skalę celem uzyskania powtarzalności dokonywanego ustawienia 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fotel musi posiadać elektryczna regulację wysokości ustawienia</w:t>
      </w:r>
    </w:p>
    <w:p w:rsidR="003D1F5D" w:rsidRPr="003D1F5D" w:rsidRDefault="003D1F5D" w:rsidP="003D1F5D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fotel musi zapewniać odpowiednią regulacje ustawienia wokół własnej osi celem dopasowania specyficznych ustawień dla testu/ćwiczenia stawów/grup mięśniowych</w:t>
      </w:r>
    </w:p>
    <w:p w:rsidR="003D1F5D" w:rsidRPr="003D1F5D" w:rsidRDefault="003D1F5D" w:rsidP="003D1F5D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fotel musi posiadać zestaw pasów i punktów do stabilizacji badanego w trakcie oceny/ćwiczenia</w:t>
      </w:r>
    </w:p>
    <w:p w:rsidR="003D1F5D" w:rsidRPr="003D1F5D" w:rsidRDefault="003D1F5D" w:rsidP="003D1F5D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fotel musi zapewniać odpowiednią regulacje ustawienia wszystkich jego elementów do indywidualnych gabarytów pacjenta (wzrost, długość kończyn dolnych)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Stacja robocza:</w:t>
      </w:r>
    </w:p>
    <w:p w:rsidR="003D1F5D" w:rsidRPr="003D1F5D" w:rsidRDefault="003D1F5D" w:rsidP="003D1F5D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Urządzenie musi mieć możliwość obsługi poprzez panel kontrolny oraz zintegrowany komputer z dedykowanym oprogramowaniem do obsługi dynamometru</w:t>
      </w:r>
    </w:p>
    <w:p w:rsidR="003D1F5D" w:rsidRPr="003D1F5D" w:rsidRDefault="003D1F5D" w:rsidP="003D1F5D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lastRenderedPageBreak/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 xml:space="preserve">Panel kontrolny musi zapewniać obsługę podstawowych parametrów określających dla ruchu biernego, ruchów </w:t>
      </w:r>
      <w:proofErr w:type="spellStart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proprioceptywnych</w:t>
      </w:r>
      <w:proofErr w:type="spellEnd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, pracy izometrycznej, izotonicznej (koncentrycznej i ekscentrycznej), izokinetycznej (ekscentrycznej i koncentrycznej), reaktywnej ekscentrycznej</w:t>
      </w:r>
    </w:p>
    <w:p w:rsidR="003D1F5D" w:rsidRPr="003D1F5D" w:rsidRDefault="003D1F5D" w:rsidP="003D1F5D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stacja robocza musi współpracować z urządzeniami peryferyjnymi sterującymi dynamometrem (komputer, monitor dotykowy, drukarka, głośniki, klawiatura, mysz),</w:t>
      </w:r>
    </w:p>
    <w:p w:rsidR="003D1F5D" w:rsidRPr="003D1F5D" w:rsidRDefault="003D1F5D" w:rsidP="00745C49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Stacja robocza powinna być zabudowana na szafie z kółkami aby umożliwić ustawienie ekranu stacji roboczej w optymalnej pozycji i z odpowiedniej strony względem terapeuty i pacjenta</w:t>
      </w:r>
    </w:p>
    <w:p w:rsidR="003D1F5D" w:rsidRPr="003D1F5D" w:rsidRDefault="003D1F5D" w:rsidP="00745C49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stacja robocza powinna posiadać dodatkowe diody sygnalizujące stan pracy dynamometru i stacji roboczej oraz umożliwić sygnalizację najczęściej występujących błędów</w:t>
      </w:r>
    </w:p>
    <w:p w:rsidR="003D1F5D" w:rsidRPr="003D1F5D" w:rsidRDefault="003D1F5D" w:rsidP="00745C49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 xml:space="preserve">system musi posiadać możliwość podłączenia do innych urządzeń peryferyjnymi (systemy do analizy ruchu, EMG inne źródła sygnału analogowo-cyfrowego) poprzez analogowe wyprowadzenie sygnałów: momentu siły, pozycji dynamometru oraz prędkości kątowej 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 xml:space="preserve">wymagania minimalne dla urządzeń peryferyjnych: </w:t>
      </w:r>
    </w:p>
    <w:p w:rsidR="003D1F5D" w:rsidRPr="003D1F5D" w:rsidRDefault="003D1F5D" w:rsidP="00745C49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1.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komputera: 2.8 GHz Pentium 4 CPU, 80 GB HD, 512 MB RAM, 48x CDRW, system operacyjny Windows XP</w:t>
      </w:r>
    </w:p>
    <w:p w:rsidR="003D1F5D" w:rsidRPr="003D1F5D" w:rsidRDefault="003D1F5D" w:rsidP="00745C49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2.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monitora: monitor kolorowy SVGA na regulowanym na wysokość ramieniu, dotykowy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3.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drukarka: atramentowa, kolor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Oprogramowanie: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 xml:space="preserve">Oprogramowanie musi być dostępne w języku polskim </w:t>
      </w:r>
    </w:p>
    <w:p w:rsidR="003D1F5D" w:rsidRPr="003D1F5D" w:rsidRDefault="003D1F5D" w:rsidP="00745C49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Oprogramowanie musi zapewniać pełną archiwizację danych badanego i wyników z przeprowadzonych testów/sesji ćwiczeniowych</w:t>
      </w:r>
    </w:p>
    <w:p w:rsidR="003D1F5D" w:rsidRPr="003D1F5D" w:rsidRDefault="003D1F5D" w:rsidP="00745C49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Oprogramowanie musi zapewniać swobodne przenoszeni danych pomiędzy bazami danych określonych pacjentów</w:t>
      </w:r>
    </w:p>
    <w:p w:rsidR="003D1F5D" w:rsidRPr="003D1F5D" w:rsidRDefault="003D1F5D" w:rsidP="00745C49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Oprogramowanie musi posiadać bazę gotowych protokołów klinicznych dla wszystkich grup mięśniowych, stawów z możliwością edycji i tworzenia własnych protokołów i sekwencji treningowych</w:t>
      </w:r>
    </w:p>
    <w:p w:rsidR="003D1F5D" w:rsidRPr="003D1F5D" w:rsidRDefault="003D1F5D" w:rsidP="00745C49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 xml:space="preserve">Oprogramowanie musi umożliwiać szybkie przeprowadzenie ponownego testu pacjenta, bez konieczności wprowadzania danych </w:t>
      </w:r>
    </w:p>
    <w:p w:rsidR="003D1F5D" w:rsidRPr="003D1F5D" w:rsidRDefault="003D1F5D" w:rsidP="00745C49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Oprogramowanie musi zapewniać przygotowywanie raportu oceniającego postęp pacjenta na podstawie przeprowadzonych badań</w:t>
      </w:r>
    </w:p>
    <w:p w:rsidR="003D1F5D" w:rsidRPr="003D1F5D" w:rsidRDefault="003D1F5D" w:rsidP="00745C49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Oprogramowanie musi zapewniać możliwość precyzyjnego ustawienia parametrów związanych z testowanym/ćwiczonym ruchem, w tym pomiaru ciężaru segmentu ciała dla kalkulacji dynamicznych parametrów ruchu</w:t>
      </w:r>
    </w:p>
    <w:p w:rsidR="003D1F5D" w:rsidRPr="003D1F5D" w:rsidRDefault="003D1F5D" w:rsidP="00745C49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 xml:space="preserve">Oprogramowanie musi pozwalać na wykonywanie testów i ćwiczeń </w:t>
      </w:r>
      <w:proofErr w:type="spellStart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proprioceptywnych</w:t>
      </w:r>
      <w:proofErr w:type="spellEnd"/>
    </w:p>
    <w:p w:rsidR="003D1F5D" w:rsidRPr="003D1F5D" w:rsidRDefault="003D1F5D" w:rsidP="00745C49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Oprogramowanie musi zapewniać możliwość generowania raportów na podstawie dokonanego pomiaru, jak również parametrów porównawczych różnych badań (ocena postępu, ocena kończyny prawej i lewej) z danymi normatywnymi dla poszczególnych grup wiekowych i płci</w:t>
      </w:r>
    </w:p>
    <w:p w:rsidR="003D1F5D" w:rsidRPr="003D1F5D" w:rsidRDefault="003D1F5D" w:rsidP="00745C49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Oprogramowanie musi zapewniać możliwość indywidualizacji prezentowanych danych w postaci wykresów z obróbką uzyskanych danych, filtrowaniem danych poza wyznaczonymi parametrami, oznaczaniem poszczególnych faz badanego ruchu, prezentacją różnorodnych danych (moment siły, ustawienie kąta w stawie, czas testu, kolejne powtórzenie testu/ćwiczenia itd.)</w:t>
      </w:r>
    </w:p>
    <w:p w:rsidR="003D1F5D" w:rsidRPr="003D1F5D" w:rsidRDefault="003D1F5D" w:rsidP="00745C49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>Oprogramowanie musi zawierać przewodnik służący do wskazywania stosowanych procedur „krok po kroku” celem wykonania testu/ćwiczenia wraz z zarejestrowanym przykładowym filmem video z ustawieniem pacjenta i dynamometru dla różnych stawów/grup mięśniowych</w:t>
      </w:r>
    </w:p>
    <w:p w:rsidR="003D1F5D" w:rsidRPr="003D1F5D" w:rsidRDefault="003D1F5D" w:rsidP="00745C49">
      <w:pPr>
        <w:widowControl w:val="0"/>
        <w:spacing w:after="0" w:line="269" w:lineRule="exact"/>
        <w:ind w:left="709" w:right="23" w:hanging="66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•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  <w:t xml:space="preserve">Oprogramowanie musi posiadać możliwość synchronizacji sygnału z systemu pomiaru możliwości siłowych mięśni szkieletowych z sygnałem EMG </w:t>
      </w:r>
      <w:proofErr w:type="spellStart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Noraxon</w:t>
      </w:r>
      <w:proofErr w:type="spellEnd"/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Zasilanie: 230V/50Hz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Certyfikat zgodności z wymaganiami normy medycznej MDD 93/42EEC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System musi być wyposażony: 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- w dwa niezależne wyłączniki bezpieczeństwa. Jeden trzymany w dłoni pacjenta; drugi w dłoni terapeuty.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- zestaw do kalibracji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- komplet akcesoriów na stojaku z kółkami do oceny i treningu stawów: barkowego, łokciowego, nadgarstkowego, biodrowego, kolanowego, skokowego</w:t>
      </w:r>
    </w:p>
    <w:p w:rsidR="003D1F5D" w:rsidRPr="003D1F5D" w:rsidRDefault="003D1F5D" w:rsidP="00745C49">
      <w:pPr>
        <w:widowControl w:val="0"/>
        <w:spacing w:after="0" w:line="269" w:lineRule="exact"/>
        <w:ind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Urządzenie powinno mieć możliwość rozszerzenia oprogramowania o moduł zaawansowanych badań. Moduł  umożliwia bezpośrednie sterowanie dynamometrem z pominięciem oprogramowania standardowego</w:t>
      </w:r>
      <w:r w:rsidR="00A02642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.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Urządzenie powinno mieć możliwość rozszerzenia oprogramowania o moduł tworzący trójwymiarowe wykresy deficytów siły lub prędkości w zależności od kąta w danym stawie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System musi posiadać przystawkę pediatryczną do ćwiczeń stawu kolanowego 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System musi posiadać  przystawkę pediatryczną do oceny stawu barkowego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System musi posiadać przystawkę pediatryczną do oceny stawu biodrowego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System musi posiadać przystawkę do  ćwiczeń/testów zgięcia/wyprostu tułowia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System musi posiadać przystawki do oceny stawu kolanowego w warunkach wydłużenia mięśni z grupy kulszowo-goleniowej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Urządzenie powinno mieć możliwość rozbudowy o przystawki do oceny stawu kolanowego po rekonstrukcjach więzadeł, zmniejszające siły działające na staw kolanowy dzięki wydłużonej konstrukcji wspierającej podudzie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Urządzenie powinno mieć możliwość rozbudowy o zestaw przystawek do oceny kończyny górnej dedykowanych dla pacjentów z porażeniem połowiczym, zbudowanych z włókna węglowego co zapewnia ich niską masę, składających się z przystawki dla oceny i treningu stawu ramiennego, stawu łokciowego oraz nadgarstka. 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Urządzenie powinno mieć możliwość rozbudowy o zestaw przystawek do oceny funkcjonalnej w warunkach symulacji środowiska pracy/ćwiczenia czynności manualnych</w:t>
      </w:r>
    </w:p>
    <w:p w:rsidR="003D1F5D" w:rsidRPr="003D1F5D" w:rsidRDefault="003D1F5D" w:rsidP="003D1F5D">
      <w:pPr>
        <w:widowControl w:val="0"/>
        <w:spacing w:after="0" w:line="269" w:lineRule="exact"/>
        <w:ind w:right="23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3D1F5D" w:rsidRPr="003D1F5D" w:rsidRDefault="003D1F5D" w:rsidP="003D1F5D">
      <w:pPr>
        <w:widowControl w:val="0"/>
        <w:spacing w:after="0" w:line="269" w:lineRule="exact"/>
        <w:ind w:right="23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System musi posiadać zestaw do synchronizacji </w:t>
      </w:r>
      <w:r w:rsidRPr="003D1F5D">
        <w:rPr>
          <w:rFonts w:ascii="Times New Roman" w:eastAsia="Calibri" w:hAnsi="Times New Roman" w:cs="Times New Roman"/>
          <w:sz w:val="24"/>
          <w:szCs w:val="24"/>
          <w:u w:val="single"/>
          <w:shd w:val="clear" w:color="auto" w:fill="FFFFFF"/>
        </w:rPr>
        <w:t>z</w:t>
      </w:r>
      <w:r w:rsidR="005A6455" w:rsidRPr="009F75CC">
        <w:rPr>
          <w:rFonts w:ascii="Times New Roman" w:eastAsia="Calibri" w:hAnsi="Times New Roman" w:cs="Times New Roman"/>
          <w:sz w:val="24"/>
          <w:szCs w:val="24"/>
          <w:u w:val="single"/>
          <w:shd w:val="clear" w:color="auto" w:fill="FFFFFF"/>
        </w:rPr>
        <w:t xml:space="preserve"> posiadanym przez zamawiającego</w:t>
      </w:r>
      <w:r w:rsidRPr="003D1F5D">
        <w:rPr>
          <w:rFonts w:ascii="Times New Roman" w:eastAsia="Calibri" w:hAnsi="Times New Roman" w:cs="Times New Roman"/>
          <w:sz w:val="24"/>
          <w:szCs w:val="24"/>
          <w:u w:val="single"/>
          <w:shd w:val="clear" w:color="auto" w:fill="FFFFFF"/>
        </w:rPr>
        <w:t xml:space="preserve">  system do rejestracji </w:t>
      </w:r>
      <w:proofErr w:type="spellStart"/>
      <w:r w:rsidRPr="003D1F5D">
        <w:rPr>
          <w:rFonts w:ascii="Times New Roman" w:eastAsia="Calibri" w:hAnsi="Times New Roman" w:cs="Times New Roman"/>
          <w:sz w:val="24"/>
          <w:szCs w:val="24"/>
          <w:u w:val="single"/>
          <w:shd w:val="clear" w:color="auto" w:fill="FFFFFF"/>
        </w:rPr>
        <w:t>sEMG</w:t>
      </w:r>
      <w:proofErr w:type="spellEnd"/>
      <w:r w:rsidRPr="003D1F5D">
        <w:rPr>
          <w:rFonts w:ascii="Times New Roman" w:eastAsia="Calibri" w:hAnsi="Times New Roman" w:cs="Times New Roman"/>
          <w:sz w:val="24"/>
          <w:szCs w:val="24"/>
          <w:u w:val="single"/>
          <w:shd w:val="clear" w:color="auto" w:fill="FFFFFF"/>
        </w:rPr>
        <w:t xml:space="preserve"> </w:t>
      </w:r>
      <w:proofErr w:type="spellStart"/>
      <w:r w:rsidRPr="003D1F5D">
        <w:rPr>
          <w:rFonts w:ascii="Times New Roman" w:eastAsia="Calibri" w:hAnsi="Times New Roman" w:cs="Times New Roman"/>
          <w:sz w:val="24"/>
          <w:szCs w:val="24"/>
          <w:u w:val="single"/>
          <w:shd w:val="clear" w:color="auto" w:fill="FFFFFF"/>
        </w:rPr>
        <w:t>Noraxon</w:t>
      </w:r>
      <w:proofErr w:type="spellEnd"/>
      <w:r w:rsidRPr="003D1F5D">
        <w:rPr>
          <w:rFonts w:ascii="Times New Roman" w:eastAsia="Calibri" w:hAnsi="Times New Roman" w:cs="Times New Roman"/>
          <w:sz w:val="24"/>
          <w:szCs w:val="24"/>
          <w:u w:val="single"/>
          <w:shd w:val="clear" w:color="auto" w:fill="FFFFFF"/>
        </w:rPr>
        <w:t xml:space="preserve"> DTS</w:t>
      </w:r>
      <w:r w:rsidR="009F75CC" w:rsidRPr="009F75CC">
        <w:rPr>
          <w:rFonts w:ascii="Times New Roman" w:eastAsia="Calibri" w:hAnsi="Times New Roman" w:cs="Times New Roman"/>
          <w:sz w:val="24"/>
          <w:szCs w:val="24"/>
          <w:u w:val="single"/>
          <w:shd w:val="clear" w:color="auto" w:fill="FFFFFF"/>
        </w:rPr>
        <w:t xml:space="preserve"> – musi być z nim kompatybilny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.</w:t>
      </w:r>
    </w:p>
    <w:p w:rsidR="003D1F5D" w:rsidRPr="003D1F5D" w:rsidRDefault="003D1F5D" w:rsidP="005A6455">
      <w:pPr>
        <w:widowControl w:val="0"/>
        <w:spacing w:after="0" w:line="269" w:lineRule="exact"/>
        <w:ind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System musi posiadać czujnik tensometryczny S-</w:t>
      </w:r>
      <w:proofErr w:type="spellStart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Type</w:t>
      </w:r>
      <w:proofErr w:type="spellEnd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z zawiesiami o zakresie pomiarowym 0 – 10 </w:t>
      </w:r>
      <w:proofErr w:type="spellStart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kN</w:t>
      </w:r>
      <w:proofErr w:type="spellEnd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wraz ze wzmacniaczem i zasilaczem 24V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System musi posiadać zestaw do rejestracji sygnałów analogowych w środowisku </w:t>
      </w:r>
      <w:proofErr w:type="spellStart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LAbVIEW</w:t>
      </w:r>
      <w:proofErr w:type="spellEnd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w oparciu o </w:t>
      </w:r>
      <w:proofErr w:type="spellStart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multifunkcyjne</w:t>
      </w:r>
      <w:proofErr w:type="spellEnd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urządzenie USB-6343, X Series DAQ (32 AI, 48 DIO, 4 AO), 32 kanały. W zestawie licencja na oprogramowanie NI </w:t>
      </w:r>
      <w:proofErr w:type="spellStart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Academic</w:t>
      </w:r>
      <w:proofErr w:type="spellEnd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Site License - </w:t>
      </w:r>
      <w:proofErr w:type="spellStart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LabVIEW</w:t>
      </w:r>
      <w:proofErr w:type="spellEnd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Research</w:t>
      </w:r>
      <w:proofErr w:type="spellEnd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Only</w:t>
      </w:r>
      <w:proofErr w:type="spellEnd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(1User) NI </w:t>
      </w:r>
      <w:proofErr w:type="spellStart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Academic</w:t>
      </w:r>
      <w:proofErr w:type="spellEnd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Site License - </w:t>
      </w:r>
      <w:proofErr w:type="spellStart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LabVIEW</w:t>
      </w:r>
      <w:proofErr w:type="spellEnd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Research</w:t>
      </w:r>
      <w:proofErr w:type="spellEnd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Only</w:t>
      </w:r>
      <w:proofErr w:type="spellEnd"/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(1 User) New Single Seat License(s) With 1 YR ACADEMIC SITE LICENSE RESEARCH STANDARD SERVICE PROGRAM oraz laptop.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3D1F5D" w:rsidRPr="003D1F5D" w:rsidRDefault="009F75CC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Wykonawca w cenie oferty </w:t>
      </w:r>
      <w:r w:rsidR="003D1F5D"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musi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przeszkolić wskazanych pracowników Zamawiającego</w:t>
      </w:r>
      <w:r w:rsidR="003D1F5D"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br/>
        <w:t xml:space="preserve">w zakresie </w:t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obsługi sprzętu i zasad i warunków jego eksploatacji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, </w:t>
      </w:r>
      <w:r w:rsidR="003D1F5D"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w miejscu instalacji sprzętu pomiarowego. 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Oferowany sprzęt  musi być objęty minimum 24 miesięczna gwarancją</w:t>
      </w: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3D1F5D" w:rsidRPr="003D1F5D" w:rsidRDefault="003D1F5D" w:rsidP="003D1F5D">
      <w:pPr>
        <w:widowControl w:val="0"/>
        <w:spacing w:after="0" w:line="269" w:lineRule="exact"/>
        <w:ind w:left="40" w:right="23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3D1F5D" w:rsidRPr="00A02642" w:rsidRDefault="003D1F5D" w:rsidP="00A02642">
      <w:pPr>
        <w:widowControl w:val="0"/>
        <w:spacing w:after="0" w:line="269" w:lineRule="exact"/>
        <w:ind w:left="40" w:right="2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</w:r>
      <w:r w:rsidRPr="003D1F5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ab/>
      </w:r>
      <w:bookmarkStart w:id="0" w:name="_GoBack"/>
      <w:bookmarkEnd w:id="0"/>
    </w:p>
    <w:sectPr w:rsidR="003D1F5D" w:rsidRPr="00A02642" w:rsidSect="00A02642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A2F0F"/>
    <w:multiLevelType w:val="hybridMultilevel"/>
    <w:tmpl w:val="43522BB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3CBB1B7C"/>
    <w:multiLevelType w:val="hybridMultilevel"/>
    <w:tmpl w:val="410CD7E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4BA25587"/>
    <w:multiLevelType w:val="hybridMultilevel"/>
    <w:tmpl w:val="ED1E5FA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0704A6"/>
    <w:multiLevelType w:val="hybridMultilevel"/>
    <w:tmpl w:val="F8C2C7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4B26FDE"/>
    <w:multiLevelType w:val="hybridMultilevel"/>
    <w:tmpl w:val="D4CC22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91139"/>
    <w:multiLevelType w:val="hybridMultilevel"/>
    <w:tmpl w:val="DF707CC6"/>
    <w:lvl w:ilvl="0" w:tplc="05C008B2">
      <w:start w:val="1"/>
      <w:numFmt w:val="upp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97186A"/>
    <w:multiLevelType w:val="hybridMultilevel"/>
    <w:tmpl w:val="363C22E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658322AA"/>
    <w:multiLevelType w:val="hybridMultilevel"/>
    <w:tmpl w:val="0D98DC88"/>
    <w:lvl w:ilvl="0" w:tplc="B1E63D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AC453B"/>
    <w:multiLevelType w:val="hybridMultilevel"/>
    <w:tmpl w:val="2C52CB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232AD3"/>
    <w:multiLevelType w:val="hybridMultilevel"/>
    <w:tmpl w:val="141841C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7"/>
  </w:num>
  <w:num w:numId="5">
    <w:abstractNumId w:val="6"/>
  </w:num>
  <w:num w:numId="6">
    <w:abstractNumId w:val="3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926"/>
    <w:rsid w:val="00046264"/>
    <w:rsid w:val="000F178E"/>
    <w:rsid w:val="00137DFE"/>
    <w:rsid w:val="003D1F5D"/>
    <w:rsid w:val="0048443A"/>
    <w:rsid w:val="004A271B"/>
    <w:rsid w:val="005A6455"/>
    <w:rsid w:val="006D3321"/>
    <w:rsid w:val="006D5081"/>
    <w:rsid w:val="00745C49"/>
    <w:rsid w:val="00765C28"/>
    <w:rsid w:val="00876AF2"/>
    <w:rsid w:val="00880926"/>
    <w:rsid w:val="009025A7"/>
    <w:rsid w:val="00906DF5"/>
    <w:rsid w:val="00947067"/>
    <w:rsid w:val="00965AB2"/>
    <w:rsid w:val="009D004C"/>
    <w:rsid w:val="009F75CC"/>
    <w:rsid w:val="00A02642"/>
    <w:rsid w:val="00B173D0"/>
    <w:rsid w:val="00B44F56"/>
    <w:rsid w:val="00B458DD"/>
    <w:rsid w:val="00C00478"/>
    <w:rsid w:val="00CA5D94"/>
    <w:rsid w:val="00F71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F17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GB"/>
    </w:rPr>
  </w:style>
  <w:style w:type="paragraph" w:styleId="Akapitzlist">
    <w:name w:val="List Paragraph"/>
    <w:basedOn w:val="Normalny"/>
    <w:uiPriority w:val="34"/>
    <w:qFormat/>
    <w:rsid w:val="00B458D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D1F5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F17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GB"/>
    </w:rPr>
  </w:style>
  <w:style w:type="paragraph" w:styleId="Akapitzlist">
    <w:name w:val="List Paragraph"/>
    <w:basedOn w:val="Normalny"/>
    <w:uiPriority w:val="34"/>
    <w:qFormat/>
    <w:rsid w:val="00B458D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D1F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08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1308</Words>
  <Characters>7850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 Januszek Specjalistyczna Praktyka Lekarska</dc:creator>
  <cp:lastModifiedBy>Pracownik</cp:lastModifiedBy>
  <cp:revision>10</cp:revision>
  <dcterms:created xsi:type="dcterms:W3CDTF">2018-12-11T10:41:00Z</dcterms:created>
  <dcterms:modified xsi:type="dcterms:W3CDTF">2019-05-08T11:37:00Z</dcterms:modified>
</cp:coreProperties>
</file>