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D2B" w:rsidRDefault="00AC3D2B">
      <w:pPr>
        <w:rPr>
          <w:sz w:val="24"/>
        </w:rPr>
      </w:pPr>
    </w:p>
    <w:p w:rsidR="00B117E4" w:rsidRDefault="00B117E4" w:rsidP="00B117E4">
      <w:pPr>
        <w:spacing w:before="100" w:beforeAutospacing="1" w:after="100" w:afterAutospacing="1"/>
        <w:jc w:val="right"/>
        <w:rPr>
          <w:sz w:val="24"/>
          <w:szCs w:val="24"/>
        </w:rPr>
      </w:pPr>
      <w:r>
        <w:rPr>
          <w:sz w:val="24"/>
          <w:szCs w:val="24"/>
        </w:rPr>
        <w:t>Załącznik nr 2 SIWZ</w:t>
      </w:r>
    </w:p>
    <w:p w:rsidR="00AC3D2B" w:rsidRDefault="00AC3D2B">
      <w:pPr>
        <w:spacing w:line="360" w:lineRule="auto"/>
        <w:rPr>
          <w:sz w:val="24"/>
        </w:rPr>
      </w:pPr>
    </w:p>
    <w:p w:rsidR="00AC3D2B" w:rsidRDefault="002A7692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SZCZEGÓŁOWY OPIS TEMATU ZAMÓWIENIA </w:t>
      </w:r>
    </w:p>
    <w:p w:rsidR="00AC3D2B" w:rsidRDefault="002A7692">
      <w:pPr>
        <w:spacing w:before="120" w:line="360" w:lineRule="auto"/>
        <w:jc w:val="center"/>
        <w:rPr>
          <w:b/>
          <w:sz w:val="28"/>
        </w:rPr>
      </w:pPr>
      <w:r>
        <w:rPr>
          <w:b/>
          <w:sz w:val="28"/>
        </w:rPr>
        <w:t>prowadzonego w trybie „</w:t>
      </w:r>
      <w:r w:rsidRPr="002A7692">
        <w:rPr>
          <w:b/>
          <w:sz w:val="28"/>
        </w:rPr>
        <w:t>przetarg nieograniczony</w:t>
      </w:r>
      <w:r>
        <w:rPr>
          <w:b/>
          <w:sz w:val="28"/>
        </w:rPr>
        <w:t>” na „</w:t>
      </w:r>
      <w:r w:rsidRPr="002A7692">
        <w:rPr>
          <w:b/>
          <w:sz w:val="28"/>
        </w:rPr>
        <w:t xml:space="preserve">Przeprowadzenie szkoleń z zakresu  </w:t>
      </w:r>
      <w:proofErr w:type="spellStart"/>
      <w:r w:rsidRPr="002A7692">
        <w:rPr>
          <w:b/>
          <w:sz w:val="28"/>
        </w:rPr>
        <w:t>M_o_R</w:t>
      </w:r>
      <w:proofErr w:type="spellEnd"/>
      <w:r w:rsidRPr="002A7692">
        <w:rPr>
          <w:b/>
          <w:sz w:val="28"/>
        </w:rPr>
        <w:t>®  zarządzania ryzykiem i ITIL</w:t>
      </w:r>
      <w:r>
        <w:rPr>
          <w:b/>
          <w:sz w:val="28"/>
        </w:rPr>
        <w:t>”</w:t>
      </w:r>
    </w:p>
    <w:p w:rsidR="00B117E4" w:rsidRDefault="00B117E4" w:rsidP="00B117E4">
      <w:pPr>
        <w:spacing w:before="100" w:beforeAutospacing="1" w:after="100" w:afterAutospacing="1"/>
        <w:rPr>
          <w:sz w:val="24"/>
          <w:szCs w:val="24"/>
        </w:rPr>
      </w:pPr>
    </w:p>
    <w:p w:rsidR="00B117E4" w:rsidRPr="00B117E4" w:rsidRDefault="00B117E4" w:rsidP="00B117E4">
      <w:pPr>
        <w:jc w:val="center"/>
        <w:rPr>
          <w:rFonts w:ascii="Calibri" w:eastAsia="Calibri" w:hAnsi="Calibri"/>
          <w:b/>
          <w:sz w:val="28"/>
          <w:szCs w:val="28"/>
          <w:u w:val="single"/>
          <w:lang w:eastAsia="en-US"/>
        </w:rPr>
      </w:pPr>
      <w:proofErr w:type="spellStart"/>
      <w:r>
        <w:rPr>
          <w:b/>
          <w:sz w:val="28"/>
          <w:szCs w:val="28"/>
          <w:u w:val="single"/>
        </w:rPr>
        <w:t>M_o_R</w:t>
      </w:r>
      <w:proofErr w:type="spellEnd"/>
      <w:r>
        <w:rPr>
          <w:b/>
          <w:sz w:val="28"/>
          <w:szCs w:val="28"/>
          <w:u w:val="single"/>
        </w:rPr>
        <w:t>® - akredytowane szkolenie z egzaminem na poziomie Foundation- dla 4 osób</w:t>
      </w:r>
    </w:p>
    <w:p w:rsidR="00B117E4" w:rsidRPr="007D345B" w:rsidRDefault="00B117E4" w:rsidP="00B117E4">
      <w:pPr>
        <w:ind w:firstLine="360"/>
        <w:rPr>
          <w:rFonts w:asciiTheme="minorHAnsi" w:hAnsiTheme="minorHAnsi" w:cstheme="minorHAnsi"/>
          <w:sz w:val="22"/>
          <w:szCs w:val="22"/>
        </w:rPr>
      </w:pPr>
      <w:r w:rsidRPr="007D345B">
        <w:rPr>
          <w:rFonts w:asciiTheme="minorHAnsi" w:hAnsiTheme="minorHAnsi" w:cstheme="minorHAnsi"/>
          <w:sz w:val="22"/>
          <w:szCs w:val="22"/>
        </w:rPr>
        <w:t>Wykłady i warsztaty muszą obejmować następujące zagadnienia:</w:t>
      </w:r>
    </w:p>
    <w:p w:rsidR="00B117E4" w:rsidRDefault="00B117E4" w:rsidP="00B117E4">
      <w:pPr>
        <w:pStyle w:val="Akapitzlist"/>
        <w:numPr>
          <w:ilvl w:val="0"/>
          <w:numId w:val="1"/>
        </w:numPr>
      </w:pPr>
      <w:r>
        <w:t xml:space="preserve">Wprowadzenie do zarządzania ryzykiem </w:t>
      </w:r>
    </w:p>
    <w:p w:rsidR="00B117E4" w:rsidRDefault="00B117E4" w:rsidP="00B117E4">
      <w:pPr>
        <w:pStyle w:val="Akapitzlist"/>
        <w:numPr>
          <w:ilvl w:val="1"/>
          <w:numId w:val="1"/>
        </w:numPr>
      </w:pPr>
      <w:r>
        <w:t xml:space="preserve">Dlaczego zarządzanie ryzykiem jest ważne? </w:t>
      </w:r>
    </w:p>
    <w:p w:rsidR="00B117E4" w:rsidRDefault="00B117E4" w:rsidP="00B117E4">
      <w:pPr>
        <w:pStyle w:val="Akapitzlist"/>
        <w:numPr>
          <w:ilvl w:val="1"/>
          <w:numId w:val="1"/>
        </w:numPr>
      </w:pPr>
      <w:r>
        <w:t xml:space="preserve">Geneza wiedzy o zarządzaniu ryzykiem </w:t>
      </w:r>
    </w:p>
    <w:p w:rsidR="00B117E4" w:rsidRDefault="00B117E4" w:rsidP="00B117E4">
      <w:pPr>
        <w:pStyle w:val="Akapitzlist"/>
        <w:numPr>
          <w:ilvl w:val="1"/>
          <w:numId w:val="1"/>
        </w:numPr>
      </w:pPr>
      <w:r>
        <w:t xml:space="preserve">Podstawowe pojęcia metodyki </w:t>
      </w:r>
    </w:p>
    <w:p w:rsidR="00B117E4" w:rsidRDefault="00B117E4" w:rsidP="00B117E4">
      <w:pPr>
        <w:pStyle w:val="Akapitzlist"/>
        <w:numPr>
          <w:ilvl w:val="0"/>
          <w:numId w:val="1"/>
        </w:numPr>
      </w:pPr>
      <w:r>
        <w:t xml:space="preserve">Pryncypia zarządzania ryzykiem </w:t>
      </w:r>
    </w:p>
    <w:p w:rsidR="00B117E4" w:rsidRDefault="00B117E4" w:rsidP="00B117E4">
      <w:pPr>
        <w:pStyle w:val="Akapitzlist"/>
        <w:numPr>
          <w:ilvl w:val="1"/>
          <w:numId w:val="1"/>
        </w:numPr>
      </w:pPr>
      <w:r>
        <w:t>Kontrola stanu zarządzania ryzykiem</w:t>
      </w:r>
    </w:p>
    <w:p w:rsidR="00B117E4" w:rsidRDefault="00B117E4" w:rsidP="00B117E4">
      <w:pPr>
        <w:pStyle w:val="Akapitzlist"/>
        <w:numPr>
          <w:ilvl w:val="1"/>
          <w:numId w:val="1"/>
        </w:numPr>
      </w:pPr>
      <w:r>
        <w:t xml:space="preserve">Modele dojrzałości zarządzania ryzykiem </w:t>
      </w:r>
    </w:p>
    <w:p w:rsidR="00B117E4" w:rsidRDefault="00B117E4" w:rsidP="00B117E4">
      <w:pPr>
        <w:pStyle w:val="Akapitzlist"/>
        <w:numPr>
          <w:ilvl w:val="0"/>
          <w:numId w:val="1"/>
        </w:numPr>
      </w:pPr>
      <w:r>
        <w:t xml:space="preserve">Podejście do zarządzania ryzykiem </w:t>
      </w:r>
    </w:p>
    <w:p w:rsidR="00B117E4" w:rsidRDefault="00B117E4" w:rsidP="00B117E4">
      <w:pPr>
        <w:pStyle w:val="Akapitzlist"/>
        <w:numPr>
          <w:ilvl w:val="1"/>
          <w:numId w:val="1"/>
        </w:numPr>
      </w:pPr>
      <w:r>
        <w:t xml:space="preserve">Polityka zarządzania ryzykiem </w:t>
      </w:r>
    </w:p>
    <w:p w:rsidR="00B117E4" w:rsidRDefault="00B117E4" w:rsidP="00B117E4">
      <w:pPr>
        <w:pStyle w:val="Akapitzlist"/>
        <w:numPr>
          <w:ilvl w:val="1"/>
          <w:numId w:val="1"/>
        </w:numPr>
      </w:pPr>
      <w:r>
        <w:t xml:space="preserve">Opis procesu zarządzania ryzykiem </w:t>
      </w:r>
      <w:bookmarkStart w:id="0" w:name="_GoBack"/>
      <w:bookmarkEnd w:id="0"/>
    </w:p>
    <w:p w:rsidR="00B117E4" w:rsidRDefault="00B117E4" w:rsidP="00B117E4">
      <w:pPr>
        <w:pStyle w:val="Akapitzlist"/>
        <w:numPr>
          <w:ilvl w:val="1"/>
          <w:numId w:val="1"/>
        </w:numPr>
      </w:pPr>
      <w:r>
        <w:t xml:space="preserve">Strategia zarządzania ryzykiem </w:t>
      </w:r>
    </w:p>
    <w:p w:rsidR="00B117E4" w:rsidRDefault="00B117E4" w:rsidP="00B117E4">
      <w:pPr>
        <w:pStyle w:val="Akapitzlist"/>
        <w:numPr>
          <w:ilvl w:val="1"/>
          <w:numId w:val="1"/>
        </w:numPr>
      </w:pPr>
      <w:r>
        <w:t xml:space="preserve">Rejestr </w:t>
      </w:r>
      <w:proofErr w:type="spellStart"/>
      <w:r>
        <w:t>ryzyk</w:t>
      </w:r>
      <w:proofErr w:type="spellEnd"/>
      <w:r>
        <w:t xml:space="preserve"> i rejestr zagadnień </w:t>
      </w:r>
    </w:p>
    <w:p w:rsidR="00B117E4" w:rsidRDefault="00B117E4" w:rsidP="00B117E4">
      <w:pPr>
        <w:pStyle w:val="Akapitzlist"/>
        <w:numPr>
          <w:ilvl w:val="0"/>
          <w:numId w:val="1"/>
        </w:numPr>
      </w:pPr>
      <w:r>
        <w:t xml:space="preserve">Proces zarządzania ryzykiem </w:t>
      </w:r>
    </w:p>
    <w:p w:rsidR="00B117E4" w:rsidRDefault="00B117E4" w:rsidP="00B117E4">
      <w:pPr>
        <w:pStyle w:val="Akapitzlist"/>
        <w:numPr>
          <w:ilvl w:val="1"/>
          <w:numId w:val="1"/>
        </w:numPr>
      </w:pPr>
      <w:r>
        <w:t xml:space="preserve">Identyfikowanie </w:t>
      </w:r>
      <w:proofErr w:type="spellStart"/>
      <w:r>
        <w:t>ryzyk</w:t>
      </w:r>
      <w:proofErr w:type="spellEnd"/>
      <w:r>
        <w:t xml:space="preserve"> i kontekstu </w:t>
      </w:r>
    </w:p>
    <w:p w:rsidR="00B117E4" w:rsidRDefault="00B117E4" w:rsidP="00B117E4">
      <w:pPr>
        <w:pStyle w:val="Akapitzlist"/>
        <w:numPr>
          <w:ilvl w:val="1"/>
          <w:numId w:val="1"/>
        </w:numPr>
      </w:pPr>
      <w:r>
        <w:t xml:space="preserve">Ocena </w:t>
      </w:r>
      <w:proofErr w:type="spellStart"/>
      <w:r>
        <w:t>ryzyk</w:t>
      </w:r>
      <w:proofErr w:type="spellEnd"/>
      <w:r>
        <w:t xml:space="preserve"> </w:t>
      </w:r>
    </w:p>
    <w:p w:rsidR="00B117E4" w:rsidRDefault="00B117E4" w:rsidP="00B117E4">
      <w:pPr>
        <w:pStyle w:val="Akapitzlist"/>
        <w:numPr>
          <w:ilvl w:val="1"/>
          <w:numId w:val="1"/>
        </w:numPr>
      </w:pPr>
      <w:r>
        <w:t xml:space="preserve">Planowanie reakcji na ryzyka </w:t>
      </w:r>
    </w:p>
    <w:p w:rsidR="00B117E4" w:rsidRDefault="00B117E4" w:rsidP="00B117E4">
      <w:pPr>
        <w:pStyle w:val="Akapitzlist"/>
        <w:numPr>
          <w:ilvl w:val="1"/>
          <w:numId w:val="1"/>
        </w:numPr>
      </w:pPr>
      <w:r>
        <w:t xml:space="preserve">Implementowanie reakcji na ryzyka </w:t>
      </w:r>
    </w:p>
    <w:p w:rsidR="00B117E4" w:rsidRDefault="00B117E4" w:rsidP="00B117E4">
      <w:pPr>
        <w:pStyle w:val="Akapitzlist"/>
        <w:numPr>
          <w:ilvl w:val="1"/>
          <w:numId w:val="1"/>
        </w:numPr>
      </w:pPr>
      <w:r>
        <w:t xml:space="preserve">Komunikowanie </w:t>
      </w:r>
    </w:p>
    <w:p w:rsidR="00B117E4" w:rsidRDefault="00B117E4" w:rsidP="00B117E4">
      <w:pPr>
        <w:pStyle w:val="Akapitzlist"/>
        <w:numPr>
          <w:ilvl w:val="0"/>
          <w:numId w:val="1"/>
        </w:numPr>
      </w:pPr>
      <w:r>
        <w:t xml:space="preserve">Wdrożenie i przeglądy zarządzania ryzykiem </w:t>
      </w:r>
    </w:p>
    <w:p w:rsidR="00B117E4" w:rsidRDefault="00B117E4" w:rsidP="00B117E4">
      <w:pPr>
        <w:pStyle w:val="Akapitzlist"/>
        <w:numPr>
          <w:ilvl w:val="0"/>
          <w:numId w:val="1"/>
        </w:numPr>
      </w:pPr>
      <w:r>
        <w:t xml:space="preserve">Perspektywy organizacyjne </w:t>
      </w:r>
    </w:p>
    <w:p w:rsidR="00B117E4" w:rsidRDefault="00B117E4" w:rsidP="00B117E4">
      <w:pPr>
        <w:pStyle w:val="Akapitzlist"/>
        <w:numPr>
          <w:ilvl w:val="1"/>
          <w:numId w:val="1"/>
        </w:numPr>
      </w:pPr>
      <w:r>
        <w:t xml:space="preserve">Strategiczna </w:t>
      </w:r>
    </w:p>
    <w:p w:rsidR="00B117E4" w:rsidRDefault="00B117E4" w:rsidP="00B117E4">
      <w:pPr>
        <w:pStyle w:val="Akapitzlist"/>
        <w:numPr>
          <w:ilvl w:val="1"/>
          <w:numId w:val="1"/>
        </w:numPr>
      </w:pPr>
      <w:r>
        <w:t xml:space="preserve">Programu </w:t>
      </w:r>
    </w:p>
    <w:p w:rsidR="00B117E4" w:rsidRDefault="00B117E4" w:rsidP="00B117E4">
      <w:pPr>
        <w:pStyle w:val="Akapitzlist"/>
        <w:numPr>
          <w:ilvl w:val="1"/>
          <w:numId w:val="1"/>
        </w:numPr>
      </w:pPr>
      <w:r>
        <w:t xml:space="preserve">Projektu </w:t>
      </w:r>
    </w:p>
    <w:p w:rsidR="00B117E4" w:rsidRDefault="00B117E4" w:rsidP="00B117E4">
      <w:pPr>
        <w:pStyle w:val="Akapitzlist"/>
        <w:numPr>
          <w:ilvl w:val="1"/>
          <w:numId w:val="1"/>
        </w:numPr>
      </w:pPr>
      <w:r>
        <w:t xml:space="preserve">Operacyjna </w:t>
      </w:r>
    </w:p>
    <w:p w:rsidR="00B117E4" w:rsidRDefault="00B117E4" w:rsidP="00B117E4">
      <w:pPr>
        <w:pStyle w:val="Akapitzlist"/>
        <w:numPr>
          <w:ilvl w:val="0"/>
          <w:numId w:val="1"/>
        </w:numPr>
      </w:pPr>
      <w:r>
        <w:t>Egzamin w cenie szkolenia</w:t>
      </w:r>
    </w:p>
    <w:p w:rsidR="00B117E4" w:rsidRDefault="00B117E4" w:rsidP="00B117E4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M_o_R</w:t>
      </w:r>
      <w:proofErr w:type="spellEnd"/>
      <w:r>
        <w:rPr>
          <w:b/>
          <w:sz w:val="28"/>
          <w:szCs w:val="28"/>
          <w:u w:val="single"/>
        </w:rPr>
        <w:t xml:space="preserve">® - akredytowane szkolenie z egzaminem na poziomie </w:t>
      </w:r>
      <w:proofErr w:type="spellStart"/>
      <w:r>
        <w:rPr>
          <w:b/>
          <w:sz w:val="28"/>
          <w:szCs w:val="28"/>
          <w:u w:val="single"/>
        </w:rPr>
        <w:t>Practitioner</w:t>
      </w:r>
      <w:proofErr w:type="spellEnd"/>
      <w:r>
        <w:rPr>
          <w:b/>
          <w:sz w:val="28"/>
          <w:szCs w:val="28"/>
          <w:u w:val="single"/>
        </w:rPr>
        <w:t>- dla 4 osób</w:t>
      </w:r>
    </w:p>
    <w:p w:rsidR="00B117E4" w:rsidRPr="00B117E4" w:rsidRDefault="00B117E4" w:rsidP="00B117E4">
      <w:pPr>
        <w:ind w:firstLine="360"/>
        <w:rPr>
          <w:rFonts w:ascii="Calibri" w:hAnsi="Calibri"/>
          <w:sz w:val="22"/>
          <w:szCs w:val="22"/>
        </w:rPr>
      </w:pPr>
      <w:r>
        <w:t>Wykłady i warsztaty musza obejmować następujące zagadnienia:</w:t>
      </w:r>
    </w:p>
    <w:p w:rsidR="00B117E4" w:rsidRDefault="00B117E4" w:rsidP="00B117E4">
      <w:pPr>
        <w:pStyle w:val="Akapitzlist"/>
        <w:numPr>
          <w:ilvl w:val="0"/>
          <w:numId w:val="2"/>
        </w:numPr>
      </w:pPr>
      <w:r>
        <w:t xml:space="preserve">Wprowadzenie do zarządzania ryzykiem </w:t>
      </w:r>
    </w:p>
    <w:p w:rsidR="00B117E4" w:rsidRDefault="00B117E4" w:rsidP="00B117E4">
      <w:pPr>
        <w:pStyle w:val="Akapitzlist"/>
        <w:numPr>
          <w:ilvl w:val="1"/>
          <w:numId w:val="2"/>
        </w:numPr>
      </w:pPr>
      <w:r>
        <w:t xml:space="preserve">Zasady egzaminu </w:t>
      </w:r>
    </w:p>
    <w:p w:rsidR="00B117E4" w:rsidRDefault="00B117E4" w:rsidP="00B117E4">
      <w:pPr>
        <w:pStyle w:val="Akapitzlist"/>
        <w:numPr>
          <w:ilvl w:val="1"/>
          <w:numId w:val="2"/>
        </w:numPr>
      </w:pPr>
      <w:r>
        <w:t xml:space="preserve">Pojęcia </w:t>
      </w:r>
    </w:p>
    <w:p w:rsidR="00B117E4" w:rsidRDefault="00B117E4" w:rsidP="00B117E4">
      <w:pPr>
        <w:pStyle w:val="Akapitzlist"/>
        <w:numPr>
          <w:ilvl w:val="1"/>
          <w:numId w:val="2"/>
        </w:numPr>
      </w:pPr>
      <w:r>
        <w:t xml:space="preserve">Pryncypia zarządzania ryzykiem </w:t>
      </w:r>
    </w:p>
    <w:p w:rsidR="00B117E4" w:rsidRDefault="00B117E4" w:rsidP="00B117E4">
      <w:pPr>
        <w:pStyle w:val="Akapitzlist"/>
        <w:numPr>
          <w:ilvl w:val="1"/>
          <w:numId w:val="2"/>
        </w:numPr>
      </w:pPr>
      <w:r>
        <w:t xml:space="preserve">Kontrola stanu zarządzania ryzykiem </w:t>
      </w:r>
    </w:p>
    <w:p w:rsidR="00B117E4" w:rsidRDefault="00B117E4" w:rsidP="00B117E4">
      <w:pPr>
        <w:pStyle w:val="Akapitzlist"/>
        <w:numPr>
          <w:ilvl w:val="1"/>
          <w:numId w:val="2"/>
        </w:numPr>
      </w:pPr>
      <w:r>
        <w:lastRenderedPageBreak/>
        <w:t>Modele dojrzałości zarządzania ryzykiem</w:t>
      </w:r>
    </w:p>
    <w:p w:rsidR="00B117E4" w:rsidRDefault="00B117E4" w:rsidP="00B117E4">
      <w:pPr>
        <w:pStyle w:val="Akapitzlist"/>
        <w:numPr>
          <w:ilvl w:val="0"/>
          <w:numId w:val="2"/>
        </w:numPr>
      </w:pPr>
      <w:r>
        <w:t xml:space="preserve">Perspektywa strategiczna </w:t>
      </w:r>
    </w:p>
    <w:p w:rsidR="00B117E4" w:rsidRDefault="00B117E4" w:rsidP="00B117E4">
      <w:pPr>
        <w:pStyle w:val="Akapitzlist"/>
        <w:numPr>
          <w:ilvl w:val="1"/>
          <w:numId w:val="2"/>
        </w:numPr>
      </w:pPr>
      <w:r>
        <w:t>Dokumenty</w:t>
      </w:r>
    </w:p>
    <w:p w:rsidR="00B117E4" w:rsidRDefault="00B117E4" w:rsidP="00B117E4">
      <w:pPr>
        <w:pStyle w:val="Akapitzlist"/>
        <w:numPr>
          <w:ilvl w:val="1"/>
          <w:numId w:val="2"/>
        </w:numPr>
      </w:pPr>
      <w:r>
        <w:t xml:space="preserve">Zastosowanie procesu </w:t>
      </w:r>
    </w:p>
    <w:p w:rsidR="00B117E4" w:rsidRDefault="00B117E4" w:rsidP="00B117E4">
      <w:pPr>
        <w:pStyle w:val="Akapitzlist"/>
        <w:numPr>
          <w:ilvl w:val="1"/>
          <w:numId w:val="2"/>
        </w:numPr>
      </w:pPr>
      <w:r>
        <w:t>Techniki</w:t>
      </w:r>
    </w:p>
    <w:p w:rsidR="00B117E4" w:rsidRDefault="00B117E4" w:rsidP="00B117E4">
      <w:pPr>
        <w:pStyle w:val="Akapitzlist"/>
        <w:numPr>
          <w:ilvl w:val="0"/>
          <w:numId w:val="2"/>
        </w:numPr>
      </w:pPr>
      <w:r>
        <w:t xml:space="preserve">Perspektywa programowa </w:t>
      </w:r>
    </w:p>
    <w:p w:rsidR="00B117E4" w:rsidRDefault="00B117E4" w:rsidP="00B117E4">
      <w:pPr>
        <w:pStyle w:val="Akapitzlist"/>
        <w:numPr>
          <w:ilvl w:val="1"/>
          <w:numId w:val="2"/>
        </w:numPr>
      </w:pPr>
      <w:r>
        <w:t xml:space="preserve">Dokumenty </w:t>
      </w:r>
    </w:p>
    <w:p w:rsidR="00B117E4" w:rsidRDefault="00B117E4" w:rsidP="00B117E4">
      <w:pPr>
        <w:pStyle w:val="Akapitzlist"/>
        <w:numPr>
          <w:ilvl w:val="1"/>
          <w:numId w:val="2"/>
        </w:numPr>
      </w:pPr>
      <w:r>
        <w:t xml:space="preserve">Zastosowanie procesu </w:t>
      </w:r>
    </w:p>
    <w:p w:rsidR="00B117E4" w:rsidRDefault="00B117E4" w:rsidP="00B117E4">
      <w:pPr>
        <w:pStyle w:val="Akapitzlist"/>
        <w:numPr>
          <w:ilvl w:val="1"/>
          <w:numId w:val="2"/>
        </w:numPr>
      </w:pPr>
      <w:r>
        <w:t>Techniki</w:t>
      </w:r>
    </w:p>
    <w:p w:rsidR="00B117E4" w:rsidRDefault="00B117E4" w:rsidP="00B117E4">
      <w:pPr>
        <w:pStyle w:val="Akapitzlist"/>
        <w:numPr>
          <w:ilvl w:val="0"/>
          <w:numId w:val="2"/>
        </w:numPr>
      </w:pPr>
      <w:r>
        <w:t xml:space="preserve">Perspektywa projektowa </w:t>
      </w:r>
    </w:p>
    <w:p w:rsidR="00B117E4" w:rsidRDefault="00B117E4" w:rsidP="00B117E4">
      <w:pPr>
        <w:pStyle w:val="Akapitzlist"/>
        <w:numPr>
          <w:ilvl w:val="1"/>
          <w:numId w:val="2"/>
        </w:numPr>
      </w:pPr>
      <w:r>
        <w:t>Dokumenty</w:t>
      </w:r>
    </w:p>
    <w:p w:rsidR="00B117E4" w:rsidRDefault="00B117E4" w:rsidP="00B117E4">
      <w:pPr>
        <w:pStyle w:val="Akapitzlist"/>
        <w:numPr>
          <w:ilvl w:val="1"/>
          <w:numId w:val="2"/>
        </w:numPr>
      </w:pPr>
      <w:r>
        <w:t xml:space="preserve">Zastosowanie procesu </w:t>
      </w:r>
    </w:p>
    <w:p w:rsidR="00B117E4" w:rsidRDefault="00B117E4" w:rsidP="00B117E4">
      <w:pPr>
        <w:pStyle w:val="Akapitzlist"/>
        <w:numPr>
          <w:ilvl w:val="1"/>
          <w:numId w:val="2"/>
        </w:numPr>
      </w:pPr>
      <w:r>
        <w:t xml:space="preserve">Techniki </w:t>
      </w:r>
    </w:p>
    <w:p w:rsidR="00B117E4" w:rsidRDefault="00B117E4" w:rsidP="00B117E4">
      <w:pPr>
        <w:pStyle w:val="Akapitzlist"/>
        <w:numPr>
          <w:ilvl w:val="0"/>
          <w:numId w:val="2"/>
        </w:numPr>
      </w:pPr>
      <w:r>
        <w:t xml:space="preserve">Perspektywa operacyjna </w:t>
      </w:r>
    </w:p>
    <w:p w:rsidR="00B117E4" w:rsidRDefault="00B117E4" w:rsidP="00B117E4">
      <w:pPr>
        <w:pStyle w:val="Akapitzlist"/>
        <w:numPr>
          <w:ilvl w:val="1"/>
          <w:numId w:val="2"/>
        </w:numPr>
      </w:pPr>
      <w:r>
        <w:t xml:space="preserve">Dokumenty </w:t>
      </w:r>
    </w:p>
    <w:p w:rsidR="00B117E4" w:rsidRDefault="00B117E4" w:rsidP="00B117E4">
      <w:pPr>
        <w:pStyle w:val="Akapitzlist"/>
        <w:numPr>
          <w:ilvl w:val="1"/>
          <w:numId w:val="2"/>
        </w:numPr>
      </w:pPr>
      <w:r>
        <w:t xml:space="preserve">Zastosowanie procesu </w:t>
      </w:r>
    </w:p>
    <w:p w:rsidR="00B117E4" w:rsidRDefault="00B117E4" w:rsidP="00B117E4">
      <w:pPr>
        <w:pStyle w:val="Akapitzlist"/>
        <w:numPr>
          <w:ilvl w:val="1"/>
          <w:numId w:val="2"/>
        </w:numPr>
      </w:pPr>
      <w:r>
        <w:t xml:space="preserve">Techniki </w:t>
      </w:r>
    </w:p>
    <w:p w:rsidR="00B117E4" w:rsidRDefault="00B117E4" w:rsidP="00B117E4">
      <w:pPr>
        <w:pStyle w:val="Akapitzlist"/>
        <w:numPr>
          <w:ilvl w:val="0"/>
          <w:numId w:val="2"/>
        </w:numPr>
      </w:pPr>
      <w:r>
        <w:t xml:space="preserve">Przykładowe egzaminy próbne </w:t>
      </w:r>
    </w:p>
    <w:p w:rsidR="00B117E4" w:rsidRDefault="00B117E4" w:rsidP="00B117E4">
      <w:pPr>
        <w:pStyle w:val="Akapitzlist"/>
        <w:numPr>
          <w:ilvl w:val="0"/>
          <w:numId w:val="2"/>
        </w:numPr>
      </w:pPr>
      <w:r>
        <w:t>Egzamin w cenie szkolenia</w:t>
      </w:r>
    </w:p>
    <w:p w:rsidR="00B117E4" w:rsidRDefault="00B117E4" w:rsidP="00B117E4">
      <w:pPr>
        <w:rPr>
          <w:b/>
        </w:rPr>
      </w:pPr>
    </w:p>
    <w:p w:rsidR="00B117E4" w:rsidRDefault="00B117E4" w:rsidP="00B117E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Szkolenie ITIL Foundation - szkolenie akredytowane – ITILF - dla 2 osób</w:t>
      </w:r>
    </w:p>
    <w:p w:rsidR="00B117E4" w:rsidRPr="00B117E4" w:rsidRDefault="00B117E4" w:rsidP="00B117E4">
      <w:pPr>
        <w:ind w:firstLine="360"/>
        <w:rPr>
          <w:rFonts w:ascii="Calibri" w:hAnsi="Calibri"/>
          <w:sz w:val="22"/>
          <w:szCs w:val="22"/>
        </w:rPr>
      </w:pPr>
      <w:r>
        <w:t>Wykłady i warsztaty musza obejmować następujące zagadnienia:</w:t>
      </w:r>
    </w:p>
    <w:p w:rsidR="00B117E4" w:rsidRDefault="00B117E4" w:rsidP="00B117E4">
      <w:pPr>
        <w:pStyle w:val="Akapitzlist"/>
        <w:numPr>
          <w:ilvl w:val="0"/>
          <w:numId w:val="3"/>
        </w:numPr>
      </w:pPr>
      <w:r>
        <w:t xml:space="preserve">Wstęp. </w:t>
      </w:r>
    </w:p>
    <w:p w:rsidR="00B117E4" w:rsidRDefault="00B117E4" w:rsidP="00B117E4">
      <w:pPr>
        <w:pStyle w:val="Akapitzlist"/>
        <w:numPr>
          <w:ilvl w:val="0"/>
          <w:numId w:val="3"/>
        </w:numPr>
      </w:pPr>
      <w:r>
        <w:t xml:space="preserve">Zarządzanie usługami jako praktyka. </w:t>
      </w:r>
    </w:p>
    <w:p w:rsidR="00B117E4" w:rsidRDefault="00B117E4" w:rsidP="00B117E4">
      <w:pPr>
        <w:pStyle w:val="Akapitzlist"/>
        <w:numPr>
          <w:ilvl w:val="0"/>
          <w:numId w:val="3"/>
        </w:numPr>
      </w:pPr>
      <w:r>
        <w:t xml:space="preserve">Podejście usługowe w IT. </w:t>
      </w:r>
    </w:p>
    <w:p w:rsidR="00B117E4" w:rsidRDefault="00B117E4" w:rsidP="00B117E4">
      <w:pPr>
        <w:pStyle w:val="Akapitzlist"/>
        <w:numPr>
          <w:ilvl w:val="0"/>
          <w:numId w:val="3"/>
        </w:numPr>
      </w:pPr>
      <w:r>
        <w:t xml:space="preserve">Tworzenie wartości przez usługę. </w:t>
      </w:r>
    </w:p>
    <w:p w:rsidR="00B117E4" w:rsidRDefault="00B117E4" w:rsidP="00B117E4">
      <w:pPr>
        <w:pStyle w:val="Akapitzlist"/>
        <w:numPr>
          <w:ilvl w:val="0"/>
          <w:numId w:val="3"/>
        </w:numPr>
      </w:pPr>
      <w:r>
        <w:t xml:space="preserve">Cykl życia usług. </w:t>
      </w:r>
    </w:p>
    <w:p w:rsidR="00B117E4" w:rsidRDefault="00B117E4" w:rsidP="00B117E4">
      <w:pPr>
        <w:pStyle w:val="Akapitzlist"/>
        <w:numPr>
          <w:ilvl w:val="0"/>
          <w:numId w:val="3"/>
        </w:numPr>
      </w:pPr>
      <w:r>
        <w:t xml:space="preserve">Strategia usług.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>Zarzadzanie strategiczne usługami IT.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Zarządzanie portfelem usług.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Zarzadzanie finansowe usługami IT.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Zarzadzanie popytem.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>Zarządzanie relacjami z biznesem.</w:t>
      </w:r>
    </w:p>
    <w:p w:rsidR="00B117E4" w:rsidRDefault="00B117E4" w:rsidP="00B117E4">
      <w:pPr>
        <w:pStyle w:val="Akapitzlist"/>
        <w:numPr>
          <w:ilvl w:val="0"/>
          <w:numId w:val="3"/>
        </w:numPr>
      </w:pPr>
      <w:r>
        <w:t xml:space="preserve">Projektowanie usług.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Zarządzanie katalogiem usług.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Zarządzanie poziomem świadczenia usług (SLM).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>Zarządzanie dostępnością (AM).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Zarządzanie potencjałem wykonawczym.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Zarządzanie ciągłością świadczenia usług informatycznych.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Zarządzanie bezpieczeństwem informacji (ISM).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Zarządzanie dostawcami. </w:t>
      </w:r>
    </w:p>
    <w:p w:rsidR="00B117E4" w:rsidRDefault="00B117E4" w:rsidP="00B117E4">
      <w:pPr>
        <w:pStyle w:val="Akapitzlist"/>
        <w:numPr>
          <w:ilvl w:val="0"/>
          <w:numId w:val="3"/>
        </w:numPr>
      </w:pPr>
      <w:r>
        <w:t xml:space="preserve">Przekazanie usług.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Planowanie i wsparcie przekazania.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Zarządzanie zmianą.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Zarządzanie zasobami i konfiguracją usługi (SACM).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Zarządzanie wydaniami i wdrożeniami.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Walidacja i testowanie usługi.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Ocena zmiany.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lastRenderedPageBreak/>
        <w:t xml:space="preserve">Zarządzanie wiedzą. </w:t>
      </w:r>
    </w:p>
    <w:p w:rsidR="00B117E4" w:rsidRDefault="00B117E4" w:rsidP="00B117E4">
      <w:pPr>
        <w:pStyle w:val="Akapitzlist"/>
        <w:numPr>
          <w:ilvl w:val="0"/>
          <w:numId w:val="3"/>
        </w:numPr>
      </w:pPr>
      <w:r>
        <w:t xml:space="preserve">Eksploatacja usług.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Zarządzanie zdarzeniami.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Zarządzanie incydentami.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Realizacja wniosków.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Zarządzanie problemami.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Zarządzanie uprawnieniami dostępu.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Ustawiczne doskonalenie usług. </w:t>
      </w:r>
    </w:p>
    <w:p w:rsidR="00B117E4" w:rsidRDefault="00B117E4" w:rsidP="00B117E4">
      <w:pPr>
        <w:pStyle w:val="Akapitzlist"/>
        <w:numPr>
          <w:ilvl w:val="1"/>
          <w:numId w:val="3"/>
        </w:numPr>
      </w:pPr>
      <w:r>
        <w:t xml:space="preserve">Projektowanie mierników. </w:t>
      </w:r>
    </w:p>
    <w:p w:rsidR="00B117E4" w:rsidRDefault="00B117E4" w:rsidP="00B117E4">
      <w:pPr>
        <w:pStyle w:val="Akapitzlist"/>
        <w:numPr>
          <w:ilvl w:val="0"/>
          <w:numId w:val="3"/>
        </w:numPr>
      </w:pPr>
      <w:r>
        <w:t xml:space="preserve">Siedmiostopniowy proces ustawicznego doskonalenia. </w:t>
      </w:r>
    </w:p>
    <w:p w:rsidR="00B117E4" w:rsidRDefault="00B117E4" w:rsidP="00B117E4">
      <w:pPr>
        <w:pStyle w:val="Akapitzlist"/>
        <w:numPr>
          <w:ilvl w:val="0"/>
          <w:numId w:val="3"/>
        </w:numPr>
      </w:pPr>
      <w:r>
        <w:t xml:space="preserve">Centrum obsługi użytkowników (Service </w:t>
      </w:r>
      <w:proofErr w:type="spellStart"/>
      <w:r>
        <w:t>Desk</w:t>
      </w:r>
      <w:proofErr w:type="spellEnd"/>
      <w:r>
        <w:t xml:space="preserve">). </w:t>
      </w:r>
    </w:p>
    <w:p w:rsidR="00B117E4" w:rsidRDefault="00B117E4" w:rsidP="00B117E4">
      <w:pPr>
        <w:pStyle w:val="Akapitzlist"/>
        <w:numPr>
          <w:ilvl w:val="0"/>
          <w:numId w:val="3"/>
        </w:numPr>
      </w:pPr>
      <w:r>
        <w:t xml:space="preserve">Zarządzanie wsparciem technicznym. </w:t>
      </w:r>
    </w:p>
    <w:p w:rsidR="00B117E4" w:rsidRDefault="00B117E4" w:rsidP="00B117E4">
      <w:pPr>
        <w:pStyle w:val="Akapitzlist"/>
        <w:numPr>
          <w:ilvl w:val="0"/>
          <w:numId w:val="3"/>
        </w:numPr>
      </w:pPr>
      <w:r>
        <w:t xml:space="preserve">Zarządzanie eksploatacją systemów informatycznych. </w:t>
      </w:r>
    </w:p>
    <w:p w:rsidR="00B117E4" w:rsidRDefault="00B117E4" w:rsidP="00B117E4">
      <w:pPr>
        <w:pStyle w:val="Akapitzlist"/>
        <w:numPr>
          <w:ilvl w:val="0"/>
          <w:numId w:val="3"/>
        </w:numPr>
      </w:pPr>
      <w:r>
        <w:t xml:space="preserve">Zarządzanie aplikacjami. </w:t>
      </w:r>
    </w:p>
    <w:p w:rsidR="00B117E4" w:rsidRDefault="00B117E4" w:rsidP="00B117E4">
      <w:pPr>
        <w:pStyle w:val="Akapitzlist"/>
        <w:numPr>
          <w:ilvl w:val="0"/>
          <w:numId w:val="3"/>
        </w:numPr>
      </w:pPr>
      <w:proofErr w:type="spellStart"/>
      <w:r>
        <w:rPr>
          <w:lang w:val="en-US"/>
        </w:rPr>
        <w:t>Omówienie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próbnych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pytań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egzaminacyjnych</w:t>
      </w:r>
      <w:proofErr w:type="spellEnd"/>
      <w:r>
        <w:rPr>
          <w:lang w:val="en-US"/>
        </w:rPr>
        <w:t xml:space="preserve">. </w:t>
      </w:r>
    </w:p>
    <w:p w:rsidR="00B117E4" w:rsidRDefault="00B117E4" w:rsidP="00B117E4">
      <w:pPr>
        <w:pStyle w:val="Akapitzlist"/>
        <w:numPr>
          <w:ilvl w:val="0"/>
          <w:numId w:val="3"/>
        </w:numPr>
        <w:rPr>
          <w:lang w:val="en-US"/>
        </w:rPr>
      </w:pPr>
      <w:proofErr w:type="spellStart"/>
      <w:r>
        <w:rPr>
          <w:lang w:val="en-US"/>
        </w:rPr>
        <w:t>Egzamin</w:t>
      </w:r>
      <w:proofErr w:type="spellEnd"/>
      <w:r>
        <w:rPr>
          <w:lang w:val="en-US"/>
        </w:rPr>
        <w:t xml:space="preserve"> ITIL® Foundation Certificate in IT Service Management w </w:t>
      </w:r>
      <w:proofErr w:type="spellStart"/>
      <w:r>
        <w:rPr>
          <w:lang w:val="en-US"/>
        </w:rPr>
        <w:t>cenie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szkolenia</w:t>
      </w:r>
      <w:proofErr w:type="spellEnd"/>
    </w:p>
    <w:p w:rsidR="00B117E4" w:rsidRDefault="00B117E4" w:rsidP="00B117E4">
      <w:pPr>
        <w:rPr>
          <w:lang w:val="en-US"/>
        </w:rPr>
      </w:pPr>
    </w:p>
    <w:p w:rsidR="00B117E4" w:rsidRDefault="00B117E4" w:rsidP="00B117E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Szkolenie ITIL </w:t>
      </w:r>
      <w:proofErr w:type="spellStart"/>
      <w:r>
        <w:rPr>
          <w:b/>
          <w:sz w:val="28"/>
          <w:szCs w:val="28"/>
          <w:u w:val="single"/>
        </w:rPr>
        <w:t>Practitioner</w:t>
      </w:r>
      <w:proofErr w:type="spellEnd"/>
      <w:r>
        <w:rPr>
          <w:b/>
          <w:sz w:val="28"/>
          <w:szCs w:val="28"/>
          <w:u w:val="single"/>
        </w:rPr>
        <w:t xml:space="preserve"> - szkolenie akredytowane – ITILF - dla 2 osób</w:t>
      </w:r>
    </w:p>
    <w:p w:rsidR="00B117E4" w:rsidRPr="00B117E4" w:rsidRDefault="00B117E4" w:rsidP="00B117E4">
      <w:pPr>
        <w:ind w:firstLine="360"/>
        <w:rPr>
          <w:rFonts w:ascii="Calibri" w:hAnsi="Calibri"/>
          <w:sz w:val="22"/>
          <w:szCs w:val="22"/>
        </w:rPr>
      </w:pPr>
      <w:r>
        <w:t>Wykłady i warsztaty musza obejmować następujące zagadnienia:</w:t>
      </w:r>
    </w:p>
    <w:p w:rsidR="00B117E4" w:rsidRDefault="00B117E4" w:rsidP="00B117E4">
      <w:pPr>
        <w:pStyle w:val="Akapitzlist"/>
        <w:numPr>
          <w:ilvl w:val="0"/>
          <w:numId w:val="4"/>
        </w:numPr>
      </w:pPr>
      <w:r>
        <w:t>Wprowadzenie do warsztatu</w:t>
      </w:r>
    </w:p>
    <w:p w:rsidR="00B117E4" w:rsidRDefault="00B117E4" w:rsidP="00B117E4">
      <w:pPr>
        <w:pStyle w:val="Akapitzlist"/>
        <w:numPr>
          <w:ilvl w:val="1"/>
          <w:numId w:val="4"/>
        </w:numPr>
      </w:pPr>
      <w:r>
        <w:t xml:space="preserve">Podejście CSI </w:t>
      </w:r>
    </w:p>
    <w:p w:rsidR="00B117E4" w:rsidRDefault="00B117E4" w:rsidP="00B117E4">
      <w:pPr>
        <w:pStyle w:val="Akapitzlist"/>
        <w:numPr>
          <w:ilvl w:val="1"/>
          <w:numId w:val="4"/>
        </w:numPr>
      </w:pPr>
      <w:r>
        <w:t xml:space="preserve">Wykorzystanie studium w warsztacie </w:t>
      </w:r>
    </w:p>
    <w:p w:rsidR="00B117E4" w:rsidRDefault="00B117E4" w:rsidP="00B117E4">
      <w:pPr>
        <w:pStyle w:val="Akapitzlist"/>
        <w:numPr>
          <w:ilvl w:val="0"/>
          <w:numId w:val="4"/>
        </w:numPr>
      </w:pPr>
      <w:r>
        <w:t xml:space="preserve">Podróż: </w:t>
      </w:r>
    </w:p>
    <w:p w:rsidR="00B117E4" w:rsidRDefault="00B117E4" w:rsidP="00B117E4">
      <w:pPr>
        <w:pStyle w:val="Akapitzlist"/>
        <w:numPr>
          <w:ilvl w:val="1"/>
          <w:numId w:val="4"/>
        </w:numPr>
      </w:pPr>
      <w:r>
        <w:t xml:space="preserve">Wprowadzenie scenariusza studium </w:t>
      </w:r>
    </w:p>
    <w:p w:rsidR="00B117E4" w:rsidRDefault="00B117E4" w:rsidP="00B117E4">
      <w:pPr>
        <w:pStyle w:val="Akapitzlist"/>
        <w:numPr>
          <w:ilvl w:val="1"/>
          <w:numId w:val="4"/>
        </w:numPr>
      </w:pPr>
      <w:r>
        <w:t xml:space="preserve">Podejście CSI: Nasza wizja? Gdzie jesteśmy? </w:t>
      </w:r>
    </w:p>
    <w:p w:rsidR="00B117E4" w:rsidRDefault="00B117E4" w:rsidP="00B117E4">
      <w:pPr>
        <w:pStyle w:val="Akapitzlist"/>
        <w:numPr>
          <w:ilvl w:val="0"/>
          <w:numId w:val="4"/>
        </w:numPr>
      </w:pPr>
      <w:r>
        <w:t xml:space="preserve">Zarządzanie Zmianą Organizacyjną: </w:t>
      </w:r>
    </w:p>
    <w:p w:rsidR="00B117E4" w:rsidRDefault="00B117E4" w:rsidP="00B117E4">
      <w:pPr>
        <w:pStyle w:val="Akapitzlist"/>
        <w:numPr>
          <w:ilvl w:val="1"/>
          <w:numId w:val="4"/>
        </w:numPr>
      </w:pPr>
      <w:r>
        <w:t xml:space="preserve">Jak wdrażać? </w:t>
      </w:r>
    </w:p>
    <w:p w:rsidR="00B117E4" w:rsidRDefault="00B117E4" w:rsidP="00B117E4">
      <w:pPr>
        <w:pStyle w:val="Akapitzlist"/>
        <w:numPr>
          <w:ilvl w:val="1"/>
          <w:numId w:val="4"/>
        </w:numPr>
      </w:pPr>
      <w:r>
        <w:t xml:space="preserve">Jak doskonalić? </w:t>
      </w:r>
    </w:p>
    <w:p w:rsidR="00B117E4" w:rsidRDefault="00B117E4" w:rsidP="00B117E4">
      <w:pPr>
        <w:pStyle w:val="Akapitzlist"/>
        <w:numPr>
          <w:ilvl w:val="0"/>
          <w:numId w:val="4"/>
        </w:numPr>
      </w:pPr>
      <w:r>
        <w:t xml:space="preserve">Zarządzanie potrzebą: </w:t>
      </w:r>
    </w:p>
    <w:p w:rsidR="00B117E4" w:rsidRDefault="00B117E4" w:rsidP="00B117E4">
      <w:pPr>
        <w:pStyle w:val="Akapitzlist"/>
        <w:numPr>
          <w:ilvl w:val="1"/>
          <w:numId w:val="4"/>
        </w:numPr>
      </w:pPr>
      <w:r>
        <w:t xml:space="preserve">Podejście CSI: Gdzie chcemy dojść? </w:t>
      </w:r>
    </w:p>
    <w:p w:rsidR="00B117E4" w:rsidRDefault="00B117E4" w:rsidP="00B117E4">
      <w:pPr>
        <w:pStyle w:val="Akapitzlist"/>
        <w:numPr>
          <w:ilvl w:val="0"/>
          <w:numId w:val="4"/>
        </w:numPr>
      </w:pPr>
      <w:r>
        <w:t xml:space="preserve">Komunikacja: </w:t>
      </w:r>
    </w:p>
    <w:p w:rsidR="00B117E4" w:rsidRDefault="00B117E4" w:rsidP="00B117E4">
      <w:pPr>
        <w:pStyle w:val="Akapitzlist"/>
        <w:numPr>
          <w:ilvl w:val="1"/>
          <w:numId w:val="4"/>
        </w:numPr>
      </w:pPr>
      <w:r>
        <w:t xml:space="preserve">Pryncypia dobrej komunikacji </w:t>
      </w:r>
    </w:p>
    <w:p w:rsidR="00B117E4" w:rsidRDefault="00B117E4" w:rsidP="00B117E4">
      <w:pPr>
        <w:pStyle w:val="Akapitzlist"/>
        <w:numPr>
          <w:ilvl w:val="1"/>
          <w:numId w:val="4"/>
        </w:numPr>
      </w:pPr>
      <w:r>
        <w:t xml:space="preserve">Techniki komunikacyjne </w:t>
      </w:r>
    </w:p>
    <w:p w:rsidR="00B117E4" w:rsidRDefault="00B117E4" w:rsidP="00B117E4">
      <w:pPr>
        <w:pStyle w:val="Akapitzlist"/>
        <w:numPr>
          <w:ilvl w:val="1"/>
          <w:numId w:val="4"/>
        </w:numPr>
      </w:pPr>
      <w:r>
        <w:t xml:space="preserve">Warianty komunikacji </w:t>
      </w:r>
    </w:p>
    <w:p w:rsidR="00B117E4" w:rsidRDefault="00B117E4" w:rsidP="00B117E4">
      <w:pPr>
        <w:pStyle w:val="Akapitzlist"/>
        <w:numPr>
          <w:ilvl w:val="0"/>
          <w:numId w:val="4"/>
        </w:numPr>
      </w:pPr>
      <w:proofErr w:type="spellStart"/>
      <w:r>
        <w:t>Roadmap</w:t>
      </w:r>
      <w:proofErr w:type="spellEnd"/>
      <w:r>
        <w:t xml:space="preserve">: </w:t>
      </w:r>
    </w:p>
    <w:p w:rsidR="00B117E4" w:rsidRDefault="00B117E4" w:rsidP="00B117E4">
      <w:pPr>
        <w:pStyle w:val="Akapitzlist"/>
        <w:numPr>
          <w:ilvl w:val="1"/>
          <w:numId w:val="4"/>
        </w:numPr>
      </w:pPr>
      <w:r>
        <w:t>Podejście CSI: Jak dotrzemy do celu?</w:t>
      </w:r>
    </w:p>
    <w:p w:rsidR="00B117E4" w:rsidRDefault="00B117E4" w:rsidP="00B117E4">
      <w:pPr>
        <w:pStyle w:val="Akapitzlist"/>
        <w:numPr>
          <w:ilvl w:val="0"/>
          <w:numId w:val="4"/>
        </w:numPr>
      </w:pPr>
      <w:r>
        <w:t xml:space="preserve">Metryki i raportowanie: </w:t>
      </w:r>
    </w:p>
    <w:p w:rsidR="00B117E4" w:rsidRDefault="00B117E4" w:rsidP="00B117E4">
      <w:pPr>
        <w:pStyle w:val="Akapitzlist"/>
        <w:numPr>
          <w:ilvl w:val="1"/>
          <w:numId w:val="4"/>
        </w:numPr>
      </w:pPr>
      <w:r>
        <w:t xml:space="preserve">Kategorie metryk </w:t>
      </w:r>
    </w:p>
    <w:p w:rsidR="00B117E4" w:rsidRDefault="00B117E4" w:rsidP="00B117E4">
      <w:pPr>
        <w:pStyle w:val="Akapitzlist"/>
        <w:numPr>
          <w:ilvl w:val="1"/>
          <w:numId w:val="4"/>
        </w:numPr>
      </w:pPr>
      <w:r>
        <w:t xml:space="preserve">Kaskada i hierarchia mierzenia </w:t>
      </w:r>
    </w:p>
    <w:p w:rsidR="00B117E4" w:rsidRDefault="00B117E4" w:rsidP="00B117E4">
      <w:pPr>
        <w:pStyle w:val="Akapitzlist"/>
        <w:numPr>
          <w:ilvl w:val="1"/>
          <w:numId w:val="4"/>
        </w:numPr>
      </w:pPr>
      <w:proofErr w:type="spellStart"/>
      <w:r>
        <w:t>Assessment</w:t>
      </w:r>
      <w:proofErr w:type="spellEnd"/>
      <w:r>
        <w:t xml:space="preserve"> </w:t>
      </w:r>
    </w:p>
    <w:p w:rsidR="00B117E4" w:rsidRDefault="00B117E4" w:rsidP="00B117E4">
      <w:pPr>
        <w:pStyle w:val="Akapitzlist"/>
        <w:numPr>
          <w:ilvl w:val="0"/>
          <w:numId w:val="4"/>
        </w:numPr>
      </w:pPr>
      <w:r>
        <w:t xml:space="preserve">Sprawdzaj, kontroluj, kieruj: </w:t>
      </w:r>
    </w:p>
    <w:p w:rsidR="00B117E4" w:rsidRDefault="00B117E4" w:rsidP="00B117E4">
      <w:pPr>
        <w:pStyle w:val="Akapitzlist"/>
        <w:numPr>
          <w:ilvl w:val="1"/>
          <w:numId w:val="4"/>
        </w:numPr>
      </w:pPr>
      <w:r>
        <w:t xml:space="preserve">Podejście CSI: Skąd wiemy, że osiągnęliśmy cel? </w:t>
      </w:r>
    </w:p>
    <w:p w:rsidR="00B117E4" w:rsidRDefault="00B117E4" w:rsidP="00B117E4">
      <w:pPr>
        <w:pStyle w:val="Akapitzlist"/>
        <w:numPr>
          <w:ilvl w:val="0"/>
          <w:numId w:val="4"/>
        </w:numPr>
      </w:pPr>
      <w:r>
        <w:t xml:space="preserve">Utrzymanie tempa: </w:t>
      </w:r>
    </w:p>
    <w:p w:rsidR="00B117E4" w:rsidRDefault="00B117E4" w:rsidP="00B117E4">
      <w:pPr>
        <w:pStyle w:val="Akapitzlist"/>
        <w:numPr>
          <w:ilvl w:val="1"/>
          <w:numId w:val="4"/>
        </w:numPr>
      </w:pPr>
      <w:r>
        <w:t xml:space="preserve">Podejście CSI: Jak podtrzymać rezultat? </w:t>
      </w:r>
    </w:p>
    <w:p w:rsidR="00B117E4" w:rsidRDefault="00B117E4" w:rsidP="00B117E4">
      <w:pPr>
        <w:pStyle w:val="Akapitzlist"/>
        <w:numPr>
          <w:ilvl w:val="0"/>
          <w:numId w:val="4"/>
        </w:numPr>
      </w:pPr>
      <w:r>
        <w:t xml:space="preserve">Pryncypia Praktyka: </w:t>
      </w:r>
    </w:p>
    <w:p w:rsidR="00B117E4" w:rsidRDefault="00B117E4" w:rsidP="00B117E4">
      <w:pPr>
        <w:pStyle w:val="Akapitzlist"/>
        <w:numPr>
          <w:ilvl w:val="1"/>
          <w:numId w:val="4"/>
        </w:numPr>
      </w:pPr>
      <w:r>
        <w:t xml:space="preserve">Definicje i praktyczna aplikacja </w:t>
      </w:r>
    </w:p>
    <w:p w:rsidR="00B117E4" w:rsidRDefault="00B117E4" w:rsidP="00B117E4">
      <w:pPr>
        <w:pStyle w:val="Akapitzlist"/>
        <w:numPr>
          <w:ilvl w:val="0"/>
          <w:numId w:val="4"/>
        </w:numPr>
      </w:pPr>
      <w:r>
        <w:t xml:space="preserve">Przygotowanie do egzaminu: </w:t>
      </w:r>
    </w:p>
    <w:p w:rsidR="00B117E4" w:rsidRDefault="00B117E4" w:rsidP="00B117E4">
      <w:pPr>
        <w:pStyle w:val="Akapitzlist"/>
        <w:numPr>
          <w:ilvl w:val="1"/>
          <w:numId w:val="4"/>
        </w:numPr>
      </w:pPr>
      <w:r>
        <w:t xml:space="preserve">Egzamin próbny </w:t>
      </w:r>
    </w:p>
    <w:p w:rsidR="00B117E4" w:rsidRDefault="00B117E4" w:rsidP="00B117E4">
      <w:pPr>
        <w:pStyle w:val="Akapitzlist"/>
        <w:numPr>
          <w:ilvl w:val="0"/>
          <w:numId w:val="4"/>
        </w:numPr>
      </w:pPr>
      <w:r>
        <w:lastRenderedPageBreak/>
        <w:t xml:space="preserve"> Akredytowany egzamin ITIL® </w:t>
      </w:r>
      <w:proofErr w:type="spellStart"/>
      <w:r>
        <w:t>Practitioner</w:t>
      </w:r>
      <w:proofErr w:type="spellEnd"/>
      <w:r>
        <w:t xml:space="preserve"> w cenie szkolenia.</w:t>
      </w:r>
    </w:p>
    <w:p w:rsidR="00B117E4" w:rsidRDefault="00B117E4" w:rsidP="00B117E4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117E4" w:rsidRDefault="00B117E4" w:rsidP="00B117E4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u w:val="single"/>
          <w:lang w:eastAsia="pl-PL"/>
        </w:rPr>
        <w:t>Szkolenia mogą mieć charakter otwarty.</w:t>
      </w:r>
    </w:p>
    <w:p w:rsidR="00B117E4" w:rsidRPr="00B117E4" w:rsidRDefault="00B117E4" w:rsidP="00B117E4">
      <w:pPr>
        <w:rPr>
          <w:rFonts w:ascii="Calibri" w:eastAsia="Calibri" w:hAnsi="Calibri"/>
          <w:sz w:val="22"/>
          <w:szCs w:val="22"/>
          <w:lang w:eastAsia="en-US"/>
        </w:rPr>
      </w:pPr>
    </w:p>
    <w:p w:rsidR="00A25FC6" w:rsidRPr="00A25FC6" w:rsidRDefault="00A25FC6" w:rsidP="00A25FC6">
      <w:pPr>
        <w:tabs>
          <w:tab w:val="left" w:pos="426"/>
        </w:tabs>
        <w:spacing w:line="276" w:lineRule="auto"/>
        <w:jc w:val="both"/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</w:pPr>
      <w:r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Wykonawca musi zapewnić</w:t>
      </w:r>
      <w:r w:rsidRPr="00A25FC6">
        <w:rPr>
          <w:rFonts w:asciiTheme="minorHAnsi" w:eastAsia="SimSun" w:hAnsiTheme="minorHAnsi" w:cstheme="minorHAnsi"/>
          <w:kern w:val="3"/>
          <w:sz w:val="22"/>
          <w:szCs w:val="22"/>
          <w:lang w:eastAsia="zh-CN" w:bidi="hi-IN"/>
        </w:rPr>
        <w:t>:</w:t>
      </w:r>
    </w:p>
    <w:p w:rsidR="00A25FC6" w:rsidRPr="00A25FC6" w:rsidRDefault="00A25FC6" w:rsidP="00A25FC6">
      <w:pPr>
        <w:pStyle w:val="Akapitzlist"/>
        <w:numPr>
          <w:ilvl w:val="0"/>
          <w:numId w:val="5"/>
        </w:numPr>
        <w:tabs>
          <w:tab w:val="left" w:pos="426"/>
        </w:tabs>
        <w:spacing w:after="0" w:line="276" w:lineRule="auto"/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  <w:r w:rsidRPr="00A25FC6">
        <w:rPr>
          <w:rFonts w:asciiTheme="minorHAnsi" w:hAnsiTheme="minorHAnsi" w:cstheme="minorHAnsi"/>
        </w:rPr>
        <w:t>każdemu uczestnikowi materiały szkoleniowe w języku polskim w postaci podręcznika (wymagana forma papierowa) dedykowanego do każdego ze szkoleń z osobna.</w:t>
      </w:r>
    </w:p>
    <w:p w:rsidR="00A25FC6" w:rsidRPr="00A25FC6" w:rsidRDefault="00A25FC6" w:rsidP="00A25FC6">
      <w:pPr>
        <w:pStyle w:val="Akapitzlist"/>
        <w:numPr>
          <w:ilvl w:val="0"/>
          <w:numId w:val="5"/>
        </w:numPr>
        <w:tabs>
          <w:tab w:val="left" w:pos="426"/>
        </w:tabs>
        <w:spacing w:after="0" w:line="276" w:lineRule="auto"/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  <w:r w:rsidRPr="00A25FC6">
        <w:rPr>
          <w:rFonts w:asciiTheme="minorHAnsi" w:hAnsiTheme="minorHAnsi" w:cstheme="minorHAnsi"/>
        </w:rPr>
        <w:t>egzaminy certyfikujące dla każdego ze szkoleń  zostaną przeprowadzenie w języku polskim</w:t>
      </w:r>
    </w:p>
    <w:p w:rsidR="00A25FC6" w:rsidRPr="00A25FC6" w:rsidRDefault="00A25FC6" w:rsidP="00A25FC6">
      <w:pPr>
        <w:pStyle w:val="Akapitzlist"/>
        <w:numPr>
          <w:ilvl w:val="0"/>
          <w:numId w:val="5"/>
        </w:numPr>
        <w:tabs>
          <w:tab w:val="left" w:pos="426"/>
        </w:tabs>
        <w:spacing w:after="0" w:line="276" w:lineRule="auto"/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  <w:r w:rsidRPr="00A25FC6">
        <w:rPr>
          <w:rFonts w:asciiTheme="minorHAnsi" w:hAnsiTheme="minorHAnsi" w:cstheme="minorHAnsi"/>
        </w:rPr>
        <w:t xml:space="preserve">imienne zaświadczenia ukończenia akredytowanego szkolenia </w:t>
      </w:r>
      <w:r>
        <w:rPr>
          <w:rFonts w:asciiTheme="minorHAnsi" w:hAnsiTheme="minorHAnsi" w:cstheme="minorHAnsi"/>
        </w:rPr>
        <w:t xml:space="preserve">dla każdego uczestnika </w:t>
      </w:r>
      <w:r w:rsidRPr="00A25FC6">
        <w:rPr>
          <w:rFonts w:asciiTheme="minorHAnsi" w:hAnsiTheme="minorHAnsi" w:cstheme="minorHAnsi"/>
        </w:rPr>
        <w:t>szkolenia.</w:t>
      </w:r>
    </w:p>
    <w:p w:rsidR="00A25FC6" w:rsidRPr="00A25FC6" w:rsidRDefault="00A25FC6" w:rsidP="00A25FC6">
      <w:pPr>
        <w:pStyle w:val="Akapitzlist"/>
        <w:numPr>
          <w:ilvl w:val="0"/>
          <w:numId w:val="5"/>
        </w:numPr>
        <w:tabs>
          <w:tab w:val="left" w:pos="426"/>
        </w:tabs>
        <w:spacing w:after="0" w:line="276" w:lineRule="auto"/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  <w:r w:rsidRPr="00A25FC6">
        <w:rPr>
          <w:rFonts w:asciiTheme="minorHAnsi" w:hAnsiTheme="minorHAnsi" w:cstheme="minorHAnsi"/>
        </w:rPr>
        <w:t>w każdym dniu szkolenia przerwę kawową oraz lunchu dla każdego z uczestników szkolenia.</w:t>
      </w:r>
    </w:p>
    <w:p w:rsidR="00A25FC6" w:rsidRPr="00A25FC6" w:rsidRDefault="00A25FC6" w:rsidP="00A25FC6">
      <w:pPr>
        <w:pStyle w:val="Akapitzlist"/>
        <w:numPr>
          <w:ilvl w:val="0"/>
          <w:numId w:val="5"/>
        </w:numPr>
        <w:tabs>
          <w:tab w:val="left" w:pos="426"/>
        </w:tabs>
        <w:spacing w:after="0" w:line="276" w:lineRule="auto"/>
        <w:jc w:val="both"/>
        <w:rPr>
          <w:rFonts w:asciiTheme="minorHAnsi" w:eastAsia="SimSun" w:hAnsiTheme="minorHAnsi" w:cstheme="minorHAnsi"/>
          <w:kern w:val="3"/>
          <w:lang w:eastAsia="zh-CN" w:bidi="hi-IN"/>
        </w:rPr>
      </w:pPr>
      <w:r w:rsidRPr="00A25FC6">
        <w:rPr>
          <w:rFonts w:asciiTheme="minorHAnsi" w:hAnsiTheme="minorHAnsi" w:cstheme="minorHAnsi"/>
        </w:rPr>
        <w:t>dostęp do internetowej platformy edukacyjnej wspierającej nauczanie oraz dającej możliwość komunikacji z trenerem.</w:t>
      </w:r>
    </w:p>
    <w:p w:rsidR="00AC3D2B" w:rsidRPr="00A25FC6" w:rsidRDefault="00AC3D2B">
      <w:pPr>
        <w:spacing w:line="360" w:lineRule="auto"/>
        <w:ind w:hanging="284"/>
        <w:rPr>
          <w:rFonts w:asciiTheme="minorHAnsi" w:hAnsiTheme="minorHAnsi" w:cstheme="minorHAnsi"/>
          <w:sz w:val="22"/>
          <w:szCs w:val="22"/>
        </w:rPr>
      </w:pPr>
    </w:p>
    <w:sectPr w:rsidR="00AC3D2B" w:rsidRPr="00A25F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A99" w:rsidRDefault="00224A99">
      <w:r>
        <w:separator/>
      </w:r>
    </w:p>
  </w:endnote>
  <w:endnote w:type="continuationSeparator" w:id="0">
    <w:p w:rsidR="00224A99" w:rsidRDefault="00224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D2B" w:rsidRDefault="002A769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AC3D2B" w:rsidRDefault="00AC3D2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D2B" w:rsidRDefault="00AC3D2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AC3D2B" w:rsidRDefault="00AC3D2B">
    <w:pPr>
      <w:pStyle w:val="Stopka"/>
      <w:tabs>
        <w:tab w:val="clear" w:pos="4536"/>
      </w:tabs>
      <w:jc w:val="center"/>
    </w:pPr>
  </w:p>
  <w:p w:rsidR="00AC3D2B" w:rsidRDefault="002A7692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7D345B">
      <w:rPr>
        <w:rStyle w:val="Numerstrony"/>
        <w:rFonts w:ascii="Arial" w:hAnsi="Arial"/>
        <w:noProof/>
      </w:rPr>
      <w:t>4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7D345B">
      <w:rPr>
        <w:rStyle w:val="Numerstrony"/>
        <w:rFonts w:ascii="Arial" w:hAnsi="Arial"/>
        <w:noProof/>
      </w:rPr>
      <w:t>4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D2B" w:rsidRDefault="00AC3D2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AC3D2B" w:rsidRDefault="00AC3D2B">
    <w:pPr>
      <w:pStyle w:val="Stopka"/>
      <w:tabs>
        <w:tab w:val="clear" w:pos="4536"/>
      </w:tabs>
      <w:jc w:val="center"/>
    </w:pPr>
  </w:p>
  <w:p w:rsidR="00AC3D2B" w:rsidRDefault="002A7692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24A9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A99" w:rsidRDefault="00224A99">
      <w:r>
        <w:separator/>
      </w:r>
    </w:p>
  </w:footnote>
  <w:footnote w:type="continuationSeparator" w:id="0">
    <w:p w:rsidR="00224A99" w:rsidRDefault="00224A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692" w:rsidRDefault="002A76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692" w:rsidRDefault="002A769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D2B" w:rsidRDefault="00AC3D2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8613F"/>
    <w:multiLevelType w:val="hybridMultilevel"/>
    <w:tmpl w:val="7C985EE8"/>
    <w:lvl w:ilvl="0" w:tplc="582AD108">
      <w:start w:val="1"/>
      <w:numFmt w:val="ordin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B0194"/>
    <w:multiLevelType w:val="hybridMultilevel"/>
    <w:tmpl w:val="7C985EE8"/>
    <w:lvl w:ilvl="0" w:tplc="582AD108">
      <w:start w:val="1"/>
      <w:numFmt w:val="ordin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B14EA8"/>
    <w:multiLevelType w:val="hybridMultilevel"/>
    <w:tmpl w:val="78142072"/>
    <w:lvl w:ilvl="0" w:tplc="582AD108">
      <w:start w:val="1"/>
      <w:numFmt w:val="ordin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A0298"/>
    <w:multiLevelType w:val="hybridMultilevel"/>
    <w:tmpl w:val="BDF26750"/>
    <w:lvl w:ilvl="0" w:tplc="E8C43FC6">
      <w:start w:val="1"/>
      <w:numFmt w:val="lowerLetter"/>
      <w:lvlText w:val="%1)"/>
      <w:lvlJc w:val="left"/>
      <w:pPr>
        <w:ind w:left="360" w:hanging="360"/>
      </w:pPr>
      <w:rPr>
        <w:rFonts w:ascii="Times New Roman" w:eastAsia="SimSun" w:hAnsi="Times New Roman" w:cs="Times New Roman" w:hint="default"/>
        <w:sz w:val="24"/>
      </w:rPr>
    </w:lvl>
    <w:lvl w:ilvl="1" w:tplc="04150011">
      <w:start w:val="1"/>
      <w:numFmt w:val="decimal"/>
      <w:lvlText w:val="%2)"/>
      <w:lvlJc w:val="left"/>
      <w:pPr>
        <w:ind w:left="654" w:hanging="360"/>
      </w:pPr>
    </w:lvl>
    <w:lvl w:ilvl="2" w:tplc="8E920198">
      <w:start w:val="1"/>
      <w:numFmt w:val="decimal"/>
      <w:lvlText w:val="%3."/>
      <w:lvlJc w:val="left"/>
      <w:pPr>
        <w:ind w:left="1554" w:hanging="360"/>
      </w:pPr>
    </w:lvl>
    <w:lvl w:ilvl="3" w:tplc="0415000F">
      <w:start w:val="1"/>
      <w:numFmt w:val="decimal"/>
      <w:lvlText w:val="%4."/>
      <w:lvlJc w:val="left"/>
      <w:pPr>
        <w:ind w:left="2094" w:hanging="360"/>
      </w:pPr>
    </w:lvl>
    <w:lvl w:ilvl="4" w:tplc="04150019">
      <w:start w:val="1"/>
      <w:numFmt w:val="lowerLetter"/>
      <w:lvlText w:val="%5."/>
      <w:lvlJc w:val="left"/>
      <w:pPr>
        <w:ind w:left="2814" w:hanging="360"/>
      </w:pPr>
    </w:lvl>
    <w:lvl w:ilvl="5" w:tplc="0415001B">
      <w:start w:val="1"/>
      <w:numFmt w:val="lowerRoman"/>
      <w:lvlText w:val="%6."/>
      <w:lvlJc w:val="right"/>
      <w:pPr>
        <w:ind w:left="3534" w:hanging="180"/>
      </w:pPr>
    </w:lvl>
    <w:lvl w:ilvl="6" w:tplc="0415000F">
      <w:start w:val="1"/>
      <w:numFmt w:val="decimal"/>
      <w:lvlText w:val="%7."/>
      <w:lvlJc w:val="left"/>
      <w:pPr>
        <w:ind w:left="4254" w:hanging="360"/>
      </w:pPr>
    </w:lvl>
    <w:lvl w:ilvl="7" w:tplc="04150019">
      <w:start w:val="1"/>
      <w:numFmt w:val="lowerLetter"/>
      <w:lvlText w:val="%8."/>
      <w:lvlJc w:val="left"/>
      <w:pPr>
        <w:ind w:left="4974" w:hanging="360"/>
      </w:pPr>
    </w:lvl>
    <w:lvl w:ilvl="8" w:tplc="0415001B">
      <w:start w:val="1"/>
      <w:numFmt w:val="lowerRoman"/>
      <w:lvlText w:val="%9."/>
      <w:lvlJc w:val="right"/>
      <w:pPr>
        <w:ind w:left="5694" w:hanging="180"/>
      </w:pPr>
    </w:lvl>
  </w:abstractNum>
  <w:abstractNum w:abstractNumId="4" w15:restartNumberingAfterBreak="0">
    <w:nsid w:val="6058538F"/>
    <w:multiLevelType w:val="hybridMultilevel"/>
    <w:tmpl w:val="7C985EE8"/>
    <w:lvl w:ilvl="0" w:tplc="582AD108">
      <w:start w:val="1"/>
      <w:numFmt w:val="ordin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4A99"/>
    <w:rsid w:val="00224A99"/>
    <w:rsid w:val="002A7692"/>
    <w:rsid w:val="00351993"/>
    <w:rsid w:val="007D345B"/>
    <w:rsid w:val="00A25FC6"/>
    <w:rsid w:val="00AC3D2B"/>
    <w:rsid w:val="00B11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38039E-828F-442F-9EBA-2C442E0D1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B117E4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50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658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Katarzyna Kaczorowska</dc:creator>
  <cp:keywords/>
  <cp:lastModifiedBy>Katarzyna Kaczorowska</cp:lastModifiedBy>
  <cp:revision>2</cp:revision>
  <cp:lastPrinted>2000-12-12T16:01:00Z</cp:lastPrinted>
  <dcterms:created xsi:type="dcterms:W3CDTF">2019-04-24T08:40:00Z</dcterms:created>
  <dcterms:modified xsi:type="dcterms:W3CDTF">2019-04-24T08:40:00Z</dcterms:modified>
</cp:coreProperties>
</file>