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B42" w:rsidRPr="004A46F0" w:rsidRDefault="00443B42" w:rsidP="00443B42">
      <w:pPr>
        <w:shd w:val="clear" w:color="auto" w:fill="FFFFFF"/>
        <w:ind w:left="5664" w:firstLine="708"/>
        <w:jc w:val="center"/>
        <w:rPr>
          <w:rFonts w:ascii="Garamond" w:hAnsi="Garamond"/>
          <w:b/>
          <w:color w:val="17365D" w:themeColor="text2" w:themeShade="BF"/>
        </w:rPr>
      </w:pPr>
      <w:r w:rsidRPr="004A46F0">
        <w:rPr>
          <w:rFonts w:ascii="Garamond" w:hAnsi="Garamond"/>
          <w:b/>
          <w:color w:val="17365D" w:themeColor="text2" w:themeShade="BF"/>
        </w:rPr>
        <w:t>Załącznik nr 6 do SIWZ</w:t>
      </w:r>
    </w:p>
    <w:p w:rsidR="00F07FE1" w:rsidRPr="004A46F0" w:rsidRDefault="00F07FE1" w:rsidP="00507C0B">
      <w:pPr>
        <w:shd w:val="clear" w:color="auto" w:fill="FFFFFF"/>
        <w:jc w:val="center"/>
        <w:rPr>
          <w:rFonts w:ascii="Garamond" w:hAnsi="Garamond"/>
          <w:b/>
          <w:color w:val="17365D" w:themeColor="text2" w:themeShade="BF"/>
        </w:rPr>
      </w:pPr>
      <w:r w:rsidRPr="004A46F0">
        <w:rPr>
          <w:rFonts w:ascii="Garamond" w:hAnsi="Garamond"/>
          <w:b/>
          <w:color w:val="17365D" w:themeColor="text2" w:themeShade="BF"/>
        </w:rPr>
        <w:t xml:space="preserve">Część 1 – </w:t>
      </w:r>
      <w:r w:rsidR="00443B42" w:rsidRPr="004A46F0">
        <w:rPr>
          <w:rFonts w:ascii="Garamond" w:hAnsi="Garamond"/>
          <w:b/>
          <w:color w:val="17365D" w:themeColor="text2" w:themeShade="BF"/>
        </w:rPr>
        <w:t>respirator – szt. 1</w:t>
      </w:r>
    </w:p>
    <w:p w:rsidR="00F07FE1" w:rsidRPr="004A46F0" w:rsidRDefault="00F07FE1" w:rsidP="00F07FE1">
      <w:pPr>
        <w:shd w:val="clear" w:color="auto" w:fill="FFFFFF"/>
        <w:rPr>
          <w:rFonts w:ascii="Garamond" w:hAnsi="Garamon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F07FE1" w:rsidRPr="004A46F0" w:rsidTr="000B21B7">
        <w:tc>
          <w:tcPr>
            <w:tcW w:w="1838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Przedmiot:</w:t>
            </w:r>
          </w:p>
        </w:tc>
        <w:tc>
          <w:tcPr>
            <w:tcW w:w="7224" w:type="dxa"/>
          </w:tcPr>
          <w:p w:rsidR="00F07FE1" w:rsidRPr="004A46F0" w:rsidRDefault="00F07FE1" w:rsidP="000B21B7">
            <w:pPr>
              <w:rPr>
                <w:rFonts w:ascii="Garamond" w:hAnsi="Garamond"/>
                <w:b/>
              </w:rPr>
            </w:pPr>
          </w:p>
        </w:tc>
      </w:tr>
      <w:tr w:rsidR="00F07FE1" w:rsidRPr="004A46F0" w:rsidTr="000B21B7">
        <w:tc>
          <w:tcPr>
            <w:tcW w:w="1838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Nazwa i typ:</w:t>
            </w:r>
          </w:p>
        </w:tc>
        <w:tc>
          <w:tcPr>
            <w:tcW w:w="7224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</w:p>
        </w:tc>
      </w:tr>
      <w:tr w:rsidR="00F07FE1" w:rsidRPr="004A46F0" w:rsidTr="000B21B7">
        <w:tc>
          <w:tcPr>
            <w:tcW w:w="1838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Producent:</w:t>
            </w:r>
          </w:p>
        </w:tc>
        <w:tc>
          <w:tcPr>
            <w:tcW w:w="7224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</w:p>
        </w:tc>
      </w:tr>
      <w:tr w:rsidR="00F07FE1" w:rsidRPr="004A46F0" w:rsidTr="000B21B7">
        <w:tc>
          <w:tcPr>
            <w:tcW w:w="1838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Rok produkcji:</w:t>
            </w:r>
          </w:p>
        </w:tc>
        <w:tc>
          <w:tcPr>
            <w:tcW w:w="7224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</w:p>
        </w:tc>
      </w:tr>
    </w:tbl>
    <w:p w:rsidR="00F07FE1" w:rsidRPr="004A46F0" w:rsidRDefault="00F07FE1" w:rsidP="00F07FE1">
      <w:pPr>
        <w:rPr>
          <w:rFonts w:ascii="Garamond" w:hAnsi="Garamon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"/>
        <w:gridCol w:w="4335"/>
        <w:gridCol w:w="2224"/>
        <w:gridCol w:w="1985"/>
      </w:tblGrid>
      <w:tr w:rsidR="00F07FE1" w:rsidRPr="004A46F0" w:rsidTr="004A46F0">
        <w:tc>
          <w:tcPr>
            <w:tcW w:w="495" w:type="dxa"/>
            <w:shd w:val="clear" w:color="auto" w:fill="92CDDC" w:themeFill="accent5" w:themeFillTint="99"/>
            <w:vAlign w:val="center"/>
          </w:tcPr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</w:p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Lp.</w:t>
            </w:r>
          </w:p>
        </w:tc>
        <w:tc>
          <w:tcPr>
            <w:tcW w:w="4335" w:type="dxa"/>
            <w:shd w:val="clear" w:color="auto" w:fill="92CDDC" w:themeFill="accent5" w:themeFillTint="99"/>
            <w:vAlign w:val="center"/>
          </w:tcPr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</w:p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92CDDC" w:themeFill="accent5" w:themeFillTint="99"/>
            <w:vAlign w:val="center"/>
          </w:tcPr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Wartość wymagana</w:t>
            </w:r>
          </w:p>
        </w:tc>
        <w:tc>
          <w:tcPr>
            <w:tcW w:w="1985" w:type="dxa"/>
            <w:shd w:val="clear" w:color="auto" w:fill="92CDDC" w:themeFill="accent5" w:themeFillTint="99"/>
            <w:vAlign w:val="center"/>
          </w:tcPr>
          <w:p w:rsidR="00F07FE1" w:rsidRPr="004A46F0" w:rsidRDefault="00F07FE1" w:rsidP="000B21B7">
            <w:pPr>
              <w:jc w:val="center"/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Wartość oferowana</w:t>
            </w:r>
          </w:p>
        </w:tc>
      </w:tr>
      <w:tr w:rsidR="00F07FE1" w:rsidRPr="004A46F0" w:rsidTr="000B21B7">
        <w:tc>
          <w:tcPr>
            <w:tcW w:w="495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</w:t>
            </w:r>
          </w:p>
        </w:tc>
        <w:tc>
          <w:tcPr>
            <w:tcW w:w="4335" w:type="dxa"/>
          </w:tcPr>
          <w:p w:rsidR="00F07FE1" w:rsidRPr="004A46F0" w:rsidRDefault="00F07FE1" w:rsidP="000B21B7">
            <w:pPr>
              <w:pStyle w:val="Zawartotabeli"/>
              <w:snapToGrid w:val="0"/>
              <w:rPr>
                <w:rFonts w:ascii="Garamond" w:eastAsia="Garamond" w:hAnsi="Garamond"/>
                <w:sz w:val="20"/>
                <w:szCs w:val="20"/>
              </w:rPr>
            </w:pPr>
            <w:r w:rsidRPr="004A46F0">
              <w:rPr>
                <w:rFonts w:ascii="Garamond" w:eastAsia="Garamond" w:hAnsi="Garamond"/>
                <w:sz w:val="20"/>
                <w:szCs w:val="20"/>
              </w:rPr>
              <w:t>Urządzenie</w:t>
            </w:r>
            <w:r w:rsidRPr="004A46F0">
              <w:rPr>
                <w:rFonts w:ascii="Garamond" w:hAnsi="Garamond"/>
                <w:sz w:val="20"/>
                <w:szCs w:val="20"/>
              </w:rPr>
              <w:t xml:space="preserve"> fabrycznie nowe, rok produkcji 2019</w:t>
            </w:r>
          </w:p>
        </w:tc>
        <w:tc>
          <w:tcPr>
            <w:tcW w:w="2224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podać</w:t>
            </w:r>
          </w:p>
        </w:tc>
        <w:tc>
          <w:tcPr>
            <w:tcW w:w="1985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</w:p>
        </w:tc>
      </w:tr>
      <w:tr w:rsidR="00F07FE1" w:rsidRPr="004A46F0" w:rsidTr="000B21B7">
        <w:tc>
          <w:tcPr>
            <w:tcW w:w="495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</w:t>
            </w:r>
          </w:p>
        </w:tc>
        <w:tc>
          <w:tcPr>
            <w:tcW w:w="4335" w:type="dxa"/>
          </w:tcPr>
          <w:p w:rsidR="00F07FE1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Respirator do terapii niewydolności oddechowej różnego pochodzenia</w:t>
            </w:r>
          </w:p>
        </w:tc>
        <w:tc>
          <w:tcPr>
            <w:tcW w:w="2224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F07FE1" w:rsidRPr="004A46F0" w:rsidRDefault="00F07FE1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Respirator </w:t>
            </w:r>
            <w:proofErr w:type="spellStart"/>
            <w:r w:rsidRPr="004A46F0">
              <w:rPr>
                <w:rFonts w:ascii="Garamond" w:hAnsi="Garamond"/>
              </w:rPr>
              <w:t>dla</w:t>
            </w:r>
            <w:proofErr w:type="spellEnd"/>
            <w:r w:rsidRPr="004A46F0">
              <w:rPr>
                <w:rFonts w:ascii="Garamond" w:hAnsi="Garamond"/>
              </w:rPr>
              <w:t xml:space="preserve"> dorosłych i </w:t>
            </w:r>
            <w:proofErr w:type="spellStart"/>
            <w:r w:rsidRPr="004A46F0">
              <w:rPr>
                <w:rFonts w:ascii="Garamond" w:hAnsi="Garamond"/>
              </w:rPr>
              <w:t>dzieci</w:t>
            </w:r>
            <w:proofErr w:type="spellEnd"/>
            <w:r w:rsidRPr="004A46F0">
              <w:rPr>
                <w:rFonts w:ascii="Garamond" w:hAnsi="Garamond"/>
              </w:rPr>
              <w:t xml:space="preserve"> 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4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Przystosowany do transportu drogowego i powietrznego, spełniający wymagania: IEC 60601-1 lub równoważna, IEC 60601-1-2 lub równoważna, ISO 80601-2-1 lub równoważna, ES60601-1 lub równoważna, EN 794-3 lub równoważna,  EN 1789 lub równoważna, EN 13718-1 lub równoważna , RTCA/DO-160G lub równoważna, </w:t>
            </w:r>
            <w:proofErr w:type="spellStart"/>
            <w:r w:rsidRPr="004A46F0">
              <w:rPr>
                <w:rFonts w:ascii="Garamond" w:hAnsi="Garamond"/>
              </w:rPr>
              <w:t>MIL-STD</w:t>
            </w:r>
            <w:proofErr w:type="spellEnd"/>
            <w:r w:rsidRPr="004A46F0">
              <w:rPr>
                <w:rFonts w:ascii="Garamond" w:hAnsi="Garamond"/>
              </w:rPr>
              <w:t xml:space="preserve"> -461G lub równoważna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5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Stopień ochrony obudowy  przed ciałami stałymi oraz przed cieczami min. IP 24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6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Temperatura min. : pracy -15 </w:t>
            </w:r>
            <w:proofErr w:type="spellStart"/>
            <w:r w:rsidRPr="004A46F0">
              <w:rPr>
                <w:rFonts w:ascii="Garamond" w:hAnsi="Garamond"/>
              </w:rPr>
              <w:t>C°÷</w:t>
            </w:r>
            <w:proofErr w:type="spellEnd"/>
            <w:r w:rsidRPr="004A46F0">
              <w:rPr>
                <w:rFonts w:ascii="Garamond" w:hAnsi="Garamond"/>
              </w:rPr>
              <w:t xml:space="preserve"> 40 C°,  przechowywania -20 </w:t>
            </w:r>
            <w:proofErr w:type="spellStart"/>
            <w:r w:rsidRPr="004A46F0">
              <w:rPr>
                <w:rFonts w:ascii="Garamond" w:hAnsi="Garamond"/>
              </w:rPr>
              <w:t>C°÷</w:t>
            </w:r>
            <w:proofErr w:type="spellEnd"/>
            <w:r w:rsidRPr="004A46F0">
              <w:rPr>
                <w:rFonts w:ascii="Garamond" w:hAnsi="Garamond"/>
              </w:rPr>
              <w:t xml:space="preserve"> 60 C°, 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7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Zasilanie w tlen i z centralnego źródła sprężonych gazów od 3,0 do 6,0 bar i z butli  &lt; 15 l/min, max 600 </w:t>
            </w:r>
            <w:proofErr w:type="spellStart"/>
            <w:r w:rsidRPr="004A46F0">
              <w:rPr>
                <w:rFonts w:ascii="Garamond" w:hAnsi="Garamond"/>
              </w:rPr>
              <w:t>hPa</w:t>
            </w:r>
            <w:proofErr w:type="spellEnd"/>
            <w:r w:rsidRPr="004A46F0">
              <w:rPr>
                <w:rFonts w:ascii="Garamond" w:hAnsi="Garamond"/>
              </w:rPr>
              <w:t xml:space="preserve"> 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8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Respirator transportowo kliniczny. Masa respiratora bez podstawy jezdnej i butli </w:t>
            </w:r>
            <w:proofErr w:type="spellStart"/>
            <w:r w:rsidRPr="004A46F0">
              <w:rPr>
                <w:rFonts w:ascii="Garamond" w:hAnsi="Garamond"/>
              </w:rPr>
              <w:t>max</w:t>
            </w:r>
            <w:proofErr w:type="spellEnd"/>
            <w:r w:rsidRPr="004A46F0">
              <w:rPr>
                <w:rFonts w:ascii="Garamond" w:hAnsi="Garamond"/>
              </w:rPr>
              <w:t xml:space="preserve">. 7 kg 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9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Wózek z szybkim mocowaniem respiratora bez narzędzi, wszystkie koła z blokadą, uchwyt do butli tlenowej 10l, uchwyt do mocowania nawilżacza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10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Zasilanie 100-240 V 50 Hz+/-10% , 10-30 </w:t>
            </w:r>
            <w:proofErr w:type="spellStart"/>
            <w:r w:rsidRPr="004A46F0">
              <w:rPr>
                <w:rFonts w:ascii="Garamond" w:hAnsi="Garamond"/>
              </w:rPr>
              <w:t>Vdc</w:t>
            </w:r>
            <w:proofErr w:type="spellEnd"/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11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Akumulator gwarantujący zasilanie pracy aparatu (turbiny i elektroniki) w pełnym zakresie nastawianych parametrów oddechowych przez min. 4 godziny. Możliwość łatwej wymiany akumulatora bez narzędzi.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12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Aparat wyposażony w turbinę o wydajności umożliwiającej osiągnięcie maksymalnego przepływu min. 260 l/min.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13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Monitor z kolorowym ekranem, dotykowym min. 8” zabezpieczony przed przypadkową zmianą parametrów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14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Tryby i typy wentylacji i oddechów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15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Wymuszona (CMV, A/C, IPPV)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16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Synchronizowana SIMV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17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Spontaniczna (SPONT, CPAP)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18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Wentylacja kontrolowana ciśnieniem (PCV)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19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Wentylacja kontrolowana objętością (VCV)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20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Z podwójną regulacją (PRVC, APV, </w:t>
            </w:r>
            <w:proofErr w:type="spellStart"/>
            <w:r w:rsidRPr="004A46F0">
              <w:rPr>
                <w:rFonts w:ascii="Garamond" w:hAnsi="Garamond"/>
              </w:rPr>
              <w:t>AutoFlow</w:t>
            </w:r>
            <w:proofErr w:type="spellEnd"/>
            <w:r w:rsidRPr="004A46F0">
              <w:rPr>
                <w:rFonts w:ascii="Garamond" w:hAnsi="Garamond"/>
              </w:rPr>
              <w:t>)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21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tabs>
                <w:tab w:val="num" w:pos="0"/>
              </w:tabs>
              <w:spacing w:after="40"/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Automatyczny adaptacyjny tryb wentylacji w zamkniętej pętli oddechowej </w:t>
            </w:r>
            <w:proofErr w:type="spellStart"/>
            <w:r w:rsidRPr="004A46F0">
              <w:rPr>
                <w:rFonts w:ascii="Garamond" w:hAnsi="Garamond"/>
              </w:rPr>
              <w:t>dla</w:t>
            </w:r>
            <w:proofErr w:type="spellEnd"/>
            <w:r w:rsidRPr="004A46F0">
              <w:rPr>
                <w:rFonts w:ascii="Garamond" w:hAnsi="Garamond"/>
              </w:rPr>
              <w:t xml:space="preserve"> pacjentów aktywnych i pasywnych oddechowo: wg wzoru </w:t>
            </w:r>
            <w:proofErr w:type="spellStart"/>
            <w:r w:rsidRPr="004A46F0">
              <w:rPr>
                <w:rFonts w:ascii="Garamond" w:hAnsi="Garamond"/>
              </w:rPr>
              <w:t>Otis’a</w:t>
            </w:r>
            <w:proofErr w:type="spellEnd"/>
            <w:r w:rsidRPr="004A46F0">
              <w:rPr>
                <w:rFonts w:ascii="Garamond" w:hAnsi="Garamond"/>
              </w:rPr>
              <w:t xml:space="preserve">  lub PAV zgodny z algorytmem </w:t>
            </w:r>
            <w:proofErr w:type="spellStart"/>
            <w:r w:rsidRPr="004A46F0">
              <w:rPr>
                <w:rFonts w:ascii="Garamond" w:hAnsi="Garamond"/>
              </w:rPr>
              <w:t>Younesa</w:t>
            </w:r>
            <w:proofErr w:type="spellEnd"/>
            <w:r w:rsidRPr="004A46F0">
              <w:rPr>
                <w:rFonts w:ascii="Garamond" w:hAnsi="Garamond"/>
              </w:rPr>
              <w:t xml:space="preserve"> 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22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tabs>
                <w:tab w:val="num" w:pos="0"/>
              </w:tabs>
              <w:spacing w:after="40"/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Automatyczny adaptacyjny tryb wentylacji w zamkniętej pętli oddechowej </w:t>
            </w:r>
            <w:proofErr w:type="spellStart"/>
            <w:r w:rsidRPr="004A46F0">
              <w:rPr>
                <w:rFonts w:ascii="Garamond" w:hAnsi="Garamond"/>
              </w:rPr>
              <w:t>dla</w:t>
            </w:r>
            <w:proofErr w:type="spellEnd"/>
            <w:r w:rsidRPr="004A46F0">
              <w:rPr>
                <w:rFonts w:ascii="Garamond" w:hAnsi="Garamond"/>
              </w:rPr>
              <w:t xml:space="preserve"> pacjentów </w:t>
            </w:r>
            <w:r w:rsidRPr="004A46F0">
              <w:rPr>
                <w:rFonts w:ascii="Garamond" w:hAnsi="Garamond"/>
              </w:rPr>
              <w:lastRenderedPageBreak/>
              <w:t xml:space="preserve">aktywnych i pasywnych oddechowo: wg wzoru </w:t>
            </w:r>
            <w:proofErr w:type="spellStart"/>
            <w:r w:rsidRPr="004A46F0">
              <w:rPr>
                <w:rFonts w:ascii="Garamond" w:hAnsi="Garamond"/>
              </w:rPr>
              <w:t>Mead’a</w:t>
            </w:r>
            <w:proofErr w:type="spellEnd"/>
            <w:r w:rsidRPr="004A46F0">
              <w:rPr>
                <w:rFonts w:ascii="Garamond" w:hAnsi="Garamond"/>
              </w:rPr>
              <w:t xml:space="preserve"> lub wentylacja stymulowana z nerwu przeponowego NAVA, 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lastRenderedPageBreak/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lastRenderedPageBreak/>
              <w:t>23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Wentylacja nieinwazyjna NIV</w:t>
            </w:r>
          </w:p>
        </w:tc>
        <w:tc>
          <w:tcPr>
            <w:tcW w:w="2224" w:type="dxa"/>
          </w:tcPr>
          <w:p w:rsidR="004A46F0" w:rsidRPr="004A46F0" w:rsidRDefault="004A46F0" w:rsidP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 - 10 pkt.</w:t>
            </w:r>
          </w:p>
          <w:p w:rsidR="004A46F0" w:rsidRPr="004A46F0" w:rsidRDefault="004A46F0" w:rsidP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NIE- 0 pkt.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24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Na dwóch poziomach ciśnienia (</w:t>
            </w:r>
            <w:proofErr w:type="spellStart"/>
            <w:r w:rsidRPr="004A46F0">
              <w:rPr>
                <w:rFonts w:ascii="Garamond" w:hAnsi="Garamond"/>
              </w:rPr>
              <w:t>BiPAP</w:t>
            </w:r>
            <w:proofErr w:type="spellEnd"/>
            <w:r w:rsidRPr="004A46F0">
              <w:rPr>
                <w:rFonts w:ascii="Garamond" w:hAnsi="Garamond"/>
              </w:rPr>
              <w:t xml:space="preserve">, </w:t>
            </w:r>
            <w:proofErr w:type="spellStart"/>
            <w:r w:rsidRPr="004A46F0">
              <w:rPr>
                <w:rFonts w:ascii="Garamond" w:hAnsi="Garamond"/>
              </w:rPr>
              <w:t>DuoPAP</w:t>
            </w:r>
            <w:proofErr w:type="spellEnd"/>
            <w:r w:rsidRPr="004A46F0">
              <w:rPr>
                <w:rFonts w:ascii="Garamond" w:hAnsi="Garamond"/>
              </w:rPr>
              <w:t xml:space="preserve">, </w:t>
            </w:r>
            <w:proofErr w:type="spellStart"/>
            <w:r w:rsidRPr="004A46F0">
              <w:rPr>
                <w:rFonts w:ascii="Garamond" w:hAnsi="Garamond"/>
              </w:rPr>
              <w:t>Bi-Level</w:t>
            </w:r>
            <w:proofErr w:type="spellEnd"/>
            <w:r w:rsidRPr="004A46F0">
              <w:rPr>
                <w:rFonts w:ascii="Garamond" w:hAnsi="Garamond"/>
              </w:rPr>
              <w:t>) z możliwością regulacji ciśnienia wspomagania oddechu spontanicznego  na obu poziomach ciśnienia</w:t>
            </w:r>
          </w:p>
        </w:tc>
        <w:tc>
          <w:tcPr>
            <w:tcW w:w="2224" w:type="dxa"/>
          </w:tcPr>
          <w:p w:rsidR="004A46F0" w:rsidRPr="004A46F0" w:rsidRDefault="004A46F0" w:rsidP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TAK- 10 pkt.</w:t>
            </w:r>
          </w:p>
          <w:p w:rsidR="004A46F0" w:rsidRPr="004A46F0" w:rsidRDefault="004A46F0" w:rsidP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NIE- 0 pkt.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25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Z uwalnianiem ciśnienia APRV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26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Wspomaganie oddechu ciśnieniem PS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27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Wdech ręczny wyzwalany osobnym przeznaczonym do tego przyciskiem 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28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Wentylacja bezdechu z możliwością ustawienia parametrów (tryb i nastawy)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29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Wyzwalanie oddechów przepływowe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30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Automatyczna kompensacja nieszczelności przy wentylacji nieinwazyjnej i inwazyjnej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31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Westchnienia automatyczne 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32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Parametry regulowane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33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Częstość oddechów min. 1-80 </w:t>
            </w:r>
            <w:proofErr w:type="spellStart"/>
            <w:r w:rsidRPr="004A46F0">
              <w:rPr>
                <w:rFonts w:ascii="Garamond" w:hAnsi="Garamond"/>
              </w:rPr>
              <w:t>odd</w:t>
            </w:r>
            <w:proofErr w:type="spellEnd"/>
            <w:r w:rsidRPr="004A46F0">
              <w:rPr>
                <w:rFonts w:ascii="Garamond" w:hAnsi="Garamond"/>
              </w:rPr>
              <w:t>/min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34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Objętość wdechowa min. 20 - 2000 ml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35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PEEP/CPAP 0-35 cmH2O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36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Stężenie tlenu 21-100%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37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Stosunek I:E  1:9 do 4:1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38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Czas wdechu min. 0.1 do 12,0 </w:t>
            </w:r>
            <w:proofErr w:type="spellStart"/>
            <w:r w:rsidRPr="004A46F0">
              <w:rPr>
                <w:rFonts w:ascii="Garamond" w:hAnsi="Garamond"/>
              </w:rPr>
              <w:t>sek</w:t>
            </w:r>
            <w:proofErr w:type="spellEnd"/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39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Wyzwalanie przepływem od min. 1 do 20 l/min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40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Ciśnienie wdechu min.  5 – 60 cm H2O powyżej PEEP/CPAP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41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Ciśnienie wspomagania minimalny zakres od 0 do 60 cm H2O powyżej PEEP/CPAP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42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Czas narastania ciśnienia min.  0 – 2000 </w:t>
            </w:r>
            <w:proofErr w:type="spellStart"/>
            <w:r w:rsidRPr="004A46F0">
              <w:rPr>
                <w:rFonts w:ascii="Garamond" w:hAnsi="Garamond"/>
              </w:rPr>
              <w:t>ms</w:t>
            </w:r>
            <w:proofErr w:type="spellEnd"/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43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Czułość rozpoczęcia fazy wydechu minimalny zakres od 5 do 80% przepływu szczytowego wdechowego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44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Regulowany czas bezdechu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45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Czułość rozpoczęcia fazy wydechu minimalny zakres od 5 do 80% przepływu szczytowego wdechowego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46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Monitorowanie i obrazowanie parametrów wentylacji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47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Możliwość wyboru parametrów monitorowanych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48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Ciśnienie minimalne, szczytowe, średnie, plateau, PEEP/CPAP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49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Szczytowy przepływ wdechowy i wydechowy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50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Całkowita objętość wydechowa i wdechowa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51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Objętość pojedynczego oddechu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52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Wydechowa objętość minutowa i objętość minutowa oddechów spontanicznych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53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% objętość przecieku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54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Stosunek wdechu do wydechu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55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Całkowita częstość oddechów i częstość oddechów spontanicznych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56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Procentowa ilość oddechów spontanicznych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57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Czas wdechu i wydechu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58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Podatność statyczna płuc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59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proofErr w:type="spellStart"/>
            <w:r w:rsidRPr="004A46F0">
              <w:rPr>
                <w:rFonts w:ascii="Garamond" w:hAnsi="Garamond"/>
              </w:rPr>
              <w:t>Index</w:t>
            </w:r>
            <w:proofErr w:type="spellEnd"/>
            <w:r w:rsidRPr="004A46F0">
              <w:rPr>
                <w:rFonts w:ascii="Garamond" w:hAnsi="Garamond"/>
              </w:rPr>
              <w:t xml:space="preserve"> dyszenia RSB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60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PO.1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61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Wysiłek oddechowy pacjenta PTP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62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Koncentracja O2 (FiO2)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63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Stała czasowa wydechowa </w:t>
            </w:r>
            <w:proofErr w:type="spellStart"/>
            <w:r w:rsidRPr="004A46F0">
              <w:rPr>
                <w:rFonts w:ascii="Garamond" w:hAnsi="Garamond"/>
              </w:rPr>
              <w:t>RCexp</w:t>
            </w:r>
            <w:proofErr w:type="spellEnd"/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64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Wdechowy opór przepływu </w:t>
            </w:r>
            <w:proofErr w:type="spellStart"/>
            <w:r w:rsidRPr="004A46F0">
              <w:rPr>
                <w:rFonts w:ascii="Garamond" w:hAnsi="Garamond"/>
              </w:rPr>
              <w:t>Rinsp</w:t>
            </w:r>
            <w:proofErr w:type="spellEnd"/>
            <w:r w:rsidRPr="004A46F0">
              <w:rPr>
                <w:rFonts w:ascii="Garamond" w:hAnsi="Garamond"/>
              </w:rPr>
              <w:t>.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lastRenderedPageBreak/>
              <w:t>65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proofErr w:type="spellStart"/>
            <w:r w:rsidRPr="004A46F0">
              <w:rPr>
                <w:rFonts w:ascii="Garamond" w:hAnsi="Garamond"/>
              </w:rPr>
              <w:t>AutoPEEP</w:t>
            </w:r>
            <w:proofErr w:type="spellEnd"/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66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Obrazowanie krzywych w czasie rzeczywistym – objętość, przepływ, ciśnienie. Min. dwie krzywe obrazowane jednocześnie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67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Możliwość zatrzymania krzywych prezentowanych na</w:t>
            </w:r>
          </w:p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monitorze w dowolnym momencie w celu ich analizy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68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 w:cs="Tahoma"/>
              </w:rPr>
            </w:pPr>
            <w:r w:rsidRPr="004A46F0">
              <w:rPr>
                <w:rFonts w:ascii="Garamond" w:hAnsi="Garamond" w:cs="Tahoma"/>
              </w:rPr>
              <w:t xml:space="preserve">Trendy monitorowanych parametrów min. 72 godzinne 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69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 w:cs="Tahoma"/>
              </w:rPr>
            </w:pPr>
            <w:r w:rsidRPr="004A46F0">
              <w:rPr>
                <w:rFonts w:ascii="Garamond" w:hAnsi="Garamond" w:cs="Tahoma"/>
              </w:rPr>
              <w:t xml:space="preserve">Obrazowanie pętli: P/V, </w:t>
            </w:r>
            <w:proofErr w:type="spellStart"/>
            <w:r w:rsidRPr="004A46F0">
              <w:rPr>
                <w:rFonts w:ascii="Garamond" w:hAnsi="Garamond" w:cs="Tahoma"/>
              </w:rPr>
              <w:t>V-Flow</w:t>
            </w:r>
            <w:proofErr w:type="spellEnd"/>
            <w:r w:rsidRPr="004A46F0">
              <w:rPr>
                <w:rFonts w:ascii="Garamond" w:hAnsi="Garamond" w:cs="Tahoma"/>
              </w:rPr>
              <w:t xml:space="preserve">, </w:t>
            </w:r>
            <w:proofErr w:type="spellStart"/>
            <w:r w:rsidRPr="004A46F0">
              <w:rPr>
                <w:rFonts w:ascii="Garamond" w:hAnsi="Garamond" w:cs="Tahoma"/>
              </w:rPr>
              <w:t>P-Flow</w:t>
            </w:r>
            <w:proofErr w:type="spellEnd"/>
            <w:r w:rsidRPr="004A46F0">
              <w:rPr>
                <w:rFonts w:ascii="Garamond" w:hAnsi="Garamond" w:cs="Tahoma"/>
              </w:rPr>
              <w:t xml:space="preserve"> 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70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Funkcja wspomagania odsysania przez podanie wysokiego stężenia O2 przed i po odsysaniu z możliwością regulacji zawartości tlenu, automatycznego rozpoznawania odłączenia i podłączenia pacjenta z zatrzymaniem pracy respiratora</w:t>
            </w:r>
          </w:p>
        </w:tc>
        <w:tc>
          <w:tcPr>
            <w:tcW w:w="2224" w:type="dxa"/>
          </w:tcPr>
          <w:p w:rsidR="004A46F0" w:rsidRPr="004A46F0" w:rsidRDefault="004A46F0" w:rsidP="004A46F0">
            <w:pPr>
              <w:ind w:right="-26"/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 – 10 pkt.</w:t>
            </w:r>
          </w:p>
          <w:p w:rsidR="004A46F0" w:rsidRPr="004A46F0" w:rsidRDefault="004A46F0" w:rsidP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Nie – 0 pkt.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71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 w:cs="Tahoma"/>
              </w:rPr>
            </w:pPr>
            <w:r w:rsidRPr="004A46F0">
              <w:rPr>
                <w:rFonts w:ascii="Garamond" w:hAnsi="Garamond" w:cs="Tahoma"/>
              </w:rPr>
              <w:t xml:space="preserve">Możliwość rozbudowy o pomiar CO2, kapnometria objętościowa ze strumienia głównego </w:t>
            </w:r>
          </w:p>
        </w:tc>
        <w:tc>
          <w:tcPr>
            <w:tcW w:w="2224" w:type="dxa"/>
          </w:tcPr>
          <w:p w:rsidR="004A46F0" w:rsidRPr="004A46F0" w:rsidRDefault="004A46F0" w:rsidP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 – 10 pkt.</w:t>
            </w:r>
          </w:p>
          <w:p w:rsidR="004A46F0" w:rsidRPr="004A46F0" w:rsidRDefault="004A46F0" w:rsidP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Nie – 0 pkt.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72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 w:cs="Tahoma"/>
              </w:rPr>
            </w:pPr>
            <w:r w:rsidRPr="004A46F0">
              <w:rPr>
                <w:rFonts w:ascii="Garamond" w:hAnsi="Garamond" w:cs="Tahoma"/>
              </w:rPr>
              <w:t>Możliwość rozbudowy o pomiar saturacji SpO2</w:t>
            </w:r>
          </w:p>
        </w:tc>
        <w:tc>
          <w:tcPr>
            <w:tcW w:w="2224" w:type="dxa"/>
          </w:tcPr>
          <w:p w:rsidR="004A46F0" w:rsidRPr="004A46F0" w:rsidRDefault="004A46F0" w:rsidP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 – 10 pkt.</w:t>
            </w:r>
          </w:p>
          <w:p w:rsidR="004A46F0" w:rsidRPr="004A46F0" w:rsidRDefault="004A46F0" w:rsidP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Nie – 0 pkt.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73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 w:cs="Tahoma"/>
              </w:rPr>
            </w:pPr>
            <w:r w:rsidRPr="004A46F0">
              <w:rPr>
                <w:rFonts w:ascii="Garamond" w:hAnsi="Garamond" w:cs="Tahoma"/>
              </w:rPr>
              <w:t xml:space="preserve">Możliwość rozbudowy o opcję  noworodkową i tryb </w:t>
            </w:r>
            <w:proofErr w:type="spellStart"/>
            <w:r w:rsidRPr="004A46F0">
              <w:rPr>
                <w:rFonts w:ascii="Garamond" w:hAnsi="Garamond" w:cs="Tahoma"/>
              </w:rPr>
              <w:t>nCPAP</w:t>
            </w:r>
            <w:proofErr w:type="spellEnd"/>
          </w:p>
        </w:tc>
        <w:tc>
          <w:tcPr>
            <w:tcW w:w="2224" w:type="dxa"/>
          </w:tcPr>
          <w:p w:rsidR="004A46F0" w:rsidRPr="004A46F0" w:rsidRDefault="004A46F0" w:rsidP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 – 10 pkt.</w:t>
            </w:r>
          </w:p>
          <w:p w:rsidR="004A46F0" w:rsidRPr="004A46F0" w:rsidRDefault="004A46F0" w:rsidP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Nie – 0 pkt.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74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 w:cs="Tahoma"/>
              </w:rPr>
            </w:pPr>
            <w:r w:rsidRPr="004A46F0">
              <w:rPr>
                <w:rFonts w:ascii="Garamond" w:hAnsi="Garamond" w:cs="Tahoma"/>
              </w:rPr>
              <w:t xml:space="preserve">Możliwość rozbudowy o terapię wysoko przepływowa tlenem (Hi </w:t>
            </w:r>
            <w:proofErr w:type="spellStart"/>
            <w:r w:rsidRPr="004A46F0">
              <w:rPr>
                <w:rFonts w:ascii="Garamond" w:hAnsi="Garamond" w:cs="Tahoma"/>
              </w:rPr>
              <w:t>Flow</w:t>
            </w:r>
            <w:proofErr w:type="spellEnd"/>
            <w:r w:rsidRPr="004A46F0">
              <w:rPr>
                <w:rFonts w:ascii="Garamond" w:hAnsi="Garamond" w:cs="Tahoma"/>
              </w:rPr>
              <w:t xml:space="preserve"> O2)</w:t>
            </w:r>
          </w:p>
        </w:tc>
        <w:tc>
          <w:tcPr>
            <w:tcW w:w="2224" w:type="dxa"/>
          </w:tcPr>
          <w:p w:rsidR="004A46F0" w:rsidRPr="004A46F0" w:rsidRDefault="004A46F0" w:rsidP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 – 10 pkt.</w:t>
            </w:r>
          </w:p>
          <w:p w:rsidR="004A46F0" w:rsidRPr="004A46F0" w:rsidRDefault="004A46F0" w:rsidP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Nie – 0 pkt.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75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Alarmy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76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Niskiej / wysokiej objętości minutowej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77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Wysokiego / niskiego ciśnienia wdechowego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78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Niskiej / wysokiej objętości oddechowej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79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Niskiej / wysokiej częstości oddechów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80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Czasu bezdechu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81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Poziomu koncentracji tlenu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82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Rozłączenia układu pacjenta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83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Zatkania gałęzi wydechowej układu pacjenta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84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Czujnik przepływu, O2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85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Brak zasilania elektrycznego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86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Niski poziom naładowania baterii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87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Brak zasilania w tlen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88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Poziom głośności alarmów – ustawialny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89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686847">
            <w:pPr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Inne funkcje i wyposażenie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90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Integralny nebulizator synchroniczny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91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Możliwość rozbudowy o komunikację poprzez złącze USB, RS-232 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92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Funkcja „zawieszenia” pracy respiratora (</w:t>
            </w:r>
            <w:proofErr w:type="spellStart"/>
            <w:r w:rsidRPr="004A46F0">
              <w:rPr>
                <w:rFonts w:ascii="Garamond" w:hAnsi="Garamond"/>
              </w:rPr>
              <w:t>Standbay</w:t>
            </w:r>
            <w:proofErr w:type="spellEnd"/>
            <w:r w:rsidRPr="004A46F0">
              <w:rPr>
                <w:rFonts w:ascii="Garamond" w:hAnsi="Garamond"/>
              </w:rPr>
              <w:t>)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93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proofErr w:type="spellStart"/>
            <w:r w:rsidRPr="004A46F0">
              <w:rPr>
                <w:rFonts w:ascii="Garamond" w:hAnsi="Garamond"/>
              </w:rPr>
              <w:t>Autotest</w:t>
            </w:r>
            <w:proofErr w:type="spellEnd"/>
            <w:r w:rsidRPr="004A46F0">
              <w:rPr>
                <w:rFonts w:ascii="Garamond" w:hAnsi="Garamond"/>
              </w:rPr>
              <w:t xml:space="preserve"> aparatu samoczynny i na żądanie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94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 w:cs="Tahoma"/>
              </w:rPr>
            </w:pPr>
            <w:r w:rsidRPr="004A46F0">
              <w:rPr>
                <w:rFonts w:ascii="Garamond" w:hAnsi="Garamond" w:cs="Tahoma"/>
              </w:rPr>
              <w:t>Zastawka wydechowa zdejmowana bez narzędzi, do sterylizacji w autoklawie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DC01B1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95</w:t>
            </w:r>
          </w:p>
        </w:tc>
        <w:tc>
          <w:tcPr>
            <w:tcW w:w="4335" w:type="dxa"/>
            <w:vAlign w:val="center"/>
          </w:tcPr>
          <w:p w:rsidR="004A46F0" w:rsidRPr="004A46F0" w:rsidRDefault="004A46F0" w:rsidP="00707A42">
            <w:pPr>
              <w:rPr>
                <w:rFonts w:ascii="Garamond" w:hAnsi="Garamond" w:cs="Tahoma"/>
              </w:rPr>
            </w:pPr>
            <w:r w:rsidRPr="004A46F0">
              <w:rPr>
                <w:rFonts w:ascii="Garamond" w:hAnsi="Garamond" w:cs="Tahoma"/>
              </w:rPr>
              <w:t>Możliwość rozbudowy o zastawkę wydechowa fonetyczną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96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Układ oddechowy jednorazowy </w:t>
            </w:r>
            <w:proofErr w:type="spellStart"/>
            <w:r w:rsidRPr="004A46F0">
              <w:rPr>
                <w:rFonts w:ascii="Garamond" w:hAnsi="Garamond"/>
              </w:rPr>
              <w:t>dla</w:t>
            </w:r>
            <w:proofErr w:type="spellEnd"/>
            <w:r w:rsidRPr="004A46F0">
              <w:rPr>
                <w:rFonts w:ascii="Garamond" w:hAnsi="Garamond"/>
              </w:rPr>
              <w:t xml:space="preserve"> dorosłych i </w:t>
            </w:r>
            <w:proofErr w:type="spellStart"/>
            <w:r w:rsidRPr="004A46F0">
              <w:rPr>
                <w:rFonts w:ascii="Garamond" w:hAnsi="Garamond"/>
              </w:rPr>
              <w:t>dzieci</w:t>
            </w:r>
            <w:proofErr w:type="spellEnd"/>
            <w:r w:rsidRPr="004A46F0">
              <w:rPr>
                <w:rFonts w:ascii="Garamond" w:hAnsi="Garamond"/>
              </w:rPr>
              <w:t xml:space="preserve"> z czujnikiem przepływu 20 szt.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97</w:t>
            </w:r>
          </w:p>
        </w:tc>
        <w:tc>
          <w:tcPr>
            <w:tcW w:w="4335" w:type="dxa"/>
          </w:tcPr>
          <w:p w:rsidR="004A46F0" w:rsidRPr="004A46F0" w:rsidRDefault="004A46F0" w:rsidP="00707A42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Ramię podtrzymujące układ oddechowy</w:t>
            </w:r>
          </w:p>
        </w:tc>
        <w:tc>
          <w:tcPr>
            <w:tcW w:w="2224" w:type="dxa"/>
          </w:tcPr>
          <w:p w:rsidR="004A46F0" w:rsidRPr="004A46F0" w:rsidRDefault="004A46F0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opisać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  <w:shd w:val="clear" w:color="auto" w:fill="C6D9F1" w:themeFill="text2" w:themeFillTint="33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  <w:tc>
          <w:tcPr>
            <w:tcW w:w="4335" w:type="dxa"/>
            <w:shd w:val="clear" w:color="auto" w:fill="C6D9F1" w:themeFill="text2" w:themeFillTint="33"/>
          </w:tcPr>
          <w:p w:rsidR="004A46F0" w:rsidRPr="004A46F0" w:rsidRDefault="004A46F0" w:rsidP="000B21B7">
            <w:pPr>
              <w:rPr>
                <w:rFonts w:ascii="Garamond" w:hAnsi="Garamond"/>
                <w:b/>
              </w:rPr>
            </w:pPr>
            <w:r w:rsidRPr="004A46F0">
              <w:rPr>
                <w:rFonts w:ascii="Garamond" w:hAnsi="Garamond"/>
                <w:b/>
              </w:rPr>
              <w:t>INFORMACJE DODATKOWE</w:t>
            </w:r>
          </w:p>
        </w:tc>
        <w:tc>
          <w:tcPr>
            <w:tcW w:w="2224" w:type="dxa"/>
            <w:shd w:val="clear" w:color="auto" w:fill="C6D9F1" w:themeFill="text2" w:themeFillTint="33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  <w:tc>
          <w:tcPr>
            <w:tcW w:w="1985" w:type="dxa"/>
            <w:shd w:val="clear" w:color="auto" w:fill="C6D9F1" w:themeFill="text2" w:themeFillTint="33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98</w:t>
            </w:r>
          </w:p>
        </w:tc>
        <w:tc>
          <w:tcPr>
            <w:tcW w:w="433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Min. 1 przegląd na rok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99</w:t>
            </w:r>
          </w:p>
        </w:tc>
        <w:tc>
          <w:tcPr>
            <w:tcW w:w="433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Komunikacja i instrukcja obsługi w języku polskim.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100</w:t>
            </w:r>
          </w:p>
        </w:tc>
        <w:tc>
          <w:tcPr>
            <w:tcW w:w="433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Min. 10 lat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101</w:t>
            </w:r>
          </w:p>
        </w:tc>
        <w:tc>
          <w:tcPr>
            <w:tcW w:w="433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Dostępność do autoryzowanego serwisu.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podać gdzie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102</w:t>
            </w:r>
          </w:p>
        </w:tc>
        <w:tc>
          <w:tcPr>
            <w:tcW w:w="433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Wykaz punktów serwisowych.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podać gdzie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103</w:t>
            </w:r>
          </w:p>
        </w:tc>
        <w:tc>
          <w:tcPr>
            <w:tcW w:w="433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Czas reakcji od zgłoszenia.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proofErr w:type="spellStart"/>
            <w:r w:rsidRPr="004A46F0">
              <w:rPr>
                <w:rFonts w:ascii="Garamond" w:hAnsi="Garamond"/>
              </w:rPr>
              <w:t>Max</w:t>
            </w:r>
            <w:proofErr w:type="spellEnd"/>
            <w:r w:rsidRPr="004A46F0">
              <w:rPr>
                <w:rFonts w:ascii="Garamond" w:hAnsi="Garamond"/>
              </w:rPr>
              <w:t>. 48h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lastRenderedPageBreak/>
              <w:t>104</w:t>
            </w:r>
          </w:p>
        </w:tc>
        <w:tc>
          <w:tcPr>
            <w:tcW w:w="433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Czas trwania naprawy gwarancyjnej </w:t>
            </w:r>
            <w:proofErr w:type="spellStart"/>
            <w:r w:rsidRPr="004A46F0">
              <w:rPr>
                <w:rFonts w:ascii="Garamond" w:hAnsi="Garamond"/>
              </w:rPr>
              <w:t>dla</w:t>
            </w:r>
            <w:proofErr w:type="spellEnd"/>
            <w:r w:rsidRPr="004A46F0">
              <w:rPr>
                <w:rFonts w:ascii="Garamond" w:hAnsi="Garamond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proofErr w:type="spellStart"/>
            <w:r w:rsidRPr="004A46F0">
              <w:rPr>
                <w:rFonts w:ascii="Garamond" w:hAnsi="Garamond"/>
              </w:rPr>
              <w:t>Max</w:t>
            </w:r>
            <w:proofErr w:type="spellEnd"/>
            <w:r w:rsidRPr="004A46F0">
              <w:rPr>
                <w:rFonts w:ascii="Garamond" w:hAnsi="Garamond"/>
              </w:rPr>
              <w:t>. 3 dni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105</w:t>
            </w:r>
          </w:p>
        </w:tc>
        <w:tc>
          <w:tcPr>
            <w:tcW w:w="433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Czas trwania naprawy gwarancyjnej </w:t>
            </w:r>
            <w:proofErr w:type="spellStart"/>
            <w:r w:rsidRPr="004A46F0">
              <w:rPr>
                <w:rFonts w:ascii="Garamond" w:hAnsi="Garamond"/>
              </w:rPr>
              <w:t>dla</w:t>
            </w:r>
            <w:proofErr w:type="spellEnd"/>
            <w:r w:rsidRPr="004A46F0">
              <w:rPr>
                <w:rFonts w:ascii="Garamond" w:hAnsi="Garamond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proofErr w:type="spellStart"/>
            <w:r w:rsidRPr="004A46F0">
              <w:rPr>
                <w:rFonts w:ascii="Garamond" w:hAnsi="Garamond"/>
              </w:rPr>
              <w:t>Max</w:t>
            </w:r>
            <w:proofErr w:type="spellEnd"/>
            <w:r w:rsidRPr="004A46F0">
              <w:rPr>
                <w:rFonts w:ascii="Garamond" w:hAnsi="Garamond"/>
              </w:rPr>
              <w:t>. 5 dni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106</w:t>
            </w:r>
          </w:p>
        </w:tc>
        <w:tc>
          <w:tcPr>
            <w:tcW w:w="433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107</w:t>
            </w:r>
          </w:p>
        </w:tc>
        <w:tc>
          <w:tcPr>
            <w:tcW w:w="433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Karta katalogowa producenta, potwierdzająca oferowane parametry.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108</w:t>
            </w:r>
          </w:p>
        </w:tc>
        <w:tc>
          <w:tcPr>
            <w:tcW w:w="433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Deklaracja zgodności CE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 xml:space="preserve">Tak, 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109</w:t>
            </w:r>
          </w:p>
        </w:tc>
        <w:tc>
          <w:tcPr>
            <w:tcW w:w="433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Gwarancja min. 24 miesiące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Tak, podać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  <w:tr w:rsidR="004A46F0" w:rsidRPr="004A46F0" w:rsidTr="000B21B7">
        <w:tc>
          <w:tcPr>
            <w:tcW w:w="49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110</w:t>
            </w:r>
          </w:p>
        </w:tc>
        <w:tc>
          <w:tcPr>
            <w:tcW w:w="433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Szkolenie pracowników</w:t>
            </w:r>
          </w:p>
        </w:tc>
        <w:tc>
          <w:tcPr>
            <w:tcW w:w="2224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  <w:r w:rsidRPr="004A46F0">
              <w:rPr>
                <w:rFonts w:ascii="Garamond" w:hAnsi="Garamond"/>
              </w:rPr>
              <w:t>tak</w:t>
            </w:r>
          </w:p>
        </w:tc>
        <w:tc>
          <w:tcPr>
            <w:tcW w:w="1985" w:type="dxa"/>
          </w:tcPr>
          <w:p w:rsidR="004A46F0" w:rsidRPr="004A46F0" w:rsidRDefault="004A46F0" w:rsidP="000B21B7">
            <w:pPr>
              <w:rPr>
                <w:rFonts w:ascii="Garamond" w:hAnsi="Garamond"/>
              </w:rPr>
            </w:pPr>
          </w:p>
        </w:tc>
      </w:tr>
    </w:tbl>
    <w:p w:rsidR="00F07FE1" w:rsidRPr="004A46F0" w:rsidRDefault="00F07FE1" w:rsidP="00F07FE1">
      <w:pPr>
        <w:autoSpaceDE w:val="0"/>
        <w:autoSpaceDN w:val="0"/>
        <w:adjustRightInd w:val="0"/>
        <w:rPr>
          <w:rFonts w:ascii="Garamond" w:hAnsi="Garamond"/>
        </w:rPr>
      </w:pPr>
    </w:p>
    <w:p w:rsidR="00F07FE1" w:rsidRPr="004A46F0" w:rsidRDefault="00F07FE1" w:rsidP="00F07FE1">
      <w:pPr>
        <w:autoSpaceDE w:val="0"/>
        <w:autoSpaceDN w:val="0"/>
        <w:adjustRightInd w:val="0"/>
        <w:rPr>
          <w:rFonts w:ascii="Garamond" w:hAnsi="Garamond"/>
        </w:rPr>
      </w:pPr>
      <w:r w:rsidRPr="004A46F0">
        <w:rPr>
          <w:rFonts w:ascii="Garamond" w:hAnsi="Garamond"/>
        </w:rPr>
        <w:t xml:space="preserve">Wartości podane w tabeli stanowią nieprzekraczalne minimum, którego niespełnienie spowoduje odrzucenie oferty. </w:t>
      </w:r>
    </w:p>
    <w:p w:rsidR="00F07FE1" w:rsidRPr="004A46F0" w:rsidRDefault="00F07FE1" w:rsidP="00F07FE1">
      <w:pPr>
        <w:rPr>
          <w:rFonts w:ascii="Garamond" w:hAnsi="Garamond"/>
        </w:rPr>
      </w:pPr>
      <w:r w:rsidRPr="004A46F0">
        <w:rPr>
          <w:rFonts w:ascii="Garamond" w:hAnsi="Garamond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F07FE1" w:rsidRPr="004A46F0" w:rsidRDefault="00F07FE1" w:rsidP="00F07FE1">
      <w:pPr>
        <w:rPr>
          <w:rFonts w:ascii="Garamond" w:hAnsi="Garamond"/>
        </w:rPr>
      </w:pPr>
      <w:r w:rsidRPr="004A46F0">
        <w:rPr>
          <w:rFonts w:ascii="Garamond" w:hAnsi="Garamond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F07FE1" w:rsidRPr="004A46F0" w:rsidRDefault="00F07FE1" w:rsidP="00F07FE1">
      <w:pPr>
        <w:rPr>
          <w:rFonts w:ascii="Garamond" w:hAnsi="Garamond"/>
        </w:rPr>
      </w:pPr>
    </w:p>
    <w:p w:rsidR="00F07FE1" w:rsidRPr="004A46F0" w:rsidRDefault="00F07FE1" w:rsidP="00F07FE1">
      <w:pPr>
        <w:rPr>
          <w:rFonts w:ascii="Garamond" w:hAnsi="Garamond"/>
        </w:rPr>
      </w:pPr>
    </w:p>
    <w:p w:rsidR="00F07FE1" w:rsidRPr="004A46F0" w:rsidRDefault="00F07FE1" w:rsidP="00F07FE1">
      <w:pPr>
        <w:rPr>
          <w:rFonts w:ascii="Garamond" w:hAnsi="Garamond"/>
        </w:rPr>
      </w:pPr>
    </w:p>
    <w:p w:rsidR="00F07FE1" w:rsidRPr="004A46F0" w:rsidRDefault="00F07FE1" w:rsidP="00F07FE1">
      <w:pPr>
        <w:rPr>
          <w:rFonts w:ascii="Garamond" w:hAnsi="Garamond"/>
        </w:rPr>
      </w:pP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  <w:t>………………………………………….</w:t>
      </w:r>
    </w:p>
    <w:p w:rsidR="00F07FE1" w:rsidRPr="004A46F0" w:rsidRDefault="00F07FE1" w:rsidP="00F07FE1">
      <w:pPr>
        <w:shd w:val="clear" w:color="auto" w:fill="FFFFFF"/>
        <w:rPr>
          <w:rFonts w:ascii="Garamond" w:hAnsi="Garamond"/>
        </w:rPr>
      </w:pP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  <w:t>( podpis i pieczęć osoby uprawnionej do reprezentowania Wykonawcy</w:t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</w:r>
      <w:r w:rsidRPr="004A46F0">
        <w:rPr>
          <w:rFonts w:ascii="Garamond" w:hAnsi="Garamond"/>
        </w:rPr>
        <w:tab/>
        <w:t xml:space="preserve">                                                                 </w:t>
      </w:r>
    </w:p>
    <w:sectPr w:rsidR="00F07FE1" w:rsidRPr="004A46F0" w:rsidSect="000713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6098E"/>
    <w:multiLevelType w:val="hybridMultilevel"/>
    <w:tmpl w:val="64FEF7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307BEB"/>
    <w:multiLevelType w:val="hybridMultilevel"/>
    <w:tmpl w:val="C5A84EE6"/>
    <w:name w:val="WW8Num622"/>
    <w:lvl w:ilvl="0" w:tplc="5646552A">
      <w:start w:val="1"/>
      <w:numFmt w:val="bullet"/>
      <w:lvlText w:val=""/>
      <w:lvlJc w:val="left"/>
      <w:pPr>
        <w:tabs>
          <w:tab w:val="num" w:pos="3684"/>
        </w:tabs>
        <w:ind w:left="3684" w:hanging="360"/>
      </w:pPr>
      <w:rPr>
        <w:rFonts w:ascii="Symbol" w:hAnsi="Symbol" w:hint="default"/>
      </w:rPr>
    </w:lvl>
    <w:lvl w:ilvl="1" w:tplc="8CE4A1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805574"/>
    <w:multiLevelType w:val="hybridMultilevel"/>
    <w:tmpl w:val="0234E0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405FDD"/>
    <w:multiLevelType w:val="hybridMultilevel"/>
    <w:tmpl w:val="62A4BD56"/>
    <w:lvl w:ilvl="0" w:tplc="9AA0787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2F26944"/>
    <w:multiLevelType w:val="hybridMultilevel"/>
    <w:tmpl w:val="B644E5EC"/>
    <w:name w:val="WW8Num6222"/>
    <w:lvl w:ilvl="0" w:tplc="5646552A">
      <w:start w:val="1"/>
      <w:numFmt w:val="bullet"/>
      <w:lvlText w:val=""/>
      <w:lvlJc w:val="left"/>
      <w:pPr>
        <w:tabs>
          <w:tab w:val="num" w:pos="3684"/>
        </w:tabs>
        <w:ind w:left="3684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B483070"/>
    <w:multiLevelType w:val="hybridMultilevel"/>
    <w:tmpl w:val="849E05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3A5A52"/>
    <w:multiLevelType w:val="hybridMultilevel"/>
    <w:tmpl w:val="62CEFD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0185C"/>
    <w:multiLevelType w:val="hybridMultilevel"/>
    <w:tmpl w:val="13949538"/>
    <w:name w:val="WW8Num62"/>
    <w:lvl w:ilvl="0" w:tplc="8CE4A11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1" w:tplc="5646552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E84578E"/>
    <w:multiLevelType w:val="hybridMultilevel"/>
    <w:tmpl w:val="97B0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855A7B"/>
    <w:multiLevelType w:val="hybridMultilevel"/>
    <w:tmpl w:val="5100D3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EDB44ED"/>
    <w:multiLevelType w:val="hybridMultilevel"/>
    <w:tmpl w:val="13949538"/>
    <w:lvl w:ilvl="0" w:tplc="8CE4A11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1" w:tplc="5646552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1328EF"/>
    <w:multiLevelType w:val="hybridMultilevel"/>
    <w:tmpl w:val="143A56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0D5E0E"/>
    <w:multiLevelType w:val="hybridMultilevel"/>
    <w:tmpl w:val="14E25F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862349C"/>
    <w:multiLevelType w:val="hybridMultilevel"/>
    <w:tmpl w:val="DAAA5B0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713B2E43"/>
    <w:multiLevelType w:val="hybridMultilevel"/>
    <w:tmpl w:val="9B4C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1CB40EC"/>
    <w:multiLevelType w:val="hybridMultilevel"/>
    <w:tmpl w:val="02EEE2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ED1636D"/>
    <w:multiLevelType w:val="hybridMultilevel"/>
    <w:tmpl w:val="4BBCFB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4"/>
  </w:num>
  <w:num w:numId="3">
    <w:abstractNumId w:val="12"/>
  </w:num>
  <w:num w:numId="4">
    <w:abstractNumId w:val="1"/>
  </w:num>
  <w:num w:numId="5">
    <w:abstractNumId w:val="25"/>
  </w:num>
  <w:num w:numId="6">
    <w:abstractNumId w:val="6"/>
  </w:num>
  <w:num w:numId="7">
    <w:abstractNumId w:val="17"/>
  </w:num>
  <w:num w:numId="8">
    <w:abstractNumId w:val="11"/>
  </w:num>
  <w:num w:numId="9">
    <w:abstractNumId w:val="5"/>
  </w:num>
  <w:num w:numId="10">
    <w:abstractNumId w:val="8"/>
  </w:num>
  <w:num w:numId="11">
    <w:abstractNumId w:val="4"/>
  </w:num>
  <w:num w:numId="12">
    <w:abstractNumId w:val="15"/>
  </w:num>
  <w:num w:numId="13">
    <w:abstractNumId w:val="20"/>
  </w:num>
  <w:num w:numId="14">
    <w:abstractNumId w:val="16"/>
  </w:num>
  <w:num w:numId="15">
    <w:abstractNumId w:val="23"/>
  </w:num>
  <w:num w:numId="16">
    <w:abstractNumId w:val="0"/>
  </w:num>
  <w:num w:numId="17">
    <w:abstractNumId w:val="22"/>
  </w:num>
  <w:num w:numId="18">
    <w:abstractNumId w:val="26"/>
  </w:num>
  <w:num w:numId="19">
    <w:abstractNumId w:val="14"/>
  </w:num>
  <w:num w:numId="20">
    <w:abstractNumId w:val="10"/>
  </w:num>
  <w:num w:numId="21">
    <w:abstractNumId w:val="21"/>
  </w:num>
  <w:num w:numId="22">
    <w:abstractNumId w:val="3"/>
  </w:num>
  <w:num w:numId="23">
    <w:abstractNumId w:val="18"/>
  </w:num>
  <w:num w:numId="24">
    <w:abstractNumId w:val="13"/>
  </w:num>
  <w:num w:numId="25">
    <w:abstractNumId w:val="2"/>
  </w:num>
  <w:num w:numId="26">
    <w:abstractNumId w:val="7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507C0B"/>
    <w:rsid w:val="000108EC"/>
    <w:rsid w:val="00020FC4"/>
    <w:rsid w:val="00041A87"/>
    <w:rsid w:val="000654D3"/>
    <w:rsid w:val="000713A2"/>
    <w:rsid w:val="000749EE"/>
    <w:rsid w:val="00091A58"/>
    <w:rsid w:val="000B21B7"/>
    <w:rsid w:val="000C5AA3"/>
    <w:rsid w:val="000C7F30"/>
    <w:rsid w:val="001030B3"/>
    <w:rsid w:val="00173489"/>
    <w:rsid w:val="001B73EF"/>
    <w:rsid w:val="001E1768"/>
    <w:rsid w:val="001F7622"/>
    <w:rsid w:val="0025268B"/>
    <w:rsid w:val="00271E05"/>
    <w:rsid w:val="00296DD8"/>
    <w:rsid w:val="002E4737"/>
    <w:rsid w:val="00313A9F"/>
    <w:rsid w:val="00331EE2"/>
    <w:rsid w:val="00342D39"/>
    <w:rsid w:val="003E099C"/>
    <w:rsid w:val="00404EE0"/>
    <w:rsid w:val="00431012"/>
    <w:rsid w:val="00443B42"/>
    <w:rsid w:val="00462CD8"/>
    <w:rsid w:val="004819FC"/>
    <w:rsid w:val="004A46F0"/>
    <w:rsid w:val="004B617C"/>
    <w:rsid w:val="004D753B"/>
    <w:rsid w:val="00507C0B"/>
    <w:rsid w:val="005608FE"/>
    <w:rsid w:val="005924F1"/>
    <w:rsid w:val="005A6CE1"/>
    <w:rsid w:val="005B4239"/>
    <w:rsid w:val="006477E0"/>
    <w:rsid w:val="00686847"/>
    <w:rsid w:val="006D119F"/>
    <w:rsid w:val="006F5E81"/>
    <w:rsid w:val="00715AA2"/>
    <w:rsid w:val="007E1752"/>
    <w:rsid w:val="007E3DC0"/>
    <w:rsid w:val="0080696F"/>
    <w:rsid w:val="0084599B"/>
    <w:rsid w:val="00881741"/>
    <w:rsid w:val="008B4ADD"/>
    <w:rsid w:val="008F71E4"/>
    <w:rsid w:val="009212BC"/>
    <w:rsid w:val="00954BEB"/>
    <w:rsid w:val="009A321C"/>
    <w:rsid w:val="009E6E97"/>
    <w:rsid w:val="009F0448"/>
    <w:rsid w:val="00A30743"/>
    <w:rsid w:val="00A42B9B"/>
    <w:rsid w:val="00AB18E6"/>
    <w:rsid w:val="00AE7A53"/>
    <w:rsid w:val="00B27E50"/>
    <w:rsid w:val="00B63AC1"/>
    <w:rsid w:val="00B75093"/>
    <w:rsid w:val="00B80A2C"/>
    <w:rsid w:val="00B937B3"/>
    <w:rsid w:val="00C15B5F"/>
    <w:rsid w:val="00C31EF7"/>
    <w:rsid w:val="00C95C52"/>
    <w:rsid w:val="00CD4421"/>
    <w:rsid w:val="00D22220"/>
    <w:rsid w:val="00D37B66"/>
    <w:rsid w:val="00D73C38"/>
    <w:rsid w:val="00D86867"/>
    <w:rsid w:val="00DD3378"/>
    <w:rsid w:val="00E02A60"/>
    <w:rsid w:val="00E316F3"/>
    <w:rsid w:val="00EA1DE4"/>
    <w:rsid w:val="00EB1615"/>
    <w:rsid w:val="00EB36B3"/>
    <w:rsid w:val="00EE6C3F"/>
    <w:rsid w:val="00F05C20"/>
    <w:rsid w:val="00F07FE1"/>
    <w:rsid w:val="00F56C14"/>
    <w:rsid w:val="00FB5B36"/>
    <w:rsid w:val="00FC1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507C0B"/>
    <w:pPr>
      <w:suppressLineNumbers/>
      <w:suppressAutoHyphens/>
    </w:pPr>
    <w:rPr>
      <w:sz w:val="24"/>
      <w:szCs w:val="24"/>
      <w:lang w:eastAsia="ar-SA"/>
    </w:rPr>
  </w:style>
  <w:style w:type="paragraph" w:styleId="Akapitzlist">
    <w:name w:val="List Paragraph"/>
    <w:basedOn w:val="Normalny"/>
    <w:uiPriority w:val="99"/>
    <w:qFormat/>
    <w:rsid w:val="00F07FE1"/>
    <w:pPr>
      <w:ind w:left="720"/>
      <w:contextualSpacing/>
    </w:pPr>
  </w:style>
  <w:style w:type="paragraph" w:customStyle="1" w:styleId="Style10">
    <w:name w:val="Style10"/>
    <w:basedOn w:val="Normalny"/>
    <w:rsid w:val="00F07FE1"/>
    <w:pPr>
      <w:widowControl w:val="0"/>
      <w:autoSpaceDE w:val="0"/>
      <w:autoSpaceDN w:val="0"/>
      <w:adjustRightInd w:val="0"/>
      <w:jc w:val="center"/>
    </w:pPr>
    <w:rPr>
      <w:rFonts w:ascii="Trebuchet MS" w:hAnsi="Trebuchet MS"/>
      <w:sz w:val="24"/>
      <w:szCs w:val="24"/>
    </w:rPr>
  </w:style>
  <w:style w:type="paragraph" w:styleId="NormalnyWeb">
    <w:name w:val="Normal (Web)"/>
    <w:basedOn w:val="Normalny"/>
    <w:semiHidden/>
    <w:rsid w:val="00296DD8"/>
    <w:pPr>
      <w:spacing w:before="100" w:beforeAutospacing="1" w:after="100" w:afterAutospacing="1"/>
    </w:pPr>
    <w:rPr>
      <w:rFonts w:eastAsia="Arial Unicode MS"/>
      <w:sz w:val="24"/>
      <w:szCs w:val="24"/>
      <w:lang w:val="en-US" w:eastAsia="en-US"/>
    </w:rPr>
  </w:style>
  <w:style w:type="paragraph" w:customStyle="1" w:styleId="Standardowy1">
    <w:name w:val="Standardowy1"/>
    <w:rsid w:val="00EE6C3F"/>
    <w:pPr>
      <w:pBdr>
        <w:top w:val="none" w:sz="16" w:space="0" w:color="000000"/>
        <w:left w:val="none" w:sz="16" w:space="0" w:color="000000"/>
        <w:bottom w:val="none" w:sz="16" w:space="0" w:color="000000"/>
        <w:right w:val="none" w:sz="16" w:space="0" w:color="000000"/>
      </w:pBdr>
      <w:spacing w:after="0" w:line="240" w:lineRule="auto"/>
    </w:pPr>
    <w:rPr>
      <w:rFonts w:ascii="Arial" w:eastAsia="Arial Unicode MS" w:hAnsi="Arial" w:cs="Arial Unicode MS"/>
      <w:color w:val="000000"/>
      <w:u w:color="000000"/>
      <w:lang w:eastAsia="pl-PL"/>
    </w:rPr>
  </w:style>
  <w:style w:type="paragraph" w:customStyle="1" w:styleId="FreeForm">
    <w:name w:val="Free Form"/>
    <w:rsid w:val="00EE6C3F"/>
    <w:pPr>
      <w:pBdr>
        <w:top w:val="none" w:sz="16" w:space="0" w:color="000000"/>
        <w:left w:val="none" w:sz="16" w:space="0" w:color="000000"/>
        <w:bottom w:val="none" w:sz="16" w:space="0" w:color="000000"/>
        <w:right w:val="none" w:sz="16" w:space="0" w:color="000000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eastAsia="pl-PL"/>
    </w:rPr>
  </w:style>
  <w:style w:type="paragraph" w:styleId="Bezodstpw">
    <w:name w:val="No Spacing"/>
    <w:uiPriority w:val="1"/>
    <w:qFormat/>
    <w:rsid w:val="00F56C1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2B012-67C7-46CC-BE54-7633E9EBE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1294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mnowosadko</dc:creator>
  <cp:lastModifiedBy>mnowosadko</cp:lastModifiedBy>
  <cp:revision>72</cp:revision>
  <dcterms:created xsi:type="dcterms:W3CDTF">2019-02-15T06:54:00Z</dcterms:created>
  <dcterms:modified xsi:type="dcterms:W3CDTF">2019-04-19T12:09:00Z</dcterms:modified>
</cp:coreProperties>
</file>