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6F" w:rsidRDefault="00692838">
      <w:pPr>
        <w:rPr>
          <w:b/>
        </w:rPr>
      </w:pPr>
      <w:r w:rsidRPr="003913E6">
        <w:rPr>
          <w:b/>
        </w:rPr>
        <w:t>Załącznik A – szczegółowy opis przedmiotu zamówienia</w:t>
      </w:r>
    </w:p>
    <w:p w:rsidR="006F126A" w:rsidRDefault="006F126A">
      <w:pPr>
        <w:rPr>
          <w:b/>
        </w:rPr>
      </w:pPr>
    </w:p>
    <w:p w:rsidR="006F126A" w:rsidRPr="003913E6" w:rsidRDefault="006F126A">
      <w:pPr>
        <w:rPr>
          <w:b/>
        </w:rPr>
      </w:pPr>
    </w:p>
    <w:p w:rsidR="006F126A" w:rsidRPr="003913E6" w:rsidRDefault="006F126A" w:rsidP="006F126A">
      <w:pPr>
        <w:rPr>
          <w:b/>
        </w:rPr>
      </w:pPr>
      <w:r>
        <w:rPr>
          <w:b/>
        </w:rPr>
        <w:t>Część I</w:t>
      </w:r>
    </w:p>
    <w:p w:rsidR="006F126A" w:rsidRPr="003913E6" w:rsidRDefault="006F126A" w:rsidP="006F126A">
      <w:pPr>
        <w:rPr>
          <w:b/>
        </w:rPr>
      </w:pPr>
      <w:r w:rsidRPr="003913E6">
        <w:rPr>
          <w:b/>
        </w:rPr>
        <w:t>Usługa Mycia okien i powierzchni szklanych w budynkach Wydziału Pedagogiczno-Artystycznego w Kaliszu</w:t>
      </w:r>
    </w:p>
    <w:p w:rsidR="006F126A" w:rsidRPr="003913E6" w:rsidRDefault="006F126A" w:rsidP="006F126A">
      <w:r w:rsidRPr="003913E6">
        <w:t>Zestawienie budynków:</w:t>
      </w:r>
    </w:p>
    <w:p w:rsidR="006F126A" w:rsidRPr="003913E6" w:rsidRDefault="006F126A" w:rsidP="006F126A">
      <w:pPr>
        <w:pStyle w:val="Tekstpodstawowy"/>
        <w:rPr>
          <w:rFonts w:asciiTheme="minorHAnsi" w:hAnsiTheme="minorHAnsi"/>
          <w:b w:val="0"/>
          <w:sz w:val="22"/>
          <w:szCs w:val="22"/>
          <w:u w:val="single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63"/>
        <w:gridCol w:w="1800"/>
        <w:gridCol w:w="4282"/>
      </w:tblGrid>
      <w:tr w:rsidR="006F126A" w:rsidRPr="003913E6" w:rsidTr="00A45B1B">
        <w:trPr>
          <w:cantSplit/>
          <w:trHeight w:val="450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L.p.</w:t>
            </w:r>
          </w:p>
        </w:tc>
        <w:tc>
          <w:tcPr>
            <w:tcW w:w="2963" w:type="dxa"/>
            <w:vMerge w:val="restart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Adres obiektu</w:t>
            </w:r>
          </w:p>
        </w:tc>
        <w:tc>
          <w:tcPr>
            <w:tcW w:w="608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Mycie okien i powierzchni szklanych w m²</w:t>
            </w:r>
          </w:p>
        </w:tc>
      </w:tr>
      <w:tr w:rsidR="006F126A" w:rsidRPr="003913E6" w:rsidTr="00A45B1B">
        <w:trPr>
          <w:cantSplit/>
          <w:trHeight w:val="375"/>
        </w:trPr>
        <w:tc>
          <w:tcPr>
            <w:tcW w:w="52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6F126A" w:rsidRPr="003913E6" w:rsidRDefault="006F126A" w:rsidP="00A45B1B">
            <w:pPr>
              <w:jc w:val="both"/>
            </w:pPr>
          </w:p>
        </w:tc>
        <w:tc>
          <w:tcPr>
            <w:tcW w:w="2963" w:type="dxa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6F126A" w:rsidRPr="003913E6" w:rsidRDefault="006F126A" w:rsidP="00A45B1B">
            <w:pPr>
              <w:jc w:val="center"/>
            </w:pPr>
            <w:r w:rsidRPr="003913E6">
              <w:t>Z użyciem drabin</w:t>
            </w:r>
          </w:p>
        </w:tc>
        <w:tc>
          <w:tcPr>
            <w:tcW w:w="4282" w:type="dxa"/>
            <w:tcBorders>
              <w:top w:val="nil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Z użyciem podnośnika hydraulicznego</w:t>
            </w:r>
          </w:p>
        </w:tc>
      </w:tr>
      <w:tr w:rsidR="006F126A" w:rsidRPr="003913E6" w:rsidTr="00A45B1B">
        <w:tc>
          <w:tcPr>
            <w:tcW w:w="527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1.</w:t>
            </w:r>
          </w:p>
        </w:tc>
        <w:tc>
          <w:tcPr>
            <w:tcW w:w="2963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Budynek</w:t>
            </w:r>
          </w:p>
          <w:p w:rsidR="006F126A" w:rsidRPr="003913E6" w:rsidRDefault="006F126A" w:rsidP="00A45B1B">
            <w:pPr>
              <w:jc w:val="both"/>
            </w:pPr>
            <w:r w:rsidRPr="003913E6">
              <w:t xml:space="preserve">ul. Nowy Świat 28-30 </w:t>
            </w:r>
          </w:p>
          <w:p w:rsidR="006F126A" w:rsidRPr="003913E6" w:rsidRDefault="006F126A" w:rsidP="00A45B1B">
            <w:pPr>
              <w:jc w:val="both"/>
            </w:pPr>
            <w:r w:rsidRPr="003913E6">
              <w:t>(część B, D)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409,25</w:t>
            </w:r>
          </w:p>
        </w:tc>
        <w:tc>
          <w:tcPr>
            <w:tcW w:w="42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13E6">
              <w:rPr>
                <w:rFonts w:asciiTheme="minorHAnsi" w:hAnsiTheme="minorHAnsi"/>
                <w:sz w:val="22"/>
                <w:szCs w:val="22"/>
              </w:rPr>
              <w:t xml:space="preserve">576,94 </w:t>
            </w:r>
          </w:p>
          <w:p w:rsidR="006F126A" w:rsidRPr="003913E6" w:rsidRDefault="006F126A" w:rsidP="00A45B1B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13E6">
              <w:rPr>
                <w:rFonts w:asciiTheme="minorHAnsi" w:hAnsiTheme="minorHAnsi"/>
                <w:sz w:val="22"/>
                <w:szCs w:val="22"/>
              </w:rPr>
              <w:t xml:space="preserve">  128,97*</w:t>
            </w:r>
          </w:p>
        </w:tc>
      </w:tr>
      <w:tr w:rsidR="006F126A" w:rsidRPr="003913E6" w:rsidTr="00A45B1B">
        <w:trPr>
          <w:cantSplit/>
          <w:trHeight w:val="577"/>
        </w:trPr>
        <w:tc>
          <w:tcPr>
            <w:tcW w:w="5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2.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Budynek</w:t>
            </w:r>
          </w:p>
          <w:p w:rsidR="006F126A" w:rsidRPr="003913E6" w:rsidRDefault="006F126A" w:rsidP="00A45B1B">
            <w:pPr>
              <w:jc w:val="both"/>
            </w:pPr>
            <w:r w:rsidRPr="003913E6">
              <w:t xml:space="preserve">ul. Nowy Świat 28-30 </w:t>
            </w:r>
          </w:p>
          <w:p w:rsidR="006F126A" w:rsidRPr="003913E6" w:rsidRDefault="006F126A" w:rsidP="00A45B1B">
            <w:pPr>
              <w:jc w:val="both"/>
            </w:pPr>
            <w:r w:rsidRPr="003913E6">
              <w:t>(część A)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 xml:space="preserve"> 861,32</w:t>
            </w:r>
          </w:p>
        </w:tc>
        <w:tc>
          <w:tcPr>
            <w:tcW w:w="4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165,69</w:t>
            </w:r>
          </w:p>
        </w:tc>
      </w:tr>
      <w:tr w:rsidR="006F126A" w:rsidRPr="003913E6" w:rsidTr="00A45B1B">
        <w:trPr>
          <w:cantSplit/>
          <w:trHeight w:val="390"/>
        </w:trPr>
        <w:tc>
          <w:tcPr>
            <w:tcW w:w="5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3.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26A" w:rsidRPr="003913E6" w:rsidRDefault="006F126A" w:rsidP="00A45B1B">
            <w:pPr>
              <w:jc w:val="both"/>
            </w:pPr>
            <w:r w:rsidRPr="003913E6">
              <w:t>Budynek</w:t>
            </w:r>
          </w:p>
          <w:p w:rsidR="006F126A" w:rsidRPr="003913E6" w:rsidRDefault="006F126A" w:rsidP="00A45B1B">
            <w:pPr>
              <w:jc w:val="both"/>
            </w:pPr>
            <w:r w:rsidRPr="003913E6">
              <w:t xml:space="preserve">ul. Nowy Świat 28-30 </w:t>
            </w:r>
          </w:p>
          <w:p w:rsidR="006F126A" w:rsidRPr="003913E6" w:rsidRDefault="006F126A" w:rsidP="00A45B1B">
            <w:r w:rsidRPr="003913E6">
              <w:t>(część E)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661,00</w:t>
            </w:r>
          </w:p>
        </w:tc>
        <w:tc>
          <w:tcPr>
            <w:tcW w:w="4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</w:pPr>
            <w:r w:rsidRPr="003913E6">
              <w:t>441,00</w:t>
            </w:r>
          </w:p>
        </w:tc>
      </w:tr>
      <w:tr w:rsidR="006F126A" w:rsidRPr="003913E6" w:rsidTr="00A45B1B">
        <w:trPr>
          <w:cantSplit/>
          <w:trHeight w:val="615"/>
        </w:trPr>
        <w:tc>
          <w:tcPr>
            <w:tcW w:w="349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  <w:rPr>
                <w:b/>
              </w:rPr>
            </w:pPr>
            <w:r w:rsidRPr="003913E6">
              <w:rPr>
                <w:b/>
              </w:rPr>
              <w:t>RAZEM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  <w:rPr>
                <w:b/>
              </w:rPr>
            </w:pPr>
            <w:r w:rsidRPr="003913E6">
              <w:rPr>
                <w:b/>
              </w:rPr>
              <w:t>1 931,57</w:t>
            </w:r>
          </w:p>
        </w:tc>
        <w:tc>
          <w:tcPr>
            <w:tcW w:w="428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26A" w:rsidRPr="003913E6" w:rsidRDefault="006F126A" w:rsidP="00A45B1B">
            <w:pPr>
              <w:jc w:val="center"/>
              <w:rPr>
                <w:b/>
              </w:rPr>
            </w:pPr>
            <w:r w:rsidRPr="003913E6">
              <w:rPr>
                <w:b/>
              </w:rPr>
              <w:t>1 312,60</w:t>
            </w:r>
          </w:p>
        </w:tc>
      </w:tr>
    </w:tbl>
    <w:p w:rsidR="006F126A" w:rsidRPr="003913E6" w:rsidRDefault="006F126A" w:rsidP="006F126A">
      <w:pPr>
        <w:jc w:val="both"/>
      </w:pPr>
    </w:p>
    <w:p w:rsidR="006F126A" w:rsidRPr="003913E6" w:rsidRDefault="006F126A" w:rsidP="006F126A">
      <w:pPr>
        <w:jc w:val="both"/>
      </w:pPr>
      <w:r w:rsidRPr="003913E6">
        <w:t>* powierzchnia 128,97 m</w:t>
      </w:r>
      <w:r w:rsidRPr="003913E6">
        <w:rPr>
          <w:vertAlign w:val="superscript"/>
        </w:rPr>
        <w:t>2</w:t>
      </w:r>
      <w:r w:rsidRPr="003913E6">
        <w:t xml:space="preserve"> - powierzchnia świetlików dachowych</w:t>
      </w:r>
    </w:p>
    <w:p w:rsidR="006F126A" w:rsidRPr="003913E6" w:rsidRDefault="006F126A" w:rsidP="006F126A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3913E6">
        <w:rPr>
          <w:rFonts w:asciiTheme="minorHAnsi" w:hAnsiTheme="minorHAnsi"/>
          <w:sz w:val="22"/>
          <w:szCs w:val="22"/>
        </w:rPr>
        <w:t>Uwagi do umowy: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t>Wykonawca jest zobowiązany do umycia szyb z dwóch stron, ram okiennych, ościeżnic, parapetów zewnętrznych i wewnętrznych, 2 razy w ciągu 2 lat trwania umowy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t>Wykonawca jest zobowiązany do podjęcia prac w terminie siedmiu dni licząc od daty zgłoszenia konieczności umycia okien.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t>Do mycia okien przystępuje nie mniej niż pięciu pracowników Wykonawcy.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t>Wykonawca jest zobowiązany do używania środków przeznaczonych do mycia szyb.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t>W przypadku niewłaściwego wykonania usługi Wykonawca tylko jeden raz może poprawić wykonaną usługę. W przypadku kolejnego złego świadczenia usługi naliczona zostanie kara umowna w wysokości 10% wartości umowy – za zleconą powierzchnię do umycia.</w:t>
      </w:r>
    </w:p>
    <w:p w:rsidR="006F126A" w:rsidRPr="003913E6" w:rsidRDefault="006F126A" w:rsidP="006F126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913E6">
        <w:rPr>
          <w:rFonts w:asciiTheme="minorHAnsi" w:hAnsiTheme="minorHAnsi"/>
          <w:b w:val="0"/>
          <w:sz w:val="22"/>
          <w:szCs w:val="22"/>
        </w:rPr>
        <w:lastRenderedPageBreak/>
        <w:t>Mycie okien w  większości  będzie odbywało się w okresie wrzesień- październik.</w:t>
      </w:r>
    </w:p>
    <w:p w:rsidR="00692838" w:rsidRPr="003913E6" w:rsidRDefault="00692838">
      <w:pPr>
        <w:rPr>
          <w:b/>
        </w:rPr>
      </w:pPr>
    </w:p>
    <w:p w:rsidR="00692838" w:rsidRPr="003913E6" w:rsidRDefault="006F126A">
      <w:pPr>
        <w:rPr>
          <w:b/>
        </w:rPr>
      </w:pPr>
      <w:r>
        <w:rPr>
          <w:b/>
        </w:rPr>
        <w:t>Część II</w:t>
      </w:r>
    </w:p>
    <w:p w:rsidR="00692838" w:rsidRPr="003913E6" w:rsidRDefault="003913E6" w:rsidP="003913E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913E6">
        <w:rPr>
          <w:rFonts w:eastAsia="Times New Roman" w:cs="Arial"/>
          <w:b/>
          <w:lang w:eastAsia="pl-PL"/>
        </w:rPr>
        <w:t>U</w:t>
      </w:r>
      <w:r w:rsidR="00692838" w:rsidRPr="003913E6">
        <w:rPr>
          <w:rFonts w:eastAsia="Times New Roman" w:cs="Arial"/>
          <w:b/>
          <w:lang w:eastAsia="pl-PL"/>
        </w:rPr>
        <w:t xml:space="preserve">sługa mycia okien i powierzchni szklanych konieczne dla utrzymania porządku i czystości na terenie obiektu Centrum </w:t>
      </w:r>
      <w:proofErr w:type="spellStart"/>
      <w:r w:rsidR="00692838" w:rsidRPr="003913E6">
        <w:rPr>
          <w:rFonts w:eastAsia="Times New Roman" w:cs="Arial"/>
          <w:b/>
          <w:lang w:eastAsia="pl-PL"/>
        </w:rPr>
        <w:t>NanoBioMedycznego</w:t>
      </w:r>
      <w:proofErr w:type="spellEnd"/>
      <w:r w:rsidR="00692838" w:rsidRPr="003913E6">
        <w:rPr>
          <w:rFonts w:eastAsia="Times New Roman" w:cs="Arial"/>
          <w:b/>
          <w:lang w:eastAsia="pl-PL"/>
        </w:rPr>
        <w:t xml:space="preserve"> Uniwersytetu im. Adama Mickiewicza przy ul. Umultowskiej 85 w Poznaniu.</w:t>
      </w: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>Mycie okien i powierzchni szklanych całkowite (na zewnątrz i wewnątrz budynku) obejmować będzie: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mycia okien i powierzchni szklanych z użyciem drabiny: </w:t>
      </w:r>
      <w:r w:rsidRPr="003913E6">
        <w:rPr>
          <w:rFonts w:eastAsia="Times New Roman" w:cs="Arial"/>
          <w:b/>
          <w:lang w:eastAsia="pl-PL"/>
        </w:rPr>
        <w:t>568,74 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>,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mycia okien i powierzchni szklanych z użyciem rusztowania lub podnośnika hydraulicznego: </w:t>
      </w:r>
      <w:r w:rsidRPr="003913E6">
        <w:rPr>
          <w:rFonts w:eastAsia="Times New Roman" w:cs="Arial"/>
          <w:b/>
          <w:lang w:eastAsia="pl-PL"/>
        </w:rPr>
        <w:t>815,24</w:t>
      </w:r>
      <w:r w:rsidRPr="003913E6">
        <w:rPr>
          <w:rFonts w:eastAsia="Times New Roman" w:cs="Arial"/>
          <w:lang w:eastAsia="pl-PL"/>
        </w:rPr>
        <w:t xml:space="preserve"> </w:t>
      </w:r>
      <w:r w:rsidRPr="003913E6">
        <w:rPr>
          <w:rFonts w:eastAsia="Times New Roman" w:cs="Arial"/>
          <w:b/>
          <w:lang w:eastAsia="pl-PL"/>
        </w:rPr>
        <w:t>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>,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mycia okien i powierzchni szklanych z użyciem sprzętu alpinistycznego, rusztowania lub podnośnika hydraulicznego: </w:t>
      </w:r>
      <w:r w:rsidRPr="003913E6">
        <w:rPr>
          <w:rFonts w:eastAsia="Times New Roman" w:cs="Arial"/>
          <w:b/>
          <w:lang w:eastAsia="pl-PL"/>
        </w:rPr>
        <w:t>770,70 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>.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mycie zewnętrznego zbiornika na ciekły azot o pojemności 2500 kg: </w:t>
      </w:r>
      <w:r w:rsidRPr="003913E6">
        <w:rPr>
          <w:rFonts w:eastAsia="Times New Roman" w:cs="Arial"/>
          <w:b/>
          <w:lang w:eastAsia="pl-PL"/>
        </w:rPr>
        <w:t>32,00 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>. (z użyciem drabiny).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mycie obudowy zewnętrznej agregatu prądotwórczego: </w:t>
      </w:r>
      <w:r w:rsidRPr="003913E6">
        <w:rPr>
          <w:rFonts w:eastAsia="Times New Roman" w:cs="Arial"/>
          <w:b/>
          <w:lang w:eastAsia="pl-PL"/>
        </w:rPr>
        <w:t>37,00 m2</w:t>
      </w:r>
      <w:r w:rsidRPr="003913E6">
        <w:rPr>
          <w:rFonts w:eastAsia="Times New Roman" w:cs="Arial"/>
          <w:lang w:eastAsia="pl-PL"/>
        </w:rPr>
        <w:t xml:space="preserve"> (z użyciem drabiny)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mycie żaluzji zewnętrznych elewacyjnych: </w:t>
      </w:r>
      <w:r w:rsidRPr="003913E6">
        <w:rPr>
          <w:rFonts w:eastAsia="Times New Roman" w:cs="Arial"/>
          <w:b/>
          <w:lang w:eastAsia="pl-PL"/>
        </w:rPr>
        <w:t>33 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 xml:space="preserve"> (z użyciem rusztowania lub podnośnika hydraulicznego)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mycie żaluzji zewnętrznych elewacyjnych: </w:t>
      </w:r>
      <w:r w:rsidRPr="003913E6">
        <w:rPr>
          <w:rFonts w:eastAsia="Times New Roman" w:cs="Arial"/>
          <w:b/>
          <w:lang w:eastAsia="pl-PL"/>
        </w:rPr>
        <w:t>46 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 xml:space="preserve"> (z użyciem drabiny)</w:t>
      </w:r>
    </w:p>
    <w:p w:rsidR="00692838" w:rsidRPr="003913E6" w:rsidRDefault="00692838" w:rsidP="00692838">
      <w:pPr>
        <w:numPr>
          <w:ilvl w:val="0"/>
          <w:numId w:val="1"/>
        </w:numPr>
        <w:autoSpaceDE w:val="0"/>
        <w:autoSpaceDN w:val="0"/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 xml:space="preserve">mycie elementów blacharskiego opierzenia elewacji łącznika z Wydziałem Fizyki UAM: </w:t>
      </w:r>
      <w:r w:rsidRPr="003913E6">
        <w:rPr>
          <w:rFonts w:eastAsia="Times New Roman" w:cs="Arial"/>
          <w:b/>
          <w:lang w:eastAsia="pl-PL"/>
        </w:rPr>
        <w:t>32 m</w:t>
      </w:r>
      <w:r w:rsidRPr="003913E6">
        <w:rPr>
          <w:rFonts w:eastAsia="Times New Roman" w:cs="Arial"/>
          <w:b/>
          <w:vertAlign w:val="superscript"/>
          <w:lang w:eastAsia="pl-PL"/>
        </w:rPr>
        <w:t>2</w:t>
      </w:r>
      <w:r w:rsidRPr="003913E6">
        <w:rPr>
          <w:rFonts w:eastAsia="Times New Roman" w:cs="Arial"/>
          <w:lang w:eastAsia="pl-PL"/>
        </w:rPr>
        <w:t xml:space="preserve"> (z użyciem sprzętu alpinistycznego, rusztowania lub podnośnika hydraulicznego).</w:t>
      </w: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>Do mycia okien przystępuje nie mniej niż 3 pracowników Wykonawcy.</w:t>
      </w: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  <w:r w:rsidRPr="003913E6">
        <w:rPr>
          <w:rFonts w:eastAsia="Times New Roman" w:cs="Arial"/>
          <w:lang w:eastAsia="pl-PL"/>
        </w:rPr>
        <w:t>Cena oferty musi uwzględniać wszystkie koszty realizacji zamówienia, w tym w szczególności koszt dojazdu Wykonawcy do miejsca wykonywania usług, koszt środków czystości, etc.</w:t>
      </w: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lang w:eastAsia="pl-PL"/>
        </w:rPr>
      </w:pPr>
    </w:p>
    <w:p w:rsidR="00692838" w:rsidRPr="003913E6" w:rsidRDefault="00692838" w:rsidP="00692838">
      <w:pPr>
        <w:spacing w:after="0" w:line="240" w:lineRule="auto"/>
        <w:ind w:left="1701"/>
        <w:jc w:val="both"/>
        <w:rPr>
          <w:rFonts w:eastAsia="Times New Roman" w:cs="Arial"/>
          <w:b/>
          <w:lang w:eastAsia="pl-PL"/>
        </w:rPr>
      </w:pPr>
      <w:r w:rsidRPr="003913E6">
        <w:rPr>
          <w:rFonts w:eastAsia="Times New Roman" w:cs="Arial"/>
          <w:b/>
          <w:lang w:eastAsia="pl-PL"/>
        </w:rPr>
        <w:t xml:space="preserve">Zamówienie musi zostać zrealizowane w terminie od dnia podpisania umowy w okresie 12 miesięcy (usługa świadczona będzie raz po zawiadomieniu Wykonawcy przez Inżyniera gmachu Centrum </w:t>
      </w:r>
      <w:proofErr w:type="spellStart"/>
      <w:r w:rsidRPr="003913E6">
        <w:rPr>
          <w:rFonts w:eastAsia="Times New Roman" w:cs="Arial"/>
          <w:b/>
          <w:lang w:eastAsia="pl-PL"/>
        </w:rPr>
        <w:t>NanoBioMedycznego</w:t>
      </w:r>
      <w:proofErr w:type="spellEnd"/>
      <w:r w:rsidRPr="003913E6">
        <w:rPr>
          <w:rFonts w:eastAsia="Times New Roman" w:cs="Arial"/>
          <w:b/>
          <w:lang w:eastAsia="pl-PL"/>
        </w:rPr>
        <w:t xml:space="preserve"> UAM listownie lub drogą elektroniczną na adres wskazany przez Wykonawcę). Przystąpienie do wykonania zrealizowane zostanie w ciągu 7 dni od momentu powiadomienia Wykonawcy przez Zamawiającego.</w:t>
      </w:r>
    </w:p>
    <w:p w:rsidR="00692838" w:rsidRPr="003913E6" w:rsidRDefault="00692838">
      <w:pPr>
        <w:rPr>
          <w:b/>
        </w:rPr>
      </w:pPr>
    </w:p>
    <w:p w:rsidR="00692838" w:rsidRPr="003913E6" w:rsidRDefault="00692838">
      <w:pPr>
        <w:rPr>
          <w:b/>
        </w:rPr>
      </w:pPr>
    </w:p>
    <w:p w:rsidR="00692838" w:rsidRPr="003913E6" w:rsidRDefault="00692838">
      <w:pPr>
        <w:rPr>
          <w:b/>
        </w:rPr>
      </w:pPr>
    </w:p>
    <w:p w:rsidR="00692838" w:rsidRPr="003913E6" w:rsidRDefault="00692838">
      <w:pPr>
        <w:rPr>
          <w:b/>
        </w:rPr>
      </w:pPr>
    </w:p>
    <w:p w:rsidR="003913E6" w:rsidRPr="003913E6" w:rsidRDefault="003913E6">
      <w:pPr>
        <w:rPr>
          <w:b/>
        </w:rPr>
      </w:pPr>
      <w:bookmarkStart w:id="0" w:name="_GoBack"/>
      <w:bookmarkEnd w:id="0"/>
    </w:p>
    <w:sectPr w:rsidR="003913E6" w:rsidRPr="003913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6A" w:rsidRDefault="006F126A" w:rsidP="006F126A">
      <w:pPr>
        <w:spacing w:after="0" w:line="240" w:lineRule="auto"/>
      </w:pPr>
      <w:r>
        <w:separator/>
      </w:r>
    </w:p>
  </w:endnote>
  <w:endnote w:type="continuationSeparator" w:id="0">
    <w:p w:rsidR="006F126A" w:rsidRDefault="006F126A" w:rsidP="006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6A" w:rsidRDefault="006F126A" w:rsidP="006F126A">
      <w:pPr>
        <w:spacing w:after="0" w:line="240" w:lineRule="auto"/>
      </w:pPr>
      <w:r>
        <w:separator/>
      </w:r>
    </w:p>
  </w:footnote>
  <w:footnote w:type="continuationSeparator" w:id="0">
    <w:p w:rsidR="006F126A" w:rsidRDefault="006F126A" w:rsidP="006F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6A" w:rsidRDefault="006F126A">
    <w:pPr>
      <w:pStyle w:val="Nagwek"/>
    </w:pPr>
    <w:r>
      <w:t>ZP/248/U/19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0B90"/>
    <w:multiLevelType w:val="hybridMultilevel"/>
    <w:tmpl w:val="6CE8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D261E"/>
    <w:multiLevelType w:val="hybridMultilevel"/>
    <w:tmpl w:val="FD0A2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8"/>
    <w:rsid w:val="003913E6"/>
    <w:rsid w:val="00692838"/>
    <w:rsid w:val="006F126A"/>
    <w:rsid w:val="009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5C17"/>
  <w15:chartTrackingRefBased/>
  <w15:docId w15:val="{8CFACFBC-D95C-4599-8A8E-DA80EC9E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13E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3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39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26A"/>
  </w:style>
  <w:style w:type="paragraph" w:styleId="Tekstdymka">
    <w:name w:val="Balloon Text"/>
    <w:basedOn w:val="Normalny"/>
    <w:link w:val="TekstdymkaZnak"/>
    <w:uiPriority w:val="99"/>
    <w:semiHidden/>
    <w:unhideWhenUsed/>
    <w:rsid w:val="006F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Barbara Kosakowska</cp:lastModifiedBy>
  <cp:revision>3</cp:revision>
  <cp:lastPrinted>2019-02-28T08:27:00Z</cp:lastPrinted>
  <dcterms:created xsi:type="dcterms:W3CDTF">2019-02-26T12:51:00Z</dcterms:created>
  <dcterms:modified xsi:type="dcterms:W3CDTF">2019-02-28T08:28:00Z</dcterms:modified>
</cp:coreProperties>
</file>