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E72F9">
        <w:rPr>
          <w:rFonts w:ascii="Times New Roman" w:hAnsi="Times New Roman"/>
          <w:sz w:val="24"/>
        </w:rPr>
        <w:t>7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  <w:bookmarkStart w:id="0" w:name="_GoBack"/>
      <w:bookmarkEnd w:id="0"/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07285" w:rsidRPr="00507285">
        <w:rPr>
          <w:sz w:val="24"/>
          <w:szCs w:val="24"/>
        </w:rPr>
        <w:t>ZP/4/2019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07285" w:rsidRPr="0050728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07285" w:rsidP="00BE72F9">
      <w:pPr>
        <w:ind w:left="-426"/>
        <w:jc w:val="both"/>
        <w:rPr>
          <w:sz w:val="24"/>
          <w:szCs w:val="24"/>
        </w:rPr>
      </w:pPr>
      <w:r w:rsidRPr="00507285">
        <w:rPr>
          <w:b/>
          <w:sz w:val="24"/>
          <w:szCs w:val="24"/>
        </w:rPr>
        <w:t xml:space="preserve">Dostawa gazów medycznych, technicznych wraz z ciekłym azotem medycznym i gazów specjalnych, dzierżawę zbiornika ciekłego tlenu medycznego i dzierżawę trzech ramp: tlenu medycznego butlowego, podtlenku azotu medycznego i sprężonego powietrza 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5F4" w:rsidRDefault="004555F4">
      <w:r>
        <w:separator/>
      </w:r>
    </w:p>
  </w:endnote>
  <w:endnote w:type="continuationSeparator" w:id="0">
    <w:p w:rsidR="004555F4" w:rsidRDefault="0045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E72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E72F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55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5F4" w:rsidRDefault="004555F4">
      <w:r>
        <w:separator/>
      </w:r>
    </w:p>
  </w:footnote>
  <w:footnote w:type="continuationSeparator" w:id="0">
    <w:p w:rsidR="004555F4" w:rsidRDefault="0045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285" w:rsidRDefault="005072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285" w:rsidRDefault="005072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5F4"/>
    <w:rsid w:val="001D49D0"/>
    <w:rsid w:val="002C6B8F"/>
    <w:rsid w:val="0031485A"/>
    <w:rsid w:val="00376E41"/>
    <w:rsid w:val="003D633B"/>
    <w:rsid w:val="00425DD9"/>
    <w:rsid w:val="004555F4"/>
    <w:rsid w:val="00507285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BE72F9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A26B34"/>
  <w15:chartTrackingRefBased/>
  <w15:docId w15:val="{ED05529C-0A31-4ABF-A8E5-83F39C4A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2019-02-19T11:09:00Z</dcterms:created>
  <dcterms:modified xsi:type="dcterms:W3CDTF">2019-02-19T11:09:00Z</dcterms:modified>
</cp:coreProperties>
</file>