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3341BB" w:rsidRPr="003341BB">
        <w:rPr>
          <w:rFonts w:ascii="Verdana" w:hAnsi="Verdana"/>
          <w:sz w:val="22"/>
          <w:szCs w:val="22"/>
        </w:rPr>
        <w:t>ZP-271-97/18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3341BB" w:rsidRPr="003341BB">
        <w:rPr>
          <w:rFonts w:ascii="Verdana" w:hAnsi="Verdana"/>
          <w:sz w:val="22"/>
          <w:szCs w:val="22"/>
        </w:rPr>
        <w:t>2018-11-27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>Dz. U. z 201</w:t>
      </w:r>
      <w:r w:rsidR="008F52A9">
        <w:rPr>
          <w:rFonts w:ascii="Tahoma" w:hAnsi="Tahoma" w:cs="Tahoma"/>
        </w:rPr>
        <w:t xml:space="preserve">7 </w:t>
      </w:r>
      <w:r w:rsidR="00DF7516" w:rsidRPr="00DF7516">
        <w:rPr>
          <w:rFonts w:ascii="Tahoma" w:hAnsi="Tahoma" w:cs="Tahoma"/>
        </w:rPr>
        <w:t xml:space="preserve">r. poz. </w:t>
      </w:r>
      <w:r w:rsidR="008F52A9">
        <w:rPr>
          <w:rFonts w:ascii="Tahoma" w:hAnsi="Tahoma" w:cs="Tahoma"/>
        </w:rPr>
        <w:t xml:space="preserve">1579 </w:t>
      </w:r>
      <w:r w:rsidR="00DF7516" w:rsidRPr="00DF7516">
        <w:rPr>
          <w:rFonts w:ascii="Tahoma" w:hAnsi="Tahoma" w:cs="Tahoma"/>
        </w:rPr>
        <w:t xml:space="preserve">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3341BB" w:rsidRPr="003341BB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3341BB" w:rsidRPr="003341BB">
        <w:rPr>
          <w:rFonts w:ascii="Tahoma" w:hAnsi="Tahoma" w:cs="Tahoma"/>
          <w:b/>
        </w:rPr>
        <w:t>Dostawa odczynników  chemicznych</w:t>
      </w:r>
      <w:r w:rsidRPr="00AA25E2">
        <w:rPr>
          <w:rFonts w:ascii="Tahoma" w:hAnsi="Tahoma" w:cs="Tahoma"/>
          <w:b/>
        </w:rPr>
        <w:t>” (</w:t>
      </w:r>
      <w:r w:rsidR="003341BB" w:rsidRPr="003341BB">
        <w:rPr>
          <w:rFonts w:ascii="Tahoma" w:hAnsi="Tahoma" w:cs="Tahoma"/>
          <w:b/>
        </w:rPr>
        <w:t>ZP-271-97/18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0762B1" w:rsidRDefault="00B70075" w:rsidP="00CC6C02">
      <w:pPr>
        <w:rPr>
          <w:rFonts w:ascii="Tahoma" w:hAnsi="Tahoma" w:cs="Tahoma"/>
        </w:rPr>
      </w:pPr>
      <w:r w:rsidRPr="00CC6C02">
        <w:rPr>
          <w:rFonts w:ascii="Tahoma" w:hAnsi="Tahoma" w:cs="Tahoma"/>
          <w:b/>
        </w:rPr>
        <w:t>Pytanie 1</w:t>
      </w:r>
      <w:r w:rsidR="000762B1">
        <w:rPr>
          <w:rFonts w:ascii="Tahoma" w:hAnsi="Tahoma" w:cs="Tahoma"/>
          <w:b/>
        </w:rPr>
        <w:t xml:space="preserve">: </w:t>
      </w:r>
      <w:r w:rsidR="000762B1">
        <w:rPr>
          <w:rFonts w:ascii="Tahoma" w:hAnsi="Tahoma" w:cs="Tahoma"/>
        </w:rPr>
        <w:t>Dotyczy części nr 3: Czy Zamawiający wyrazi zgodę na zaoferowanie odczynników wymienionych w części 3, które służą tylko i wyłącznie do badań naukowych, bo nie spełniają definicji produktów medycznych?</w:t>
      </w:r>
    </w:p>
    <w:p w:rsidR="00B70075" w:rsidRPr="007B5063" w:rsidRDefault="000762B1" w:rsidP="00CC6C0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</w:t>
      </w:r>
      <w:r w:rsidR="00B70075" w:rsidRPr="00CC6C02">
        <w:rPr>
          <w:rFonts w:ascii="Tahoma" w:hAnsi="Tahoma" w:cs="Tahoma"/>
          <w:b/>
        </w:rPr>
        <w:t xml:space="preserve">: </w:t>
      </w:r>
      <w:r w:rsidR="007B5063">
        <w:rPr>
          <w:rFonts w:ascii="Tahoma" w:hAnsi="Tahoma" w:cs="Tahoma"/>
        </w:rPr>
        <w:t>Tak.</w:t>
      </w:r>
    </w:p>
    <w:p w:rsidR="000762B1" w:rsidRDefault="000762B1" w:rsidP="00CC6C02">
      <w:pPr>
        <w:rPr>
          <w:rFonts w:ascii="Tahoma" w:hAnsi="Tahoma" w:cs="Tahoma"/>
        </w:rPr>
      </w:pPr>
    </w:p>
    <w:p w:rsidR="000762B1" w:rsidRDefault="000762B1" w:rsidP="00CC6C02">
      <w:pPr>
        <w:rPr>
          <w:rFonts w:ascii="Tahoma" w:hAnsi="Tahoma" w:cs="Tahoma"/>
        </w:rPr>
      </w:pPr>
      <w:r w:rsidRPr="00CC6C02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 xml:space="preserve">2: </w:t>
      </w:r>
      <w:r>
        <w:rPr>
          <w:rFonts w:ascii="Tahoma" w:hAnsi="Tahoma" w:cs="Tahoma"/>
        </w:rPr>
        <w:t>Dotyczy wzoru umowy § 4 ust. 1, część 3: Czy Zamawiający wyrazi zgodę na skrócenie terminu płatności z „60 dni” na do „30 dni”?</w:t>
      </w:r>
    </w:p>
    <w:p w:rsidR="00E019D2" w:rsidRPr="007B5063" w:rsidRDefault="00E019D2" w:rsidP="00E019D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</w:t>
      </w:r>
      <w:r w:rsidRPr="00CC6C02">
        <w:rPr>
          <w:rFonts w:ascii="Tahoma" w:hAnsi="Tahoma" w:cs="Tahoma"/>
          <w:b/>
        </w:rPr>
        <w:t xml:space="preserve">: </w:t>
      </w:r>
      <w:r w:rsidR="007B5063">
        <w:rPr>
          <w:rFonts w:ascii="Tahoma" w:hAnsi="Tahoma" w:cs="Tahoma"/>
        </w:rPr>
        <w:t>Nie.</w:t>
      </w:r>
    </w:p>
    <w:p w:rsidR="000762B1" w:rsidRDefault="000762B1" w:rsidP="00CC6C02">
      <w:pPr>
        <w:rPr>
          <w:rFonts w:ascii="Tahoma" w:hAnsi="Tahoma" w:cs="Tahoma"/>
        </w:rPr>
      </w:pPr>
    </w:p>
    <w:p w:rsidR="000762B1" w:rsidRDefault="000762B1" w:rsidP="00CC6C02">
      <w:pPr>
        <w:rPr>
          <w:rFonts w:ascii="Tahoma" w:hAnsi="Tahoma" w:cs="Tahoma"/>
        </w:rPr>
      </w:pPr>
      <w:r w:rsidRPr="00CC6C02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 xml:space="preserve">3: </w:t>
      </w:r>
      <w:r>
        <w:rPr>
          <w:rFonts w:ascii="Tahoma" w:hAnsi="Tahoma" w:cs="Tahoma"/>
        </w:rPr>
        <w:t>Dotyczy wzoru umowy § 6 ust. 4, część 3: Czy Zamawiający wyrazi zgodę na wydłużenie terminu wymiany w ramach reklamacji z 5 dni na 21 dni? Prośbę motywujemy tym, że w przypadku złożenia reklamacji niezbędne jest przeprowadzenie samej analizy słuszności reklamacji. Biorąc pod uwagę ten aspekt jak również fakt, iż nasze produkty magazynowane są poza granicami kraju, podany tutaj</w:t>
      </w:r>
      <w:r w:rsidR="00E019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termin jest niewystarczającym i naraża Wykonawcę na ponoszenie kar umownych tytułem</w:t>
      </w:r>
      <w:r w:rsidR="00E019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nieterminowej realizacji.</w:t>
      </w:r>
    </w:p>
    <w:p w:rsidR="00E019D2" w:rsidRPr="007B5063" w:rsidRDefault="00E019D2" w:rsidP="00E019D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</w:t>
      </w:r>
      <w:r w:rsidRPr="00CC6C02">
        <w:rPr>
          <w:rFonts w:ascii="Tahoma" w:hAnsi="Tahoma" w:cs="Tahoma"/>
          <w:b/>
        </w:rPr>
        <w:t xml:space="preserve">: </w:t>
      </w:r>
      <w:r w:rsidR="007B5063">
        <w:rPr>
          <w:rFonts w:ascii="Tahoma" w:hAnsi="Tahoma" w:cs="Tahoma"/>
        </w:rPr>
        <w:t>Tak.</w:t>
      </w:r>
    </w:p>
    <w:p w:rsidR="000762B1" w:rsidRDefault="000762B1" w:rsidP="00CC6C02">
      <w:pPr>
        <w:rPr>
          <w:rFonts w:ascii="Tahoma" w:hAnsi="Tahoma" w:cs="Tahoma"/>
        </w:rPr>
      </w:pPr>
    </w:p>
    <w:p w:rsidR="000762B1" w:rsidRPr="00412F7F" w:rsidRDefault="00E019D2" w:rsidP="00CC6C02">
      <w:pPr>
        <w:rPr>
          <w:rFonts w:ascii="Tahoma" w:hAnsi="Tahoma" w:cs="Tahoma"/>
        </w:rPr>
      </w:pPr>
      <w:r w:rsidRPr="00412F7F">
        <w:rPr>
          <w:rFonts w:ascii="Tahoma" w:hAnsi="Tahoma" w:cs="Tahoma"/>
          <w:b/>
        </w:rPr>
        <w:t xml:space="preserve">Pytanie 4: </w:t>
      </w:r>
      <w:r w:rsidRPr="00412F7F">
        <w:rPr>
          <w:rFonts w:ascii="Tahoma" w:hAnsi="Tahoma" w:cs="Tahoma"/>
        </w:rPr>
        <w:t xml:space="preserve">Dotyczy wzoru umowy § 8 ust. 1, podpunkt 1) i 2) część 3: Zamawiający zapisał: </w:t>
      </w:r>
    </w:p>
    <w:p w:rsidR="00412F7F" w:rsidRPr="00412F7F" w:rsidRDefault="00412F7F" w:rsidP="00412F7F">
      <w:pPr>
        <w:jc w:val="both"/>
        <w:rPr>
          <w:rFonts w:ascii="Tahoma" w:hAnsi="Tahoma" w:cs="Tahoma"/>
        </w:rPr>
      </w:pPr>
      <w:r w:rsidRPr="00412F7F">
        <w:rPr>
          <w:rFonts w:ascii="Tahoma" w:hAnsi="Tahoma" w:cs="Tahoma"/>
        </w:rPr>
        <w:t>„Strony ustalają, że w razie niewykonania lub nienależytego wykonania umowy Zamawiający może żądać od Wykonawcy zapłaty kar umownych z następujących tytułów:</w:t>
      </w:r>
    </w:p>
    <w:p w:rsidR="00412F7F" w:rsidRPr="00412F7F" w:rsidRDefault="00412F7F" w:rsidP="00412F7F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412F7F">
        <w:rPr>
          <w:rFonts w:ascii="Tahoma" w:hAnsi="Tahoma" w:cs="Tahoma"/>
        </w:rPr>
        <w:t>w razie opóźnienia w dostawie po upływie terminu na przeprowadzenie procedury reklamacyjnej określonej w §6 ust 4 umowy - w wysokości 1% wartości brutto opóźnionej dostawy reklamowanej, za każdy dzień opóźnienia, z tym że kara nie może przekroczyć 10% wartości brutto opóźnionej/niezgodnej dostawy.</w:t>
      </w:r>
    </w:p>
    <w:p w:rsidR="00412F7F" w:rsidRPr="00412F7F" w:rsidRDefault="00412F7F" w:rsidP="00412F7F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412F7F">
        <w:rPr>
          <w:rFonts w:ascii="Tahoma" w:hAnsi="Tahoma" w:cs="Tahoma"/>
        </w:rPr>
        <w:t>w razie opóźnienia w dostawie określonego w §2 ust 1 umowy - w wysokości 1% wartości brutto opóźnionej dostawy, za każdy dzień opóźnienia, z tym że kara nie może przekroczyć 10% war</w:t>
      </w:r>
      <w:r>
        <w:rPr>
          <w:rFonts w:ascii="Tahoma" w:hAnsi="Tahoma" w:cs="Tahoma"/>
        </w:rPr>
        <w:t>tości brutto opóźnionej dostawy”.</w:t>
      </w:r>
    </w:p>
    <w:p w:rsidR="00E019D2" w:rsidRPr="00412F7F" w:rsidRDefault="00412F7F" w:rsidP="00CC6C02">
      <w:pPr>
        <w:rPr>
          <w:rFonts w:ascii="Tahoma" w:hAnsi="Tahoma" w:cs="Tahoma"/>
        </w:rPr>
      </w:pPr>
      <w:r>
        <w:rPr>
          <w:rFonts w:ascii="Tahoma" w:hAnsi="Tahoma" w:cs="Tahoma"/>
        </w:rPr>
        <w:t>Uprzejmie prosimy o korektę w/w zapisu tak by brzmiał:</w:t>
      </w:r>
    </w:p>
    <w:p w:rsidR="00412F7F" w:rsidRPr="00412F7F" w:rsidRDefault="00412F7F" w:rsidP="00412F7F">
      <w:pPr>
        <w:rPr>
          <w:rFonts w:ascii="Tahoma" w:hAnsi="Tahoma" w:cs="Tahoma"/>
        </w:rPr>
      </w:pPr>
      <w:r w:rsidRPr="00412F7F">
        <w:rPr>
          <w:rFonts w:ascii="Tahoma" w:hAnsi="Tahoma" w:cs="Tahoma"/>
        </w:rPr>
        <w:lastRenderedPageBreak/>
        <w:t>„Strony ustalają, że w razie niewykonania lub nienależytego wykonania umowy Zamawiający może żądać od Wykonawcy zapłaty kar umownych z następujących tytułów:</w:t>
      </w:r>
    </w:p>
    <w:p w:rsidR="00412F7F" w:rsidRPr="00412F7F" w:rsidRDefault="00412F7F" w:rsidP="00412F7F">
      <w:pPr>
        <w:rPr>
          <w:rFonts w:ascii="Tahoma" w:hAnsi="Tahoma" w:cs="Tahoma"/>
        </w:rPr>
      </w:pPr>
      <w:r w:rsidRPr="00412F7F">
        <w:rPr>
          <w:rFonts w:ascii="Tahoma" w:hAnsi="Tahoma" w:cs="Tahoma"/>
        </w:rPr>
        <w:t>1)</w:t>
      </w:r>
      <w:r w:rsidRPr="00412F7F">
        <w:rPr>
          <w:rFonts w:ascii="Tahoma" w:hAnsi="Tahoma" w:cs="Tahoma"/>
        </w:rPr>
        <w:tab/>
        <w:t xml:space="preserve">w razie opóźnienia w dostawie po upływie terminu na przeprowadzenie procedury reklamacyjnej określonej w §6 ust 4 umowy - w wysokości </w:t>
      </w:r>
      <w:r>
        <w:rPr>
          <w:rFonts w:ascii="Tahoma" w:hAnsi="Tahoma" w:cs="Tahoma"/>
        </w:rPr>
        <w:t>0,</w:t>
      </w:r>
      <w:r w:rsidRPr="00412F7F">
        <w:rPr>
          <w:rFonts w:ascii="Tahoma" w:hAnsi="Tahoma" w:cs="Tahoma"/>
        </w:rPr>
        <w:t>1% wartości brutto opóźnionej dostawy reklamowanej, za każdy dzień opóźnienia, z tym że kara nie może przekroczyć 10% wartości brutto opóźnionej/niezgodnej dostawy.</w:t>
      </w:r>
    </w:p>
    <w:p w:rsidR="00E019D2" w:rsidRPr="00412F7F" w:rsidRDefault="00412F7F" w:rsidP="00412F7F">
      <w:pPr>
        <w:rPr>
          <w:rFonts w:ascii="Tahoma" w:hAnsi="Tahoma" w:cs="Tahoma"/>
        </w:rPr>
      </w:pPr>
      <w:r w:rsidRPr="00412F7F">
        <w:rPr>
          <w:rFonts w:ascii="Tahoma" w:hAnsi="Tahoma" w:cs="Tahoma"/>
        </w:rPr>
        <w:t>2)</w:t>
      </w:r>
      <w:r w:rsidRPr="00412F7F">
        <w:rPr>
          <w:rFonts w:ascii="Tahoma" w:hAnsi="Tahoma" w:cs="Tahoma"/>
        </w:rPr>
        <w:tab/>
        <w:t xml:space="preserve">w razie opóźnienia w dostawie określonego w §2 ust 1 umowy - w wysokości </w:t>
      </w:r>
      <w:r>
        <w:rPr>
          <w:rFonts w:ascii="Tahoma" w:hAnsi="Tahoma" w:cs="Tahoma"/>
        </w:rPr>
        <w:t>0,</w:t>
      </w:r>
      <w:r w:rsidRPr="00412F7F">
        <w:rPr>
          <w:rFonts w:ascii="Tahoma" w:hAnsi="Tahoma" w:cs="Tahoma"/>
        </w:rPr>
        <w:t>1% wartości brutto opóźnionej dostawy, za każdy dzień opóźnienia, z tym że kara nie może przekroczyć 10% wartości brutto opóźnionej dostawy”.</w:t>
      </w:r>
    </w:p>
    <w:p w:rsidR="00412F7F" w:rsidRPr="007B5063" w:rsidRDefault="00412F7F" w:rsidP="00412F7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Odpowiedź</w:t>
      </w:r>
      <w:r w:rsidRPr="00CC6C02">
        <w:rPr>
          <w:rFonts w:ascii="Tahoma" w:hAnsi="Tahoma" w:cs="Tahoma"/>
          <w:b/>
        </w:rPr>
        <w:t xml:space="preserve">: </w:t>
      </w:r>
      <w:r w:rsidR="007B5063">
        <w:rPr>
          <w:rFonts w:ascii="Tahoma" w:hAnsi="Tahoma" w:cs="Tahoma"/>
        </w:rPr>
        <w:t>Nie.</w:t>
      </w:r>
    </w:p>
    <w:p w:rsidR="00E019D2" w:rsidRDefault="00E019D2" w:rsidP="00CC6C02">
      <w:pPr>
        <w:rPr>
          <w:rFonts w:ascii="Tahoma" w:hAnsi="Tahoma" w:cs="Tahoma"/>
        </w:rPr>
      </w:pPr>
    </w:p>
    <w:p w:rsidR="007B5063" w:rsidRDefault="007B5063" w:rsidP="00CC6C02">
      <w:pPr>
        <w:rPr>
          <w:rFonts w:ascii="Tahoma" w:hAnsi="Tahoma" w:cs="Tahoma"/>
        </w:rPr>
      </w:pPr>
      <w:r>
        <w:rPr>
          <w:rFonts w:ascii="Tahoma" w:hAnsi="Tahoma" w:cs="Tahoma"/>
        </w:rPr>
        <w:t>W załączeniu: zał. nr 3 po zmianie.</w:t>
      </w:r>
    </w:p>
    <w:p w:rsidR="007B5063" w:rsidRDefault="007B5063" w:rsidP="00CC6C02">
      <w:pPr>
        <w:rPr>
          <w:rFonts w:ascii="Tahoma" w:hAnsi="Tahoma" w:cs="Tahoma"/>
        </w:rPr>
      </w:pPr>
    </w:p>
    <w:p w:rsidR="00B70075" w:rsidRPr="00CC6C02" w:rsidRDefault="00CC6C02" w:rsidP="00CC6C02">
      <w:pPr>
        <w:rPr>
          <w:rFonts w:ascii="Tahoma" w:hAnsi="Tahoma" w:cs="Tahoma"/>
        </w:rPr>
      </w:pPr>
      <w:bookmarkStart w:id="0" w:name="_GoBack"/>
      <w:bookmarkEnd w:id="0"/>
      <w:r w:rsidRPr="00CC6C02">
        <w:rPr>
          <w:rFonts w:ascii="Tahoma" w:hAnsi="Tahoma" w:cs="Tahoma"/>
        </w:rPr>
        <w:t xml:space="preserve">Udzielone </w:t>
      </w:r>
      <w:r w:rsidR="000762B1">
        <w:rPr>
          <w:rFonts w:ascii="Tahoma" w:hAnsi="Tahoma" w:cs="Tahoma"/>
        </w:rPr>
        <w:t>odpowiedzi</w:t>
      </w:r>
      <w:r w:rsidRPr="00CC6C02">
        <w:rPr>
          <w:rFonts w:ascii="Tahoma" w:hAnsi="Tahoma" w:cs="Tahoma"/>
        </w:rPr>
        <w:t xml:space="preserve"> są obowiązujące.</w:t>
      </w:r>
    </w:p>
    <w:p w:rsidR="00CC6C02" w:rsidRDefault="00CC6C02" w:rsidP="00B70075">
      <w:pPr>
        <w:jc w:val="both"/>
        <w:rPr>
          <w:rFonts w:ascii="Verdana" w:hAnsi="Verdana"/>
          <w:sz w:val="22"/>
          <w:szCs w:val="22"/>
        </w:rPr>
      </w:pPr>
    </w:p>
    <w:p w:rsidR="000A5509" w:rsidRPr="000762B1" w:rsidRDefault="000A5509" w:rsidP="000A5509">
      <w:pPr>
        <w:jc w:val="both"/>
        <w:rPr>
          <w:rFonts w:ascii="Tahoma" w:hAnsi="Tahoma" w:cs="Tahoma"/>
        </w:rPr>
      </w:pPr>
      <w:r w:rsidRPr="000762B1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0A5509" w:rsidRPr="00517616" w:rsidRDefault="000A5509" w:rsidP="000A5509">
      <w:pPr>
        <w:jc w:val="both"/>
        <w:rPr>
          <w:rFonts w:ascii="Tahoma" w:hAnsi="Tahoma" w:cs="Tahoma"/>
          <w:highlight w:val="yellow"/>
        </w:rPr>
      </w:pPr>
    </w:p>
    <w:sectPr w:rsidR="000A5509" w:rsidRPr="00517616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95" w:rsidRDefault="00916495">
      <w:r>
        <w:separator/>
      </w:r>
    </w:p>
  </w:endnote>
  <w:endnote w:type="continuationSeparator" w:id="0">
    <w:p w:rsidR="00916495" w:rsidRDefault="0091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B506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B506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B506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95" w:rsidRDefault="00916495">
      <w:r>
        <w:separator/>
      </w:r>
    </w:p>
  </w:footnote>
  <w:footnote w:type="continuationSeparator" w:id="0">
    <w:p w:rsidR="00916495" w:rsidRDefault="0091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7B5063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8EF"/>
    <w:multiLevelType w:val="hybridMultilevel"/>
    <w:tmpl w:val="A43E48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B0E32"/>
    <w:multiLevelType w:val="hybridMultilevel"/>
    <w:tmpl w:val="8D96207C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495"/>
    <w:rsid w:val="00031374"/>
    <w:rsid w:val="000762B1"/>
    <w:rsid w:val="000A5509"/>
    <w:rsid w:val="000E2D58"/>
    <w:rsid w:val="00180C6E"/>
    <w:rsid w:val="002D5BF7"/>
    <w:rsid w:val="002F5F32"/>
    <w:rsid w:val="003014C6"/>
    <w:rsid w:val="003341BB"/>
    <w:rsid w:val="003D3066"/>
    <w:rsid w:val="00412F7F"/>
    <w:rsid w:val="00477056"/>
    <w:rsid w:val="004974E3"/>
    <w:rsid w:val="005D4180"/>
    <w:rsid w:val="005E5DF6"/>
    <w:rsid w:val="00640D06"/>
    <w:rsid w:val="006D4AB3"/>
    <w:rsid w:val="007B5063"/>
    <w:rsid w:val="008F52A9"/>
    <w:rsid w:val="00916495"/>
    <w:rsid w:val="00AA25E2"/>
    <w:rsid w:val="00B12452"/>
    <w:rsid w:val="00B70075"/>
    <w:rsid w:val="00BE3F87"/>
    <w:rsid w:val="00BE7F65"/>
    <w:rsid w:val="00C26F29"/>
    <w:rsid w:val="00C52894"/>
    <w:rsid w:val="00CC6C02"/>
    <w:rsid w:val="00DF32E8"/>
    <w:rsid w:val="00DF7516"/>
    <w:rsid w:val="00E019D2"/>
    <w:rsid w:val="00E2789F"/>
    <w:rsid w:val="00E51A82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halina</dc:creator>
  <cp:keywords/>
  <cp:lastModifiedBy>halina</cp:lastModifiedBy>
  <cp:revision>2</cp:revision>
  <cp:lastPrinted>2001-02-10T14:28:00Z</cp:lastPrinted>
  <dcterms:created xsi:type="dcterms:W3CDTF">2018-11-27T10:56:00Z</dcterms:created>
  <dcterms:modified xsi:type="dcterms:W3CDTF">2018-11-27T10:56:00Z</dcterms:modified>
</cp:coreProperties>
</file>