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5" w:rsidRPr="008750B5" w:rsidRDefault="008750B5" w:rsidP="008750B5">
      <w:pPr>
        <w:spacing w:before="0" w:line="360" w:lineRule="auto"/>
        <w:jc w:val="right"/>
        <w:rPr>
          <w:rFonts w:eastAsia="Times New Roman" w:cs="Times New Roman"/>
          <w:b/>
          <w:spacing w:val="20"/>
          <w:sz w:val="22"/>
          <w:szCs w:val="22"/>
          <w:lang w:eastAsia="pl-PL"/>
        </w:rPr>
      </w:pPr>
      <w:r w:rsidRPr="008750B5">
        <w:rPr>
          <w:rFonts w:eastAsia="Times New Roman" w:cs="Times New Roman"/>
          <w:b/>
          <w:spacing w:val="20"/>
          <w:sz w:val="22"/>
          <w:szCs w:val="22"/>
          <w:lang w:eastAsia="pl-PL"/>
        </w:rPr>
        <w:t>Załącznik nr 4</w:t>
      </w:r>
    </w:p>
    <w:p w:rsidR="00ED384C" w:rsidRDefault="00ED384C" w:rsidP="00ED384C">
      <w:pPr>
        <w:spacing w:before="0" w:line="360" w:lineRule="auto"/>
        <w:jc w:val="center"/>
        <w:rPr>
          <w:rFonts w:eastAsia="Times New Roman" w:cs="Times New Roman"/>
          <w:b/>
          <w:spacing w:val="20"/>
          <w:sz w:val="28"/>
          <w:szCs w:val="20"/>
          <w:lang w:eastAsia="pl-PL"/>
        </w:rPr>
      </w:pPr>
      <w:r w:rsidRPr="00FC5837">
        <w:rPr>
          <w:rFonts w:eastAsia="Times New Roman" w:cs="Times New Roman"/>
          <w:b/>
          <w:spacing w:val="20"/>
          <w:sz w:val="28"/>
          <w:szCs w:val="20"/>
          <w:lang w:eastAsia="pl-PL"/>
        </w:rPr>
        <w:t>FORMULARZ OFERTOWY</w:t>
      </w:r>
    </w:p>
    <w:p w:rsidR="00ED384C" w:rsidRPr="00FC5837" w:rsidRDefault="00ED384C" w:rsidP="00ED384C">
      <w:pPr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postępowania; </w:t>
      </w:r>
      <w:r w:rsidRPr="00FC5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ZP-271-</w:t>
      </w:r>
      <w:r w:rsidR="00BA7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Pr="00FC5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/18</w:t>
      </w:r>
    </w:p>
    <w:p w:rsidR="00ED384C" w:rsidRDefault="00D31C9A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BB53F" wp14:editId="7974F8B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829300" cy="0"/>
                <wp:effectExtent l="0" t="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AD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"/>
            </w:pict>
          </mc:Fallback>
        </mc:AlternateContent>
      </w:r>
    </w:p>
    <w:p w:rsidR="00ED384C" w:rsidRPr="00FC5837" w:rsidRDefault="00ED384C" w:rsidP="00ED384C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Kod: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</w:t>
      </w:r>
    </w:p>
    <w:p w:rsidR="00ED384C" w:rsidRPr="00FB31EA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</w:p>
    <w:p w:rsidR="00ED384C" w:rsidRPr="00FB31EA" w:rsidRDefault="00ED384C" w:rsidP="00ED384C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</w:p>
    <w:p w:rsidR="00ED384C" w:rsidRPr="00FB31EA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</w:p>
    <w:p w:rsidR="00ED384C" w:rsidRPr="00FB31EA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384C" w:rsidRPr="00FC5837" w:rsidRDefault="00ED384C" w:rsidP="00ED384C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do kontaktu:</w: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Pr="00FC5837" w:rsidRDefault="00FC5837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KRS (jeśli dotyczy): </w:t>
      </w:r>
    </w:p>
    <w:p w:rsidR="00FC5837" w:rsidRPr="00FC5837" w:rsidRDefault="00FC5837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banku i numer rachunku bankowego: </w:t>
      </w:r>
    </w:p>
    <w:p w:rsidR="00FC5837" w:rsidRPr="00FC5837" w:rsidRDefault="00FC5837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04AC3" wp14:editId="19D1053E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829300" cy="0"/>
                <wp:effectExtent l="9525" t="10160" r="9525" b="88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pt" to="45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f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"/>
            </w:pict>
          </mc:Fallback>
        </mc:AlternateContent>
      </w:r>
    </w:p>
    <w:p w:rsidR="00ED384C" w:rsidRDefault="00ED384C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Pr="00FC5837" w:rsidRDefault="00FC5837" w:rsidP="00FC5837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ogłoszonego przetargu w trybie </w:t>
      </w:r>
      <w:r w:rsidRPr="00FC5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FC5837" w:rsidRDefault="00FC5837" w:rsidP="00C3421A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Kliniki Onkologii i Kliniki Ginekologii Onkologicznej oraz Zakładu Patomorfologii Nowotworów w Centrum Onkologii -Instytucie im. Marii Skłodowskiej-Curie Oddział w Krakowie, zlokalizowanych w budynkach przy ul. Garncarskiej nr 9 i nr 15/17 w Krakowie wraz z dostawą i instalacją sprzętów wbudowanych lub wymagających specjalistycznych instalacji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421A" w:rsidRPr="00FC5837" w:rsidRDefault="00C3421A" w:rsidP="00C3421A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Default="00ED384C" w:rsidP="007B625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FC5837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</w:t>
      </w:r>
      <w:r w:rsidR="007F76A8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specyfikacją istotnych warunków zamówienia </w:t>
      </w:r>
      <w:r w:rsidR="00FC5837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ryczałtową</w:t>
      </w:r>
      <w:r w:rsidR="00FC5837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3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………………….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Pr="006623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………………………………………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zł), w tym podatek VAT </w:t>
      </w:r>
      <w:r w:rsidRPr="006623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…………….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490990" w:rsidRPr="00490990" w:rsidRDefault="00BA4294" w:rsidP="00490990">
      <w:pPr>
        <w:pStyle w:val="Akapitzlist"/>
        <w:ind w:left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90990" w:rsidRPr="0054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</w:t>
      </w:r>
      <w:r w:rsidR="00545AEC" w:rsidRPr="00545AEC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ujęta</w:t>
      </w:r>
      <w:r w:rsidR="00490990" w:rsidRPr="0054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90990" w:rsidRPr="008D2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TABELI ELEMENTÓW SCALONYCH</w:t>
      </w:r>
      <w:r w:rsidR="00545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90990" w:rsidRPr="007B6257" w:rsidRDefault="00490990" w:rsidP="00490990">
      <w:pPr>
        <w:pStyle w:val="Akapitzlist"/>
        <w:spacing w:before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57" w:rsidRPr="007B6257" w:rsidRDefault="007B6257" w:rsidP="007B6257">
      <w:pPr>
        <w:pStyle w:val="Akapitzlist"/>
        <w:spacing w:before="0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Pr="007B6257" w:rsidRDefault="00FC5837" w:rsidP="007B625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7B6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oświadczam, że wybór mojej oferty nie będzie prowadzić do powstania u Zamawiającego obowiązku podatkowego</w:t>
      </w:r>
      <w:r w:rsidRPr="008D21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* </w:t>
      </w:r>
      <w:r w:rsidRPr="008D21DF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pl-PL"/>
        </w:rPr>
        <w:t>(*niepotrzebne skreślić</w:t>
      </w:r>
      <w:r w:rsidRPr="007B625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  <w:r w:rsidRPr="007B6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</w:t>
      </w:r>
      <w:r w:rsidRPr="008D21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* </w:t>
      </w:r>
      <w:r w:rsidRPr="008D21DF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pl-PL"/>
        </w:rPr>
        <w:t>(*niepotrzebne skreślić)</w:t>
      </w:r>
    </w:p>
    <w:p w:rsidR="00FC5837" w:rsidRPr="00FC5837" w:rsidRDefault="00FC5837" w:rsidP="00FC5837">
      <w:pPr>
        <w:widowControl w:val="0"/>
        <w:spacing w:before="0" w:line="360" w:lineRule="auto"/>
        <w:ind w:left="-266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FC5837" w:rsidRPr="007B6257" w:rsidRDefault="00FC5837" w:rsidP="007B6257">
      <w:pPr>
        <w:pStyle w:val="Akapitzlist"/>
        <w:widowControl w:val="0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7B6257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zamierzam </w:t>
      </w:r>
      <w:r w:rsidRPr="007B6257">
        <w:rPr>
          <w:rFonts w:ascii="Times New Roman" w:eastAsia="Times New Roman" w:hAnsi="Times New Roman" w:cs="Times New Roman"/>
          <w:bCs/>
          <w:kern w:val="20"/>
          <w:sz w:val="24"/>
          <w:szCs w:val="20"/>
          <w:lang w:eastAsia="pl-PL"/>
        </w:rPr>
        <w:t xml:space="preserve"> </w:t>
      </w:r>
      <w:r w:rsidRPr="007B6257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powierzyć część zamówienia Podwykonawcy: nazwa lub firma Podwykonawcy, część zamówienia, która zostanie powierzona podwykonawcy</w:t>
      </w:r>
      <w:r w:rsidRPr="008D21DF">
        <w:rPr>
          <w:rFonts w:ascii="Times New Roman" w:eastAsia="Times New Roman" w:hAnsi="Times New Roman" w:cs="Times New Roman"/>
          <w:bCs/>
          <w:color w:val="FF0000"/>
          <w:kern w:val="20"/>
          <w:sz w:val="24"/>
          <w:szCs w:val="20"/>
          <w:lang w:eastAsia="pl-PL"/>
        </w:rPr>
        <w:t xml:space="preserve">* </w:t>
      </w:r>
      <w:r w:rsidRPr="008D21DF">
        <w:rPr>
          <w:rFonts w:ascii="Times New Roman" w:eastAsia="Times New Roman" w:hAnsi="Times New Roman" w:cs="Times New Roman"/>
          <w:bCs/>
          <w:color w:val="FF0000"/>
          <w:kern w:val="20"/>
          <w:sz w:val="24"/>
          <w:szCs w:val="20"/>
          <w:vertAlign w:val="superscript"/>
          <w:lang w:eastAsia="pl-PL"/>
        </w:rPr>
        <w:t>(*niepotrzebne skreślić)</w:t>
      </w:r>
      <w:r w:rsidRPr="007B6257">
        <w:rPr>
          <w:rFonts w:ascii="Times New Roman" w:eastAsia="Times New Roman" w:hAnsi="Times New Roman" w:cs="Times New Roman"/>
          <w:bCs/>
          <w:kern w:val="20"/>
          <w:sz w:val="24"/>
          <w:szCs w:val="20"/>
          <w:lang w:eastAsia="pl-PL"/>
        </w:rPr>
        <w:t>………………………….</w:t>
      </w:r>
      <w:r w:rsidRPr="007B6257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 ……………………………………………………………………………………………………….. </w:t>
      </w:r>
      <w:r w:rsidRPr="007B6257">
        <w:rPr>
          <w:rFonts w:ascii="Times New Roman" w:eastAsia="Times New Roman" w:hAnsi="Times New Roman" w:cs="Times New Roman"/>
          <w:bCs/>
          <w:kern w:val="20"/>
          <w:sz w:val="24"/>
          <w:szCs w:val="20"/>
          <w:lang w:eastAsia="pl-PL"/>
        </w:rPr>
        <w:t xml:space="preserve">/ nie zamierzam </w:t>
      </w:r>
      <w:r w:rsidRPr="007B6257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powierzyć część zamówienia Podwykonawcy</w:t>
      </w:r>
      <w:r w:rsidRPr="008D21DF">
        <w:rPr>
          <w:rFonts w:ascii="Times New Roman" w:eastAsia="Times New Roman" w:hAnsi="Times New Roman" w:cs="Times New Roman"/>
          <w:bCs/>
          <w:color w:val="FF0000"/>
          <w:kern w:val="20"/>
          <w:sz w:val="24"/>
          <w:szCs w:val="20"/>
          <w:lang w:eastAsia="pl-PL"/>
        </w:rPr>
        <w:t xml:space="preserve">* </w:t>
      </w:r>
      <w:r w:rsidRPr="008D21DF">
        <w:rPr>
          <w:rFonts w:ascii="Times New Roman" w:eastAsia="Times New Roman" w:hAnsi="Times New Roman" w:cs="Times New Roman"/>
          <w:bCs/>
          <w:color w:val="FF0000"/>
          <w:kern w:val="20"/>
          <w:sz w:val="24"/>
          <w:szCs w:val="20"/>
          <w:vertAlign w:val="superscript"/>
          <w:lang w:eastAsia="pl-PL"/>
        </w:rPr>
        <w:t>(*niepotrzebne skreślić)</w:t>
      </w:r>
      <w:r w:rsidRPr="007B6257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.</w:t>
      </w:r>
    </w:p>
    <w:p w:rsidR="00FC5837" w:rsidRPr="00FC5837" w:rsidRDefault="00FC5837" w:rsidP="00FC5837">
      <w:pPr>
        <w:spacing w:before="0" w:line="36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Pr="007B6257" w:rsidRDefault="00FC5837" w:rsidP="007B6257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wynosi: 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</w:t>
      </w: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837" w:rsidRPr="007B6257" w:rsidRDefault="00FC5837" w:rsidP="007B6257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 ust. 1 i 2 wzoru umowy.</w:t>
      </w:r>
    </w:p>
    <w:p w:rsidR="00DF690F" w:rsidRPr="00FB31EA" w:rsidRDefault="00FB31EA" w:rsidP="007B625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jakości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9519B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rękojmia za wady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9519B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 i adaptacyjne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DF690F" w:rsidRPr="006623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</w:t>
      </w:r>
      <w:r w:rsidR="0066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90F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(</w:t>
      </w:r>
      <w:r w:rsidR="0029519B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</w:t>
      </w:r>
      <w:r w:rsidR="0029519B"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niż 36</w:t>
      </w:r>
      <w:r w:rsidR="000245C7"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</w:t>
      </w:r>
      <w:r w:rsidR="00DF690F"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245C7"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F690F" w:rsidRPr="00FB31E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B6257" w:rsidRDefault="007B6257" w:rsidP="007B6257">
      <w:pPr>
        <w:spacing w:before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6A8" w:rsidRDefault="007F76A8" w:rsidP="007B625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treść wzoru umowy stanowiącego załącznik do specyfikacji istotnych warunków zamówienia i w przypadku wyboru mojej oferty zobowiązuję się do zawarcia umowy sporządzonej na podstawie tego wzoru</w:t>
      </w:r>
      <w:r w:rsidR="007B6257" w:rsidRPr="007B6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4294" w:rsidRPr="00BA4294" w:rsidRDefault="00BA4294" w:rsidP="00BA429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94" w:rsidRPr="007B6257" w:rsidRDefault="00BA4294" w:rsidP="007B6257">
      <w:pPr>
        <w:pStyle w:val="Akapitzlist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specyfikacje techniczne sprzętów do wbudowania lub wymagających specjalistycznych instalacji – załączniki 1-3.1, 1-3.2. do 13-3.2.</w:t>
      </w:r>
    </w:p>
    <w:p w:rsidR="00FC5837" w:rsidRPr="00BA4294" w:rsidRDefault="00FC5837" w:rsidP="00BA4294">
      <w:pPr>
        <w:pStyle w:val="Akapitzlist"/>
        <w:widowControl w:val="0"/>
        <w:spacing w:before="0" w:line="360" w:lineRule="auto"/>
        <w:ind w:left="76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FC5837" w:rsidRDefault="00FC5837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24FF7" w:rsidRDefault="00E24FF7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24FF7" w:rsidRDefault="00E24FF7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BA4294" w:rsidRDefault="00BA4294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F6E63" w:rsidRDefault="005F6E63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FB31EA" w:rsidRDefault="00FB31EA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1EA" w:rsidRDefault="00FB31EA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4D" w:rsidRDefault="002C344D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4D" w:rsidRDefault="002C344D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4D" w:rsidRDefault="002C344D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4D" w:rsidRDefault="002C344D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990" w:rsidRPr="008D21DF" w:rsidRDefault="00490990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TABELA ELEMENTÓW SCALONYCH</w:t>
      </w:r>
    </w:p>
    <w:p w:rsidR="00490990" w:rsidRPr="00490990" w:rsidRDefault="00490990" w:rsidP="00490990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9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CAŁOŚCI ZAKRESU - PRZEDMIOTU ZAMÓWIENIA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466"/>
        <w:gridCol w:w="72"/>
        <w:gridCol w:w="5309"/>
        <w:gridCol w:w="1297"/>
        <w:gridCol w:w="1440"/>
      </w:tblGrid>
      <w:tr w:rsidR="00490990" w:rsidRPr="00490990" w:rsidTr="00800676">
        <w:tc>
          <w:tcPr>
            <w:tcW w:w="9900" w:type="dxa"/>
            <w:gridSpan w:val="6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A:   PRACE REMONTOWE</w:t>
            </w:r>
          </w:p>
        </w:tc>
      </w:tr>
      <w:tr w:rsidR="00490990" w:rsidRPr="00490990" w:rsidTr="00800676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ELEMENTÓW ROBÓT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W ZŁ</w:t>
            </w:r>
          </w:p>
        </w:tc>
      </w:tr>
      <w:tr w:rsidR="00490990" w:rsidRPr="00490990" w:rsidTr="00800676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297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490990" w:rsidRPr="00490990" w:rsidTr="00800676">
        <w:trPr>
          <w:trHeight w:val="182"/>
        </w:trPr>
        <w:tc>
          <w:tcPr>
            <w:tcW w:w="9900" w:type="dxa"/>
            <w:gridSpan w:val="6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1-KGO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Ginekologii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Onkologiczn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Instalacje elektryczne 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słaboprądowe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2-KO 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2piętro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Onkologii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3-KO 3piętro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Onkologii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elektryczne–remont oświetlenia klatki schodowej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4-ZPN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Patomorfol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Nowotworów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BA7A83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490990" w:rsidTr="00800676">
        <w:tc>
          <w:tcPr>
            <w:tcW w:w="9900" w:type="dxa"/>
            <w:gridSpan w:val="6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90990" w:rsidRPr="00490990" w:rsidTr="00800676">
        <w:tc>
          <w:tcPr>
            <w:tcW w:w="9900" w:type="dxa"/>
            <w:gridSpan w:val="6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B:  WYPOSAŻENIE WBUDOWANE </w:t>
            </w: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(wraz z kosztami dostawy i instalacji)</w:t>
            </w: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</w:t>
            </w:r>
            <w:proofErr w:type="spellEnd"/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diagnostyczno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zabiegowa w technologii LED (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 w:val="restart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Patomorfol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Nowotworów</w:t>
            </w:r>
          </w:p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-Laboratoria</w:t>
            </w: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do wykrawania wycinków tkankowych (z aparatem cyfrowym)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Dygestorium do badań doraźnych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podręczne dygestorium do barwienia wycinków mrożonych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Komora laminarna do pobierania wycinków z materiałów nieutrwalonych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Dygestorium formalinowe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Dygestoria chemiczne na substancje toksyczne 150cm  (szt.1)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Podręczne wentylowane stanowisko 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nastołowe</w:t>
            </w:r>
            <w:proofErr w:type="spellEnd"/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techników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Chłodziarka do przechowywania materiałów utrwalonych w formalinie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Regał na materiały przechowywane do momentu ich utylizacji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do </w:t>
            </w:r>
            <w:proofErr w:type="spellStart"/>
            <w:r w:rsidRPr="00490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ultramikrotomu</w:t>
            </w:r>
            <w:proofErr w:type="spellEnd"/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c>
          <w:tcPr>
            <w:tcW w:w="1316" w:type="dxa"/>
            <w:vMerge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90990" w:rsidRPr="00490990" w:rsidTr="00BA7A83">
        <w:trPr>
          <w:trHeight w:val="204"/>
        </w:trPr>
        <w:tc>
          <w:tcPr>
            <w:tcW w:w="9900" w:type="dxa"/>
            <w:gridSpan w:val="6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</w:t>
            </w:r>
          </w:p>
        </w:tc>
      </w:tr>
      <w:tr w:rsidR="00490990" w:rsidRPr="00490990" w:rsidTr="00BA7A83">
        <w:tc>
          <w:tcPr>
            <w:tcW w:w="7163" w:type="dxa"/>
            <w:gridSpan w:val="4"/>
            <w:shd w:val="clear" w:color="auto" w:fill="auto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0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OGÓŁEM WSZYSTKIE ELEMENTY ( A + B )</w:t>
            </w:r>
          </w:p>
        </w:tc>
        <w:tc>
          <w:tcPr>
            <w:tcW w:w="1297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FFFF00"/>
          </w:tcPr>
          <w:p w:rsidR="00490990" w:rsidRPr="00490990" w:rsidRDefault="00490990" w:rsidP="004909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C5837" w:rsidRPr="00FC5837" w:rsidRDefault="00FC5837" w:rsidP="00FC5837">
      <w:pPr>
        <w:spacing w:before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_______________________________________________________________________________</w:t>
      </w:r>
    </w:p>
    <w:p w:rsidR="00FC5837" w:rsidRPr="00FC5837" w:rsidRDefault="00FC5837" w:rsidP="00FC5837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FC5837" w:rsidRPr="00FC5837" w:rsidRDefault="00FC5837" w:rsidP="00FC5837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583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przypadku ofert składanych przez wykonawców działających wspólnie</w:t>
      </w:r>
      <w:r w:rsidRPr="00FC5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</w:p>
    <w:p w:rsidR="00FC5837" w:rsidRPr="00FC5837" w:rsidRDefault="00FC5837" w:rsidP="00FC5837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41A" w:rsidRDefault="00FC5837" w:rsidP="00FC5837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ustanowionym pełnomocnikiem do </w:t>
      </w:r>
      <w:r w:rsidRPr="00FC5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reprezentowania*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FC5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i zawarcia umowy*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41A" w:rsidRPr="00160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(*niepotrzebne skreślić)</w:t>
      </w:r>
      <w:r w:rsidR="0016041A"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jest </w:t>
      </w:r>
    </w:p>
    <w:p w:rsidR="0016041A" w:rsidRDefault="0016041A" w:rsidP="00FC5837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Pr="00FC5837" w:rsidRDefault="00FC5837" w:rsidP="00FC5837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 (</w:t>
      </w:r>
      <w:r w:rsidRPr="00FC58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="00160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pełnomocnika</w:t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C5837" w:rsidRPr="00FC5837" w:rsidRDefault="00FC5837" w:rsidP="00FC5837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837" w:rsidRDefault="00FC5837" w:rsidP="00FC5837">
      <w:pPr>
        <w:spacing w:before="0" w:line="36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 </w:t>
      </w:r>
      <w:r w:rsidRPr="00FC583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C5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……………………………………………</w:t>
      </w:r>
    </w:p>
    <w:p w:rsidR="0016041A" w:rsidRDefault="0016041A" w:rsidP="00FC5837">
      <w:pPr>
        <w:spacing w:before="0" w:line="36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……………………………………………</w:t>
      </w:r>
    </w:p>
    <w:p w:rsidR="0016041A" w:rsidRPr="00FC5837" w:rsidRDefault="0016041A" w:rsidP="00FC5837">
      <w:pPr>
        <w:spacing w:before="0" w:line="36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</w:t>
      </w:r>
    </w:p>
    <w:p w:rsidR="00FC5837" w:rsidRPr="00FC5837" w:rsidRDefault="00FC5837" w:rsidP="00FC5837">
      <w:pPr>
        <w:spacing w:before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podpisy wykonawców działających wspólnie</w:t>
      </w:r>
    </w:p>
    <w:p w:rsidR="00FC5837" w:rsidRPr="00FC5837" w:rsidRDefault="00FC5837" w:rsidP="00FC5837">
      <w:pPr>
        <w:spacing w:before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6E4EAD" w:rsidRDefault="006E4EAD" w:rsidP="001C1895"/>
    <w:p w:rsidR="00D05866" w:rsidRDefault="00D05866" w:rsidP="001C1895"/>
    <w:p w:rsidR="00D05866" w:rsidRPr="00477E3B" w:rsidRDefault="00D05866" w:rsidP="001C1895"/>
    <w:sectPr w:rsidR="00D05866" w:rsidRPr="00477E3B" w:rsidSect="004909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5" w:right="851" w:bottom="1985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9" w:rsidRDefault="00362999" w:rsidP="004E4F00">
      <w:r>
        <w:separator/>
      </w:r>
    </w:p>
  </w:endnote>
  <w:endnote w:type="continuationSeparator" w:id="0">
    <w:p w:rsidR="00362999" w:rsidRDefault="00362999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3290"/>
      <w:docPartObj>
        <w:docPartGallery w:val="Page Numbers (Bottom of Page)"/>
        <w:docPartUnique/>
      </w:docPartObj>
    </w:sdtPr>
    <w:sdtEndPr/>
    <w:sdtContent>
      <w:p w:rsidR="00114B2A" w:rsidRDefault="00114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DF">
          <w:rPr>
            <w:noProof/>
          </w:rPr>
          <w:t>4</w:t>
        </w:r>
        <w:r>
          <w:fldChar w:fldCharType="end"/>
        </w:r>
      </w:p>
    </w:sdtContent>
  </w:sdt>
  <w:p w:rsidR="00E24FF7" w:rsidRPr="00FC5837" w:rsidRDefault="00E24FF7" w:rsidP="00E24FF7">
    <w:pPr>
      <w:tabs>
        <w:tab w:val="left" w:pos="1985"/>
        <w:tab w:val="left" w:pos="4820"/>
        <w:tab w:val="left" w:pos="5387"/>
        <w:tab w:val="left" w:pos="8931"/>
      </w:tabs>
      <w:spacing w:before="9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       </w:t>
    </w:r>
    <w:r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:rsidR="00E24FF7" w:rsidRPr="00FC5837" w:rsidRDefault="00E24FF7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C5837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>podpis Wykonawcy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78732"/>
      <w:docPartObj>
        <w:docPartGallery w:val="Page Numbers (Bottom of Page)"/>
        <w:docPartUnique/>
      </w:docPartObj>
    </w:sdtPr>
    <w:sdtEndPr/>
    <w:sdtContent>
      <w:p w:rsidR="00114B2A" w:rsidRDefault="00114B2A" w:rsidP="004909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DF">
          <w:rPr>
            <w:noProof/>
          </w:rPr>
          <w:t>3</w:t>
        </w:r>
        <w:r>
          <w:fldChar w:fldCharType="end"/>
        </w:r>
      </w:p>
    </w:sdtContent>
  </w:sdt>
  <w:p w:rsidR="00E24FF7" w:rsidRPr="00FC5837" w:rsidRDefault="00E24FF7" w:rsidP="00E24FF7">
    <w:pPr>
      <w:tabs>
        <w:tab w:val="left" w:pos="1985"/>
        <w:tab w:val="left" w:pos="4820"/>
        <w:tab w:val="left" w:pos="5387"/>
        <w:tab w:val="left" w:pos="8931"/>
      </w:tabs>
      <w:spacing w:before="9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       </w:t>
    </w:r>
    <w:r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:rsidR="00E24FF7" w:rsidRPr="00FC5837" w:rsidRDefault="00E24FF7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C5837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>podpis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43461"/>
      <w:docPartObj>
        <w:docPartGallery w:val="Page Numbers (Bottom of Page)"/>
        <w:docPartUnique/>
      </w:docPartObj>
    </w:sdtPr>
    <w:sdtEndPr/>
    <w:sdtContent>
      <w:p w:rsidR="00114B2A" w:rsidRDefault="00114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DF">
          <w:rPr>
            <w:noProof/>
          </w:rPr>
          <w:t>1</w:t>
        </w:r>
        <w:r>
          <w:fldChar w:fldCharType="end"/>
        </w:r>
      </w:p>
    </w:sdtContent>
  </w:sdt>
  <w:p w:rsidR="00E24FF7" w:rsidRPr="00FC5837" w:rsidRDefault="00E24FF7" w:rsidP="00E24FF7">
    <w:pPr>
      <w:tabs>
        <w:tab w:val="left" w:pos="1985"/>
        <w:tab w:val="left" w:pos="4820"/>
        <w:tab w:val="left" w:pos="5387"/>
        <w:tab w:val="left" w:pos="8931"/>
      </w:tabs>
      <w:spacing w:before="9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                             </w:t>
    </w:r>
    <w:r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:rsidR="00E24FF7" w:rsidRPr="00FC5837" w:rsidRDefault="00E24FF7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C5837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>podpis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9" w:rsidRDefault="00362999" w:rsidP="004E4F00">
      <w:r>
        <w:separator/>
      </w:r>
    </w:p>
  </w:footnote>
  <w:footnote w:type="continuationSeparator" w:id="0">
    <w:p w:rsidR="00362999" w:rsidRDefault="00362999" w:rsidP="004E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A5" w:rsidRDefault="00A82B70" w:rsidP="00490990">
    <w:pPr>
      <w:pStyle w:val="Nagwek"/>
    </w:pPr>
    <w:r>
      <w:rPr>
        <w:noProof/>
        <w:lang w:eastAsia="pl-PL"/>
      </w:rPr>
      <w:drawing>
        <wp:inline distT="0" distB="0" distL="0" distR="0" wp14:anchorId="241DD2EE" wp14:editId="2731C22A">
          <wp:extent cx="5972810" cy="11976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A5" w:rsidRDefault="00A82B70" w:rsidP="00ED384C">
    <w:pPr>
      <w:pStyle w:val="Nagwek"/>
    </w:pPr>
    <w:r>
      <w:rPr>
        <w:noProof/>
        <w:lang w:eastAsia="pl-PL"/>
      </w:rPr>
      <w:drawing>
        <wp:inline distT="0" distB="0" distL="0" distR="0" wp14:anchorId="3AF28699" wp14:editId="05225E0C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9A"/>
    <w:multiLevelType w:val="hybridMultilevel"/>
    <w:tmpl w:val="E8EC6204"/>
    <w:lvl w:ilvl="0" w:tplc="BEA2F930">
      <w:start w:val="1"/>
      <w:numFmt w:val="decimal"/>
      <w:lvlText w:val="%1)"/>
      <w:lvlJc w:val="left"/>
      <w:pPr>
        <w:ind w:left="7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45C7"/>
    <w:rsid w:val="00026987"/>
    <w:rsid w:val="00030CF4"/>
    <w:rsid w:val="00036DAF"/>
    <w:rsid w:val="00063183"/>
    <w:rsid w:val="000E2DC3"/>
    <w:rsid w:val="00105F87"/>
    <w:rsid w:val="00114B2A"/>
    <w:rsid w:val="00157AA2"/>
    <w:rsid w:val="0016041A"/>
    <w:rsid w:val="0019474C"/>
    <w:rsid w:val="001C1895"/>
    <w:rsid w:val="0020270F"/>
    <w:rsid w:val="002845F4"/>
    <w:rsid w:val="0029519B"/>
    <w:rsid w:val="002C344D"/>
    <w:rsid w:val="002F14BE"/>
    <w:rsid w:val="00362999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90990"/>
    <w:rsid w:val="004E4F00"/>
    <w:rsid w:val="004E7B13"/>
    <w:rsid w:val="004F1D5D"/>
    <w:rsid w:val="004F61F7"/>
    <w:rsid w:val="00504343"/>
    <w:rsid w:val="00545AEC"/>
    <w:rsid w:val="0055221A"/>
    <w:rsid w:val="00571BDE"/>
    <w:rsid w:val="00577790"/>
    <w:rsid w:val="005D5492"/>
    <w:rsid w:val="005D64A6"/>
    <w:rsid w:val="005F294B"/>
    <w:rsid w:val="005F6E63"/>
    <w:rsid w:val="006042FB"/>
    <w:rsid w:val="00662303"/>
    <w:rsid w:val="00693093"/>
    <w:rsid w:val="006E42D8"/>
    <w:rsid w:val="006E4EAD"/>
    <w:rsid w:val="007147DD"/>
    <w:rsid w:val="0076754C"/>
    <w:rsid w:val="00780141"/>
    <w:rsid w:val="007951ED"/>
    <w:rsid w:val="007A42DA"/>
    <w:rsid w:val="007B6257"/>
    <w:rsid w:val="007D21E4"/>
    <w:rsid w:val="007F76A8"/>
    <w:rsid w:val="00852E71"/>
    <w:rsid w:val="008750B5"/>
    <w:rsid w:val="008A4BE8"/>
    <w:rsid w:val="008D21B3"/>
    <w:rsid w:val="008D21DF"/>
    <w:rsid w:val="008E277D"/>
    <w:rsid w:val="009122B5"/>
    <w:rsid w:val="00925667"/>
    <w:rsid w:val="0094555D"/>
    <w:rsid w:val="00945B28"/>
    <w:rsid w:val="00960D60"/>
    <w:rsid w:val="009A2C3A"/>
    <w:rsid w:val="009C23AD"/>
    <w:rsid w:val="00A520D5"/>
    <w:rsid w:val="00A702B8"/>
    <w:rsid w:val="00A82B70"/>
    <w:rsid w:val="00AA795D"/>
    <w:rsid w:val="00AC3640"/>
    <w:rsid w:val="00AF6013"/>
    <w:rsid w:val="00BA4294"/>
    <w:rsid w:val="00BA7A83"/>
    <w:rsid w:val="00BA7DD2"/>
    <w:rsid w:val="00BE666D"/>
    <w:rsid w:val="00BF0821"/>
    <w:rsid w:val="00C15A35"/>
    <w:rsid w:val="00C161D5"/>
    <w:rsid w:val="00C3421A"/>
    <w:rsid w:val="00C37CDE"/>
    <w:rsid w:val="00C45C50"/>
    <w:rsid w:val="00C53CBB"/>
    <w:rsid w:val="00C677F7"/>
    <w:rsid w:val="00C73091"/>
    <w:rsid w:val="00C86AA5"/>
    <w:rsid w:val="00CB0639"/>
    <w:rsid w:val="00CE2C76"/>
    <w:rsid w:val="00D0110F"/>
    <w:rsid w:val="00D05866"/>
    <w:rsid w:val="00D31C9A"/>
    <w:rsid w:val="00D661BA"/>
    <w:rsid w:val="00D73EDB"/>
    <w:rsid w:val="00DF690F"/>
    <w:rsid w:val="00E12FC5"/>
    <w:rsid w:val="00E24FF7"/>
    <w:rsid w:val="00E5572B"/>
    <w:rsid w:val="00E63CBB"/>
    <w:rsid w:val="00E769B8"/>
    <w:rsid w:val="00E95CDC"/>
    <w:rsid w:val="00ED384C"/>
    <w:rsid w:val="00ED5C8F"/>
    <w:rsid w:val="00F2083D"/>
    <w:rsid w:val="00F25FFA"/>
    <w:rsid w:val="00F27D2E"/>
    <w:rsid w:val="00F47D16"/>
    <w:rsid w:val="00F9110E"/>
    <w:rsid w:val="00FB31EA"/>
    <w:rsid w:val="00FC583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FF13-8961-4B30-8813-E60FE2FE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monika</cp:lastModifiedBy>
  <cp:revision>10</cp:revision>
  <cp:lastPrinted>2015-07-27T11:15:00Z</cp:lastPrinted>
  <dcterms:created xsi:type="dcterms:W3CDTF">2018-05-04T12:16:00Z</dcterms:created>
  <dcterms:modified xsi:type="dcterms:W3CDTF">2018-07-24T07:58:00Z</dcterms:modified>
</cp:coreProperties>
</file>