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8B5" w:rsidRDefault="00C83985" w:rsidP="00C83985">
      <w:pPr>
        <w:pStyle w:val="Tytu"/>
        <w:jc w:val="center"/>
      </w:pPr>
      <w:r>
        <w:t>OPIS TECHNICZNY</w:t>
      </w:r>
    </w:p>
    <w:p w:rsidR="00C83985" w:rsidRDefault="00C83985" w:rsidP="00C83985">
      <w:pPr>
        <w:pStyle w:val="Nagwek1"/>
      </w:pPr>
      <w:r>
        <w:t>1 PRZEDMIOT INWESTYCJI.</w:t>
      </w:r>
    </w:p>
    <w:p w:rsidR="004F55A7" w:rsidRDefault="007D6820" w:rsidP="004F55A7">
      <w:r>
        <w:t>P</w:t>
      </w:r>
      <w:r w:rsidR="004F55A7">
        <w:t>rojekt „Przyjazny ogród życzliwości” ma na celu stworzenie bezpiecznej i komfortowej strefy zabaw i wypoczynku dla wszystkich: dzieci i dorosłych. Jest on adresowany do</w:t>
      </w:r>
      <w:r>
        <w:t xml:space="preserve"> wszystkich</w:t>
      </w:r>
      <w:r w:rsidR="004F55A7">
        <w:t xml:space="preserve"> mieszkańców Śremu</w:t>
      </w:r>
      <w:r>
        <w:t xml:space="preserve"> </w:t>
      </w:r>
      <w:r w:rsidR="004F55A7">
        <w:t xml:space="preserve">i uwzględnia potrzeby ludzi niepełnosprawnych. Dotyczy ogrodzonej, stosunkowo dużej przestrzeni pełnej zieleni i wyposażonej już w nowe instalacje do zabaw. To otwarty dla każdego przez całą dobę ogród Przedszkola z Oddziałami Integracyjnymi Nr 5 „Mali Przyrodnicy” w Śremie, na ul. Komorowskiego 4. Projekt „Przyjazny ogród życzliwości” w założeniu swym służy podwyższeniu standardu tego miejsca. Zwiększa bezpieczeństwo i komfort pobytu na świeżym powietrzu, stwarza przyjazne otoczenie, również ludziom niepełnosprawnym i seniorom. </w:t>
      </w:r>
      <w:r w:rsidR="004F55A7">
        <w:br/>
      </w:r>
      <w:r>
        <w:t>P</w:t>
      </w:r>
      <w:r w:rsidR="004F55A7">
        <w:t xml:space="preserve">rojektu </w:t>
      </w:r>
      <w:r>
        <w:t>przewiduje</w:t>
      </w:r>
      <w:r w:rsidR="004F55A7">
        <w:t xml:space="preserve"> instalację karuzeli oraz piaskownicy z kładką, dostosowanych dla dzieci</w:t>
      </w:r>
      <w:r>
        <w:t xml:space="preserve"> poruszających się na wózkach. Jest</w:t>
      </w:r>
      <w:r w:rsidR="004F55A7">
        <w:t xml:space="preserve"> to uzupełnienie istniejących już, świeżo zainstalowanych w ogrodzie urządzeń do zabaw dla wszystkich dzieci. </w:t>
      </w:r>
      <w:r w:rsidR="004F55A7">
        <w:br/>
        <w:t xml:space="preserve">Ponadto </w:t>
      </w:r>
      <w:r>
        <w:t>zakłada montaż nawierzchni bezpiecznych</w:t>
      </w:r>
      <w:r w:rsidR="004F55A7">
        <w:t>.</w:t>
      </w:r>
      <w:r>
        <w:t xml:space="preserve"> Projekt obejmuje również</w:t>
      </w:r>
      <w:r w:rsidR="004F55A7">
        <w:t xml:space="preserve"> likwidację starych, zniszczonych już ławek i zamontowania 9 nowych, bezpiecznych i współgrających z istniejącą już nową infrastrukturą ogrodu. Z tego samego powodu wymiany wymagają stare piaskownice. Plan przewiduje przebudowę 4 starych na 2 nowe, większe, tego samego typu jakie widzimy w naszej przestrzeni osiedlowej, obudowane klinkierem, a w efekcie wpisujące się </w:t>
      </w:r>
      <w:r>
        <w:t xml:space="preserve">w estetykę szerszego otoczenia. </w:t>
      </w:r>
      <w:r w:rsidR="004F55A7">
        <w:t>W cieniu, pod lipą, w miejscu oddalon</w:t>
      </w:r>
      <w:r>
        <w:t>ym od strefy dziecka powstanie</w:t>
      </w:r>
      <w:r w:rsidR="004F55A7">
        <w:t xml:space="preserve"> kąt nie tylko dla seniora. Ma być to miejsce z 2 wygodnymi ławkami, ustawionymi po obu stronach stolika, z możliwością dojazdu do niego na wózku. To miejsce, gdzie seniorzy i nie tylko mogliby zagrać w szachy, warcaby czy chińczyka lub po prostu pogawędzić. </w:t>
      </w:r>
      <w:r w:rsidR="004F55A7">
        <w:br/>
      </w:r>
      <w:r>
        <w:t>P</w:t>
      </w:r>
      <w:r w:rsidR="004F55A7">
        <w:t>rojekt przewiduje instala</w:t>
      </w:r>
      <w:r>
        <w:t xml:space="preserve">cję nowoczesnego </w:t>
      </w:r>
      <w:r w:rsidR="004F55A7">
        <w:t>defibrylator</w:t>
      </w:r>
      <w:r>
        <w:t>a z opcją</w:t>
      </w:r>
      <w:r w:rsidR="004F55A7">
        <w:t xml:space="preserve"> pediatryczną</w:t>
      </w:r>
      <w:r>
        <w:t xml:space="preserve"> </w:t>
      </w:r>
      <w:r w:rsidR="004F55A7">
        <w:t xml:space="preserve">w widocznym, dostępnym dla wszystkich miejscu, na zewnętrznej ścianie budynku przedszkola, tuż przy głównym wejściu do placówki, pod zadaszeniem. By zapewnić sprawne działanie urządzenia o każdej porze roku i ochronę przed wandalami będzie ono zainstalowane w specjalnej, przeznaczonej ku temu szafce z alarmem i modułem grzewczym, w miejscu monitorowanym. W ogrodzie zostanie zainstalowana tablica z instrukcją użycia defibrylatora. </w:t>
      </w:r>
    </w:p>
    <w:p w:rsidR="00C83985" w:rsidRDefault="00C83985" w:rsidP="007D6820">
      <w:pPr>
        <w:pStyle w:val="Nagwek1"/>
      </w:pPr>
      <w:r>
        <w:t>2 ISTNIEJ</w:t>
      </w:r>
      <w:r>
        <w:rPr>
          <w:rFonts w:ascii="TTE25D1008t00" w:hAnsi="TTE25D1008t00" w:cs="TTE25D1008t00"/>
        </w:rPr>
        <w:t>A</w:t>
      </w:r>
      <w:r>
        <w:t>CY STAN ZAGOSPODAROWANIA TERENU.</w:t>
      </w:r>
    </w:p>
    <w:p w:rsidR="00C83985" w:rsidRDefault="00C83985" w:rsidP="007D6820">
      <w:pPr>
        <w:pStyle w:val="Nagwek2"/>
      </w:pPr>
      <w:r>
        <w:t>2.1 Opis stanu istniej</w:t>
      </w:r>
      <w:r>
        <w:rPr>
          <w:rFonts w:ascii="TTE25D1008t00" w:hAnsi="TTE25D1008t00" w:cs="TTE25D1008t00"/>
        </w:rPr>
        <w:t>a</w:t>
      </w:r>
      <w:r>
        <w:t>cego.</w:t>
      </w:r>
    </w:p>
    <w:p w:rsidR="00941E46" w:rsidRDefault="00C83985" w:rsidP="00941E46">
      <w:r>
        <w:t xml:space="preserve">Obecnie </w:t>
      </w:r>
      <w:r w:rsidR="00941E46">
        <w:t>na terenie placu zabaw w pobliżu przedszkola znajdują się urządzenia zabawowe – huśtawki, zjeżdżalnie, zestawy zabawowe z wieżami oraz dwie piaskownice, a także urządzenia z elementów drewnianych – pociąg i altana. Teren ogrodzony jest metalowym płotem. Na terenie występuje również roślinność niska i wysoka – krzewy, żywopłoty drzewa liściaste i iglaste.</w:t>
      </w:r>
      <w:r w:rsidR="00B93DCA">
        <w:t xml:space="preserve"> Przy furtce znajduje się klomb z kwiatami.</w:t>
      </w:r>
      <w:r w:rsidR="00941E46">
        <w:t xml:space="preserve"> </w:t>
      </w:r>
      <w:r w:rsidR="00B93DCA">
        <w:t>Poza skarpą teren mało zróżnicowany wysokościowo.  Wokół budynku znajduje się opaska z płyt chodnikowych. Tereny zielone obejmują całą powierzchnię placu zabaw. Najbliższe otoczenie stanowią budynki mieszkalne wielorodzinne oraz miejsca postoju pojazdów.</w:t>
      </w:r>
    </w:p>
    <w:p w:rsidR="00B93DCA" w:rsidRDefault="00B93DCA" w:rsidP="00B93DCA">
      <w:pPr>
        <w:pStyle w:val="Nagwek2"/>
      </w:pPr>
      <w:r>
        <w:t>2.2 UKŁAD KOMUNIKACYJNY</w:t>
      </w:r>
    </w:p>
    <w:p w:rsidR="00B93DCA" w:rsidRDefault="00B93DCA" w:rsidP="00B93DCA">
      <w:r>
        <w:t xml:space="preserve">Dostęp na teren przedszkola zapewniają dwie furtki oraz brama dla samochodów parkujących na terenie szkoły. Istniejącymi chodnikami można dojść do placu zabaw. </w:t>
      </w:r>
    </w:p>
    <w:p w:rsidR="00B93DCA" w:rsidRDefault="00B93DCA" w:rsidP="00B93DCA">
      <w:pPr>
        <w:pStyle w:val="Nagwek2"/>
      </w:pPr>
      <w:r>
        <w:t>2.3 ROZBIÓRKI I ADAPTACJE</w:t>
      </w:r>
    </w:p>
    <w:p w:rsidR="00B93DCA" w:rsidRDefault="00B93DCA" w:rsidP="00B93DCA">
      <w:r>
        <w:t>Projekt zakłada wymianę opaski z płyt chodnikowych wokół budynku na bruk z kostki</w:t>
      </w:r>
      <w:r w:rsidR="00750791">
        <w:t xml:space="preserve"> oraz przebudowę fragmentu chodnika</w:t>
      </w:r>
      <w:r>
        <w:t xml:space="preserve">. Krawężniki </w:t>
      </w:r>
      <w:r w:rsidR="00750791">
        <w:t xml:space="preserve">należy </w:t>
      </w:r>
      <w:r w:rsidR="00245968">
        <w:t xml:space="preserve">wymienić na nowe lub </w:t>
      </w:r>
      <w:r w:rsidR="00750791">
        <w:t>miejscowo uzupełnić i pomalować.</w:t>
      </w:r>
      <w:r>
        <w:t xml:space="preserve"> Istniejący </w:t>
      </w:r>
      <w:r w:rsidR="00750791">
        <w:t>klomb z kwiatami</w:t>
      </w:r>
      <w:r>
        <w:t xml:space="preserve"> </w:t>
      </w:r>
      <w:r>
        <w:lastRenderedPageBreak/>
        <w:t>przeznaczono do renowacji</w:t>
      </w:r>
      <w:r w:rsidR="00750791">
        <w:t xml:space="preserve"> natomiast murek i dwie piaskownice rozebrać, a stare ławki zdemontować</w:t>
      </w:r>
      <w:r>
        <w:t xml:space="preserve">. </w:t>
      </w:r>
      <w:r w:rsidR="00750791">
        <w:t>Część urządzeń placu zabaw należy przestawić w inne miejsce, a dwa drzewa iglaste wyciąć.</w:t>
      </w:r>
    </w:p>
    <w:p w:rsidR="00750791" w:rsidRDefault="00750791" w:rsidP="00750791">
      <w:pPr>
        <w:pStyle w:val="Nagwek1"/>
      </w:pPr>
      <w:r>
        <w:t>3. PROJEKTOWANE ZAGOSPODAROWANIE TERENU</w:t>
      </w:r>
    </w:p>
    <w:p w:rsidR="00750791" w:rsidRDefault="00750791" w:rsidP="00750791">
      <w:pPr>
        <w:pStyle w:val="Nagwek2"/>
      </w:pPr>
      <w:r>
        <w:t>3.1 OPIS PROJEKTU</w:t>
      </w:r>
    </w:p>
    <w:p w:rsidR="00750791" w:rsidRDefault="00750791" w:rsidP="00750791">
      <w:r>
        <w:t xml:space="preserve">Projekt zakłada rewitalizację nawierzchni placu zabaw oraz dostosowanie go dla osób niepełnosprawnych oraz o ograniczonej zdolności poruszania się. </w:t>
      </w:r>
      <w:r w:rsidR="00244D40">
        <w:t>Przewidziano wybudowanie nowej piaskownicy z cegły klinkierowej, karuzeli dla osób niepełnosprawnych, stołu do gry w szachy i chińczyka wraz z ławkami oraz montaż nowych ławek parkowych. Przy wejściu do przedszkola zostanie umieszczony defibrylator AED oraz odpowiednio oznakowany. W strefach niebezpiecznych wokół urządzeń placu zabaw zostanie wykonana nawierzchnia z płyt bezpiecznych.</w:t>
      </w:r>
    </w:p>
    <w:p w:rsidR="00244D40" w:rsidRDefault="00244D40" w:rsidP="00244D40">
      <w:pPr>
        <w:pStyle w:val="Nagwek2"/>
      </w:pPr>
      <w:r>
        <w:t>3.2 NAWIERZCHNIE</w:t>
      </w:r>
    </w:p>
    <w:p w:rsidR="00244D40" w:rsidRDefault="00244D40" w:rsidP="00244D40">
      <w:pPr>
        <w:pStyle w:val="Nagwek3"/>
      </w:pPr>
      <w:r>
        <w:t>3.2.1 PLAC ZABAW</w:t>
      </w:r>
    </w:p>
    <w:p w:rsidR="00244D40" w:rsidRDefault="00244D40" w:rsidP="00244D40">
      <w:r>
        <w:t>Nawierzchni</w:t>
      </w:r>
      <w:r>
        <w:rPr>
          <w:rFonts w:ascii="TTE1E8D798t00" w:hAnsi="TTE1E8D798t00" w:cs="TTE1E8D798t00"/>
        </w:rPr>
        <w:t xml:space="preserve">e </w:t>
      </w:r>
      <w:r>
        <w:t>placu zabaw zaprojektowano jako nawierzchni</w:t>
      </w:r>
      <w:r>
        <w:rPr>
          <w:rFonts w:ascii="TTE1E8D798t00" w:hAnsi="TTE1E8D798t00" w:cs="TTE1E8D798t00"/>
        </w:rPr>
        <w:t xml:space="preserve">e </w:t>
      </w:r>
      <w:r>
        <w:t>bezpieczn</w:t>
      </w:r>
      <w:r>
        <w:rPr>
          <w:rFonts w:ascii="TTE1E8D798t00" w:hAnsi="TTE1E8D798t00" w:cs="TTE1E8D798t00"/>
        </w:rPr>
        <w:t xml:space="preserve">a </w:t>
      </w:r>
      <w:r>
        <w:t>z płyt gumowych</w:t>
      </w:r>
      <w:r w:rsidR="003519F0">
        <w:t xml:space="preserve"> o spadku</w:t>
      </w:r>
      <w:r>
        <w:t xml:space="preserve"> poprzecznym 1%.</w:t>
      </w:r>
    </w:p>
    <w:p w:rsidR="00244D40" w:rsidRDefault="00244D40" w:rsidP="00244D40">
      <w:r>
        <w:t>Konstrukcja nawierzchni:</w:t>
      </w:r>
    </w:p>
    <w:p w:rsidR="00244D40" w:rsidRPr="00244D40" w:rsidRDefault="00244D40" w:rsidP="00244D40">
      <w:pPr>
        <w:pStyle w:val="Akapitzlist"/>
        <w:numPr>
          <w:ilvl w:val="0"/>
          <w:numId w:val="2"/>
        </w:numPr>
      </w:pPr>
      <w:r w:rsidRPr="00244D40">
        <w:t>naw</w:t>
      </w:r>
      <w:r>
        <w:t>ierzchnia z płyt gumowych SBR/EPDM HIC=1,5 m</w:t>
      </w:r>
    </w:p>
    <w:p w:rsidR="00244D40" w:rsidRPr="00244D40" w:rsidRDefault="003519F0" w:rsidP="00244D40">
      <w:pPr>
        <w:pStyle w:val="Akapitzlist"/>
        <w:numPr>
          <w:ilvl w:val="0"/>
          <w:numId w:val="2"/>
        </w:numPr>
      </w:pPr>
      <w:r>
        <w:t>beton C8/10 o</w:t>
      </w:r>
      <w:r w:rsidR="00244D40">
        <w:t xml:space="preserve"> spadku 1% gr. min. 6cm</w:t>
      </w:r>
    </w:p>
    <w:p w:rsidR="00244D40" w:rsidRPr="00244D40" w:rsidRDefault="00244D40" w:rsidP="00244D40">
      <w:pPr>
        <w:pStyle w:val="Akapitzlist"/>
        <w:numPr>
          <w:ilvl w:val="0"/>
          <w:numId w:val="2"/>
        </w:numPr>
      </w:pPr>
      <w:r>
        <w:t>stabilizacja gruntu Rm=2,5-5MPa gr. 10 cm</w:t>
      </w:r>
    </w:p>
    <w:p w:rsidR="00244D40" w:rsidRDefault="00244D40" w:rsidP="00244D40">
      <w:pPr>
        <w:pStyle w:val="Akapitzlist"/>
        <w:numPr>
          <w:ilvl w:val="0"/>
          <w:numId w:val="2"/>
        </w:numPr>
      </w:pPr>
      <w:r w:rsidRPr="00244D40">
        <w:t>grunt rodzimy</w:t>
      </w:r>
      <w:r>
        <w:t xml:space="preserve"> zagęszczony</w:t>
      </w:r>
    </w:p>
    <w:p w:rsidR="005721DE" w:rsidRDefault="005721DE" w:rsidP="005721DE">
      <w:r>
        <w:t>Przyjęto do projektu elastyczne płytki INTER-FUN wykonane z granulatu SBR. Wymiar 500x500x45mm. W spodniej części płytki znajduje się kratka (tabliczka czekolady) umożliwiająca swobodne odprowadzanie wody. Produkt jest przesiąkliwy dla wody. Płytki są łączone ze sobą kołkami montażowymi które znajdują się w komplecie. Do stosowania zarówno na zewnątrz jaki i do wewnątrz. Płytka zabezpiecza przed upadkiem z wysokości 1,5m (HIC=1,5m)</w:t>
      </w:r>
    </w:p>
    <w:p w:rsidR="00244D40" w:rsidRDefault="00244D40" w:rsidP="00244D40">
      <w:r>
        <w:t>Wokół należy</w:t>
      </w:r>
      <w:r w:rsidR="003519F0">
        <w:t xml:space="preserve"> wykonać obrzeże z opornika 80x2</w:t>
      </w:r>
      <w:r>
        <w:t>00x1000 mm</w:t>
      </w:r>
      <w:r w:rsidR="003519F0">
        <w:t xml:space="preserve"> osadzonego na ławie betonowej</w:t>
      </w:r>
      <w:r>
        <w:t xml:space="preserve"> tak by nawierzchnia placu zabaw była 3-4 cm powyżej otaczającego terenu w celu umożliwienia spływu wód opadowych.</w:t>
      </w:r>
    </w:p>
    <w:p w:rsidR="003519F0" w:rsidRDefault="003519F0" w:rsidP="003519F0">
      <w:pPr>
        <w:pStyle w:val="Nagwek3"/>
      </w:pPr>
      <w:r>
        <w:t>3.2.2 CHODNIKI</w:t>
      </w:r>
    </w:p>
    <w:p w:rsidR="003519F0" w:rsidRDefault="003519F0" w:rsidP="003519F0">
      <w:r>
        <w:t>Nawierzchnię chodników zaprojektowano z kostki betonowej gr. 6 cm typu Holland lub Behaton (do uzgodnienia z użytkownikiem).</w:t>
      </w:r>
    </w:p>
    <w:p w:rsidR="003519F0" w:rsidRDefault="003519F0" w:rsidP="003519F0">
      <w:r>
        <w:t>Konstrukcja nawierzchni:</w:t>
      </w:r>
    </w:p>
    <w:p w:rsidR="003519F0" w:rsidRPr="00244D40" w:rsidRDefault="003519F0" w:rsidP="003519F0">
      <w:pPr>
        <w:pStyle w:val="Akapitzlist"/>
        <w:numPr>
          <w:ilvl w:val="0"/>
          <w:numId w:val="2"/>
        </w:numPr>
      </w:pPr>
      <w:r>
        <w:t>Kostka cementowa gr. 6 cm spoinowana piaskiem</w:t>
      </w:r>
    </w:p>
    <w:p w:rsidR="003519F0" w:rsidRPr="00244D40" w:rsidRDefault="003519F0" w:rsidP="003519F0">
      <w:pPr>
        <w:pStyle w:val="Akapitzlist"/>
        <w:numPr>
          <w:ilvl w:val="0"/>
          <w:numId w:val="2"/>
        </w:numPr>
      </w:pPr>
      <w:r>
        <w:t>Podsypka cementowo-piaskowa 1:4 gr. 5 cm</w:t>
      </w:r>
    </w:p>
    <w:p w:rsidR="003519F0" w:rsidRPr="00244D40" w:rsidRDefault="003519F0" w:rsidP="003519F0">
      <w:pPr>
        <w:pStyle w:val="Akapitzlist"/>
        <w:numPr>
          <w:ilvl w:val="0"/>
          <w:numId w:val="2"/>
        </w:numPr>
      </w:pPr>
      <w:r>
        <w:t>stabilizacja gruntu Rm=2,5-5MPa gr. 10 cm</w:t>
      </w:r>
    </w:p>
    <w:p w:rsidR="003519F0" w:rsidRDefault="003519F0" w:rsidP="003519F0">
      <w:pPr>
        <w:pStyle w:val="Akapitzlist"/>
        <w:numPr>
          <w:ilvl w:val="0"/>
          <w:numId w:val="2"/>
        </w:numPr>
      </w:pPr>
      <w:r w:rsidRPr="00244D40">
        <w:t>grunt rodzimy</w:t>
      </w:r>
      <w:r>
        <w:t xml:space="preserve"> zagęszczony</w:t>
      </w:r>
    </w:p>
    <w:p w:rsidR="003519F0" w:rsidRPr="003519F0" w:rsidRDefault="003519F0" w:rsidP="003519F0">
      <w:r>
        <w:t>Wokół należy wykonać obrzeże z opornika 80x200x1000 mm osadzonego na ławie betonowej.</w:t>
      </w:r>
    </w:p>
    <w:p w:rsidR="005721DE" w:rsidRDefault="005721DE" w:rsidP="00244D40"/>
    <w:p w:rsidR="001871AE" w:rsidRPr="00244D40" w:rsidRDefault="001871AE" w:rsidP="00244D40"/>
    <w:p w:rsidR="003519F0" w:rsidRDefault="003519F0" w:rsidP="000C0CBC">
      <w:pPr>
        <w:pStyle w:val="Nagwek2"/>
      </w:pPr>
      <w:r>
        <w:lastRenderedPageBreak/>
        <w:t>3.3 UWAGA</w:t>
      </w:r>
    </w:p>
    <w:p w:rsidR="00244D40" w:rsidRDefault="003519F0" w:rsidP="003519F0">
      <w:pPr>
        <w:pStyle w:val="Bezodstpw"/>
      </w:pPr>
      <w:r>
        <w:t>Wszelkie wskazane wyroby gotowe i materiały, wł</w:t>
      </w:r>
      <w:r>
        <w:rPr>
          <w:rFonts w:ascii="TTE1E8D798t00" w:hAnsi="TTE1E8D798t00" w:cs="TTE1E8D798t00"/>
        </w:rPr>
        <w:t>ą</w:t>
      </w:r>
      <w:r>
        <w:t>czaj</w:t>
      </w:r>
      <w:r>
        <w:rPr>
          <w:rFonts w:ascii="TTE1E8D798t00" w:hAnsi="TTE1E8D798t00" w:cs="TTE1E8D798t00"/>
        </w:rPr>
        <w:t>ą</w:t>
      </w:r>
      <w:r>
        <w:t>c podanie nazw, symboli i producentów, s</w:t>
      </w:r>
      <w:r>
        <w:rPr>
          <w:rFonts w:ascii="TTE1E8D798t00" w:hAnsi="TTE1E8D798t00" w:cs="TTE1E8D798t00"/>
        </w:rPr>
        <w:t xml:space="preserve">ą </w:t>
      </w:r>
      <w:r>
        <w:t>wył</w:t>
      </w:r>
      <w:r>
        <w:rPr>
          <w:rFonts w:ascii="TTE1E8D798t00" w:hAnsi="TTE1E8D798t00" w:cs="TTE1E8D798t00"/>
        </w:rPr>
        <w:t>ą</w:t>
      </w:r>
      <w:r>
        <w:t>cznie przykładami elementów, urz</w:t>
      </w:r>
      <w:r>
        <w:rPr>
          <w:rFonts w:ascii="TTE1E8D798t00" w:hAnsi="TTE1E8D798t00" w:cs="TTE1E8D798t00"/>
        </w:rPr>
        <w:t>ą</w:t>
      </w:r>
      <w:r>
        <w:t>dze</w:t>
      </w:r>
      <w:r>
        <w:rPr>
          <w:rFonts w:ascii="TTE1E8D798t00" w:hAnsi="TTE1E8D798t00" w:cs="TTE1E8D798t00"/>
        </w:rPr>
        <w:t xml:space="preserve">ń </w:t>
      </w:r>
      <w:r>
        <w:t>i materiałów, jakie mog</w:t>
      </w:r>
      <w:r>
        <w:rPr>
          <w:rFonts w:ascii="TTE1E8D798t00" w:hAnsi="TTE1E8D798t00" w:cs="TTE1E8D798t00"/>
        </w:rPr>
        <w:t xml:space="preserve">ą </w:t>
      </w:r>
      <w:r>
        <w:t>by</w:t>
      </w:r>
      <w:r>
        <w:rPr>
          <w:rFonts w:ascii="TTE1E8D798t00" w:hAnsi="TTE1E8D798t00" w:cs="TTE1E8D798t00"/>
        </w:rPr>
        <w:t xml:space="preserve">ć </w:t>
      </w:r>
      <w:r>
        <w:t>u</w:t>
      </w:r>
      <w:r>
        <w:rPr>
          <w:rFonts w:ascii="TTE1E8D798t00" w:hAnsi="TTE1E8D798t00" w:cs="TTE1E8D798t00"/>
        </w:rPr>
        <w:t>ż</w:t>
      </w:r>
      <w:r>
        <w:t>yte w przez wykonawców w ramach robót. Znaki firmowe producentów oraz nazwy i symbole wyrobów zostały podane, aby jak najdokładniej okre</w:t>
      </w:r>
      <w:r>
        <w:rPr>
          <w:rFonts w:ascii="TTE1E8D798t00" w:hAnsi="TTE1E8D798t00" w:cs="TTE1E8D798t00"/>
        </w:rPr>
        <w:t>ś</w:t>
      </w:r>
      <w:r>
        <w:t>li</w:t>
      </w:r>
      <w:r>
        <w:rPr>
          <w:rFonts w:ascii="TTE1E8D798t00" w:hAnsi="TTE1E8D798t00" w:cs="TTE1E8D798t00"/>
        </w:rPr>
        <w:t xml:space="preserve">ć </w:t>
      </w:r>
      <w:r>
        <w:t>ich charakterystyk</w:t>
      </w:r>
      <w:r>
        <w:rPr>
          <w:rFonts w:ascii="TTE1E8D798t00" w:hAnsi="TTE1E8D798t00" w:cs="TTE1E8D798t00"/>
        </w:rPr>
        <w:t>ę</w:t>
      </w:r>
      <w:r>
        <w:t>. Zaleca zastosowanie wyrobów o identycznych lub lepszych w formie i rozwi</w:t>
      </w:r>
      <w:r>
        <w:rPr>
          <w:rFonts w:ascii="TTE1E8D798t00" w:hAnsi="TTE1E8D798t00" w:cs="TTE1E8D798t00"/>
        </w:rPr>
        <w:t>ą</w:t>
      </w:r>
      <w:r>
        <w:t>zaniach materiałowych, które spełniaj</w:t>
      </w:r>
      <w:r>
        <w:rPr>
          <w:rFonts w:ascii="TTE1E8D798t00" w:hAnsi="TTE1E8D798t00" w:cs="TTE1E8D798t00"/>
        </w:rPr>
        <w:t xml:space="preserve">ą </w:t>
      </w:r>
      <w:r>
        <w:t>odpowiednie normy oraz posiadaj</w:t>
      </w:r>
      <w:r>
        <w:rPr>
          <w:rFonts w:ascii="TTE1E8D798t00" w:hAnsi="TTE1E8D798t00" w:cs="TTE1E8D798t00"/>
        </w:rPr>
        <w:t xml:space="preserve">ą </w:t>
      </w:r>
      <w:r>
        <w:t>aktualne atesty lub certyfikaty.</w:t>
      </w:r>
    </w:p>
    <w:p w:rsidR="000C0CBC" w:rsidRDefault="000C0CBC" w:rsidP="000C0CBC">
      <w:pPr>
        <w:pStyle w:val="Nagwek2"/>
      </w:pPr>
      <w:r>
        <w:t>3.4 URZĄDZENIA NA PLACU ZABAW</w:t>
      </w:r>
    </w:p>
    <w:p w:rsidR="000C0CBC" w:rsidRDefault="000C0CBC" w:rsidP="000C0CBC">
      <w:pPr>
        <w:pStyle w:val="Nagwek3"/>
      </w:pPr>
      <w:r>
        <w:t>3.4.1 PIASKOWNICA</w:t>
      </w:r>
    </w:p>
    <w:p w:rsidR="000C0CBC" w:rsidRDefault="00600E2E" w:rsidP="000C0CBC">
      <w:r>
        <w:t>Posadowienie na ławie betonowej o przekroju 20x25 cm z betonu C16/20 zbrojonej 4Φ8 i strzemionami Φ6 co 30 cm o wymiarach zewnętrznych 5x5 m.</w:t>
      </w:r>
    </w:p>
    <w:p w:rsidR="00600E2E" w:rsidRDefault="00600E2E" w:rsidP="000C0CBC">
      <w:r>
        <w:t>Izolacja pozioma na ławie fundamentowej z jednej warstwy papy termozgrzewalnej gr. min. 3 mm.</w:t>
      </w:r>
    </w:p>
    <w:p w:rsidR="00600E2E" w:rsidRDefault="00600E2E" w:rsidP="000C0CBC">
      <w:r>
        <w:t>Ściany murowane z cegły klinkierowej 60x120x250 mm kolor ceglasty</w:t>
      </w:r>
      <w:r w:rsidR="00AA755F">
        <w:t xml:space="preserve"> lub czerwony</w:t>
      </w:r>
      <w:r>
        <w:t xml:space="preserve"> na zaprawie murarskiej z dodatkiem trasu np. </w:t>
      </w:r>
      <w:r w:rsidR="00AA755F">
        <w:t>Sopro KM 274, kolor jasny szary. Ostatnia warstwa murowana na rąb. Fugowanie tą samą zaprawą murarską.</w:t>
      </w:r>
    </w:p>
    <w:p w:rsidR="00AA755F" w:rsidRDefault="00AA755F" w:rsidP="000C0CBC">
      <w:r>
        <w:t>Ławki z desek gr. 22 mm impregnowanych zabezpieczonych przed korozja biologiczną i pomalowanych lakierobejcą w kolorze uzgodnionym z użytkownikiem obiektu. Mocowanie za pomocą systemowych kołków rozporowych.</w:t>
      </w:r>
    </w:p>
    <w:p w:rsidR="00AA755F" w:rsidRDefault="008A7176" w:rsidP="000C0CBC">
      <w:r>
        <w:t>Wypełnienie piaskownicy piaskiem o uziarnieniu 0-1,2 mm posiadającym atest PZH np. Kreisel 098. Zaleca się cykliczną wymianę piasku oraz zabezpieczenie przed dostępem zwierząt.</w:t>
      </w:r>
    </w:p>
    <w:p w:rsidR="000C0CBC" w:rsidRDefault="003B3020" w:rsidP="000C0CBC">
      <w:pPr>
        <w:pStyle w:val="Nagwek3"/>
      </w:pPr>
      <w:r>
        <w:t>3.4.2</w:t>
      </w:r>
      <w:r w:rsidR="000C0CBC">
        <w:t xml:space="preserve"> STÓŁ DO GIER Z ŁAWKAMI</w:t>
      </w:r>
    </w:p>
    <w:p w:rsidR="000C0CBC" w:rsidRDefault="008A7176" w:rsidP="008A7176">
      <w:r>
        <w:t xml:space="preserve">Wykonany z betonu duży stół z dwoma ławkami. Blat stołu wyposażony w plansze umożliwiające granie w szachy i chińczyka. Blat stołu nadaje się również do grania w warcaby i karty oraz pełni funkcję tradycyjnego stołu. </w:t>
      </w:r>
    </w:p>
    <w:p w:rsidR="008A7176" w:rsidRDefault="008A7176" w:rsidP="008A7176">
      <w:pPr>
        <w:pStyle w:val="Nagwek4"/>
      </w:pPr>
      <w:r>
        <w:t>Wymiary urządzenia do gier na place zabaw - stół do gry w szachy i chińczyka:</w:t>
      </w:r>
    </w:p>
    <w:p w:rsidR="008A7176" w:rsidRDefault="008A7176" w:rsidP="008A7176">
      <w:pPr>
        <w:pStyle w:val="Akapitzlist"/>
        <w:numPr>
          <w:ilvl w:val="0"/>
          <w:numId w:val="11"/>
        </w:numPr>
      </w:pPr>
      <w:r>
        <w:t xml:space="preserve">wysokość maksymalna blatu - 76cm </w:t>
      </w:r>
    </w:p>
    <w:p w:rsidR="008A7176" w:rsidRDefault="008A7176" w:rsidP="008A7176">
      <w:pPr>
        <w:pStyle w:val="Akapitzlist"/>
        <w:numPr>
          <w:ilvl w:val="0"/>
          <w:numId w:val="11"/>
        </w:numPr>
      </w:pPr>
      <w:r>
        <w:t>długość blatu - 160cm</w:t>
      </w:r>
    </w:p>
    <w:p w:rsidR="008A7176" w:rsidRDefault="008A7176" w:rsidP="008A7176">
      <w:pPr>
        <w:pStyle w:val="Akapitzlist"/>
        <w:numPr>
          <w:ilvl w:val="0"/>
          <w:numId w:val="11"/>
        </w:numPr>
      </w:pPr>
      <w:r>
        <w:t>szerokość blatu - 80cm</w:t>
      </w:r>
    </w:p>
    <w:p w:rsidR="008A7176" w:rsidRDefault="008A7176" w:rsidP="008A7176">
      <w:pPr>
        <w:pStyle w:val="Akapitzlist"/>
        <w:numPr>
          <w:ilvl w:val="0"/>
          <w:numId w:val="11"/>
        </w:numPr>
      </w:pPr>
      <w:r>
        <w:t>długość ławek - 180cm</w:t>
      </w:r>
    </w:p>
    <w:p w:rsidR="008A7176" w:rsidRDefault="008A7176" w:rsidP="008A7176">
      <w:pPr>
        <w:pStyle w:val="Akapitzlist"/>
        <w:numPr>
          <w:ilvl w:val="0"/>
          <w:numId w:val="11"/>
        </w:numPr>
      </w:pPr>
      <w:r>
        <w:t>wysokość ławek - 45cm</w:t>
      </w:r>
    </w:p>
    <w:p w:rsidR="008A7176" w:rsidRDefault="008A7176" w:rsidP="008A7176">
      <w:pPr>
        <w:pStyle w:val="Akapitzlist"/>
        <w:numPr>
          <w:ilvl w:val="0"/>
          <w:numId w:val="11"/>
        </w:numPr>
      </w:pPr>
      <w:r>
        <w:t>szerokość stołu razem z ławkami - 170cm</w:t>
      </w:r>
    </w:p>
    <w:p w:rsidR="008A7176" w:rsidRDefault="008A7176" w:rsidP="008A7176">
      <w:pPr>
        <w:pStyle w:val="Akapitzlist"/>
        <w:numPr>
          <w:ilvl w:val="0"/>
          <w:numId w:val="11"/>
        </w:numPr>
      </w:pPr>
      <w:r>
        <w:t>waga - 500kg</w:t>
      </w:r>
    </w:p>
    <w:p w:rsidR="008A7176" w:rsidRDefault="008A7176" w:rsidP="008A7176">
      <w:pPr>
        <w:pStyle w:val="Akapitzlist"/>
        <w:numPr>
          <w:ilvl w:val="0"/>
          <w:numId w:val="11"/>
        </w:numPr>
      </w:pPr>
      <w:r>
        <w:t xml:space="preserve">głębokość posadowienia - 46cm </w:t>
      </w:r>
    </w:p>
    <w:p w:rsidR="008A7176" w:rsidRDefault="008A7176" w:rsidP="008A7176">
      <w:pPr>
        <w:pStyle w:val="Akapitzlist"/>
        <w:numPr>
          <w:ilvl w:val="0"/>
          <w:numId w:val="11"/>
        </w:numPr>
      </w:pPr>
      <w:r>
        <w:t xml:space="preserve">maksymalna wysokość upadku - 76cm </w:t>
      </w:r>
    </w:p>
    <w:p w:rsidR="008A7176" w:rsidRDefault="008A7176" w:rsidP="008F7A03">
      <w:pPr>
        <w:pStyle w:val="Nagwek4"/>
      </w:pPr>
      <w:r>
        <w:t>Informacje dotyczące urządzenia do gier przeznaczonego na place zabaw:</w:t>
      </w:r>
    </w:p>
    <w:p w:rsidR="008A7176" w:rsidRDefault="008A7176" w:rsidP="008F7A03">
      <w:pPr>
        <w:pStyle w:val="Akapitzlist"/>
        <w:numPr>
          <w:ilvl w:val="0"/>
          <w:numId w:val="14"/>
        </w:numPr>
      </w:pPr>
      <w:r>
        <w:t>montaż urządzenia do gier na placu zabaw dla dzieci zgodnie z dokumentacją techniczną</w:t>
      </w:r>
    </w:p>
    <w:p w:rsidR="008A7176" w:rsidRDefault="008A7176" w:rsidP="008F7A03">
      <w:pPr>
        <w:pStyle w:val="Akapitzlist"/>
        <w:numPr>
          <w:ilvl w:val="0"/>
          <w:numId w:val="14"/>
        </w:numPr>
      </w:pPr>
      <w:r>
        <w:t>urządzenie do gier przeznaczone dla użytkowników powyżej 3 roku życia</w:t>
      </w:r>
    </w:p>
    <w:p w:rsidR="008A7176" w:rsidRDefault="008A7176" w:rsidP="008F7A03">
      <w:pPr>
        <w:pStyle w:val="Akapitzlist"/>
        <w:numPr>
          <w:ilvl w:val="0"/>
          <w:numId w:val="14"/>
        </w:numPr>
      </w:pPr>
      <w:r>
        <w:t>ilość osób mogących jednocześnie korzystać z urządzenia do gier na placu zabaw nie powinna przekraczać 8</w:t>
      </w:r>
    </w:p>
    <w:p w:rsidR="008A7176" w:rsidRDefault="008A7176" w:rsidP="008F7A03">
      <w:pPr>
        <w:pStyle w:val="Akapitzlist"/>
        <w:numPr>
          <w:ilvl w:val="0"/>
          <w:numId w:val="14"/>
        </w:numPr>
      </w:pPr>
      <w:r>
        <w:t>betonowy stół do gry wykonany zgodnie z normą PN-EN 1176:2009</w:t>
      </w:r>
    </w:p>
    <w:p w:rsidR="008A7176" w:rsidRDefault="008A7176" w:rsidP="008F7A03">
      <w:pPr>
        <w:pStyle w:val="Nagwek4"/>
      </w:pPr>
      <w:r>
        <w:t>Informacje techniczne urządzenia do gier przeznaczonego na place zabaw:</w:t>
      </w:r>
    </w:p>
    <w:p w:rsidR="008A7176" w:rsidRDefault="008A7176" w:rsidP="008F7A03">
      <w:pPr>
        <w:pStyle w:val="Akapitzlist"/>
        <w:numPr>
          <w:ilvl w:val="0"/>
          <w:numId w:val="15"/>
        </w:numPr>
      </w:pPr>
      <w:r>
        <w:t>stół do gry wykonany z wibrowanego betonu, beton zbrojony drutem stalowym o średnicy 8mm</w:t>
      </w:r>
    </w:p>
    <w:p w:rsidR="008A7176" w:rsidRDefault="008A7176" w:rsidP="008F7A03">
      <w:pPr>
        <w:pStyle w:val="Akapitzlist"/>
        <w:numPr>
          <w:ilvl w:val="0"/>
          <w:numId w:val="15"/>
        </w:numPr>
      </w:pPr>
      <w:r>
        <w:lastRenderedPageBreak/>
        <w:t>beton wytwarzany jest na bazie twardych kruszyw naturalnych</w:t>
      </w:r>
    </w:p>
    <w:p w:rsidR="008A7176" w:rsidRDefault="008A7176" w:rsidP="008F7A03">
      <w:pPr>
        <w:pStyle w:val="Akapitzlist"/>
        <w:numPr>
          <w:ilvl w:val="0"/>
          <w:numId w:val="15"/>
        </w:numPr>
      </w:pPr>
      <w:r>
        <w:t>blat o grubości 8cm w całości szlifowany i wygładzony</w:t>
      </w:r>
    </w:p>
    <w:p w:rsidR="008A7176" w:rsidRDefault="008A7176" w:rsidP="008F7A03">
      <w:pPr>
        <w:pStyle w:val="Akapitzlist"/>
        <w:numPr>
          <w:ilvl w:val="0"/>
          <w:numId w:val="15"/>
        </w:numPr>
      </w:pPr>
      <w:r>
        <w:t>blat stołu do gier zabezpieczony przed niekorzystnym wpływem warunków atmosferycznych poprzez lakierowanie specjalnymi środkami konserwującymi przeznaczonymi do betonu</w:t>
      </w:r>
    </w:p>
    <w:p w:rsidR="008A7176" w:rsidRDefault="008A7176" w:rsidP="008F7A03">
      <w:pPr>
        <w:pStyle w:val="Akapitzlist"/>
        <w:numPr>
          <w:ilvl w:val="0"/>
          <w:numId w:val="15"/>
        </w:numPr>
      </w:pPr>
      <w:r>
        <w:t>obrzeża blatu wykończone profilem aluminiowym o zaokrąglonych krawędziach</w:t>
      </w:r>
    </w:p>
    <w:p w:rsidR="008A7176" w:rsidRDefault="008A7176" w:rsidP="008F7A03">
      <w:pPr>
        <w:pStyle w:val="Akapitzlist"/>
        <w:numPr>
          <w:ilvl w:val="0"/>
          <w:numId w:val="15"/>
        </w:numPr>
      </w:pPr>
      <w:r>
        <w:t>plansze do gier wykonane z płyty granitowej wtopionej w blat stołu</w:t>
      </w:r>
    </w:p>
    <w:p w:rsidR="008A7176" w:rsidRDefault="008A7176" w:rsidP="008F7A03">
      <w:pPr>
        <w:pStyle w:val="Akapitzlist"/>
        <w:numPr>
          <w:ilvl w:val="0"/>
          <w:numId w:val="15"/>
        </w:numPr>
      </w:pPr>
      <w:r>
        <w:t>elementy stalowe zabezpieczone przed korozją poprzez ocynkowanie</w:t>
      </w:r>
    </w:p>
    <w:p w:rsidR="008A7176" w:rsidRDefault="008A7176" w:rsidP="008F7A03">
      <w:pPr>
        <w:pStyle w:val="Akapitzlist"/>
        <w:numPr>
          <w:ilvl w:val="0"/>
          <w:numId w:val="15"/>
        </w:numPr>
      </w:pPr>
      <w:r>
        <w:t>blat oparty na konstrukcji stalowo-betonowej</w:t>
      </w:r>
    </w:p>
    <w:p w:rsidR="008A7176" w:rsidRDefault="008A7176" w:rsidP="008F7A03">
      <w:pPr>
        <w:pStyle w:val="Akapitzlist"/>
        <w:numPr>
          <w:ilvl w:val="0"/>
          <w:numId w:val="15"/>
        </w:numPr>
      </w:pPr>
      <w:r>
        <w:t>siedziska ławek wykonane z drewna liściastego, impregnowanego oraz malowanego lakierobejcą</w:t>
      </w:r>
    </w:p>
    <w:p w:rsidR="008A7176" w:rsidRDefault="008A7176" w:rsidP="008F7A03">
      <w:pPr>
        <w:pStyle w:val="Akapitzlist"/>
        <w:numPr>
          <w:ilvl w:val="0"/>
          <w:numId w:val="15"/>
        </w:numPr>
      </w:pPr>
      <w:r>
        <w:t>siedziska ławek oparte na konstrukcji stalowo-betonowej</w:t>
      </w:r>
    </w:p>
    <w:p w:rsidR="008A7176" w:rsidRDefault="008A7176" w:rsidP="008F7A03">
      <w:pPr>
        <w:pStyle w:val="Akapitzlist"/>
        <w:numPr>
          <w:ilvl w:val="0"/>
          <w:numId w:val="15"/>
        </w:numPr>
      </w:pPr>
      <w:r>
        <w:t>bardzo wysoka odporność na uszkodzenia mechaniczne i warunki atmosferyczne</w:t>
      </w:r>
    </w:p>
    <w:p w:rsidR="008A7176" w:rsidRDefault="008A7176" w:rsidP="008F7A03">
      <w:pPr>
        <w:pStyle w:val="Akapitzlist"/>
        <w:numPr>
          <w:ilvl w:val="0"/>
          <w:numId w:val="15"/>
        </w:numPr>
      </w:pPr>
      <w:r>
        <w:t>możliwość zamontowania w blacie stołu tylko jednej planszy, dwóch jednakowych plansz lub bez plansz do gier</w:t>
      </w:r>
    </w:p>
    <w:p w:rsidR="008A7176" w:rsidRDefault="008F7A03" w:rsidP="008F7A03">
      <w:pPr>
        <w:jc w:val="center"/>
      </w:pPr>
      <w:r w:rsidRPr="008F7A03">
        <w:rPr>
          <w:noProof/>
          <w:lang w:eastAsia="pl-PL"/>
        </w:rPr>
        <w:drawing>
          <wp:inline distT="0" distB="0" distL="0" distR="0">
            <wp:extent cx="4724400" cy="329939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6663" cy="3300973"/>
                    </a:xfrm>
                    <a:prstGeom prst="rect">
                      <a:avLst/>
                    </a:prstGeom>
                    <a:noFill/>
                    <a:ln>
                      <a:noFill/>
                    </a:ln>
                  </pic:spPr>
                </pic:pic>
              </a:graphicData>
            </a:graphic>
          </wp:inline>
        </w:drawing>
      </w:r>
    </w:p>
    <w:p w:rsidR="000C0CBC" w:rsidRDefault="003B3020" w:rsidP="000C0CBC">
      <w:pPr>
        <w:pStyle w:val="Nagwek3"/>
      </w:pPr>
      <w:r>
        <w:t>3.4.3</w:t>
      </w:r>
      <w:r w:rsidR="000C0CBC">
        <w:t xml:space="preserve"> ŁAWKI PARKOWE</w:t>
      </w:r>
    </w:p>
    <w:p w:rsidR="000C0CBC" w:rsidRDefault="008F7A03" w:rsidP="000C0CBC">
      <w:r>
        <w:t>Przyjęto dwa rodzaje ławek parkowych – z oparciem i bez oparcia.</w:t>
      </w:r>
    </w:p>
    <w:p w:rsidR="008F7A03" w:rsidRDefault="007F2B80" w:rsidP="007F2B80">
      <w:pPr>
        <w:pStyle w:val="Akapitzlist"/>
        <w:numPr>
          <w:ilvl w:val="0"/>
          <w:numId w:val="16"/>
        </w:numPr>
      </w:pPr>
      <w:r>
        <w:t xml:space="preserve">Długość: 180 cm </w:t>
      </w:r>
    </w:p>
    <w:p w:rsidR="007F2B80" w:rsidRDefault="007F2B80" w:rsidP="007F2B80">
      <w:pPr>
        <w:pStyle w:val="Akapitzlist"/>
        <w:numPr>
          <w:ilvl w:val="0"/>
          <w:numId w:val="16"/>
        </w:numPr>
      </w:pPr>
      <w:r>
        <w:t>Wysokość: 80 cm (64 cm bez oparcia)</w:t>
      </w:r>
    </w:p>
    <w:p w:rsidR="007F2B80" w:rsidRDefault="007F2B80" w:rsidP="007F2B80">
      <w:pPr>
        <w:pStyle w:val="Akapitzlist"/>
        <w:numPr>
          <w:ilvl w:val="0"/>
          <w:numId w:val="16"/>
        </w:numPr>
      </w:pPr>
      <w:r>
        <w:t>Szerokość: 62 cm (45 cm bez oparcia)</w:t>
      </w:r>
    </w:p>
    <w:p w:rsidR="007F2B80" w:rsidRDefault="007F2B80" w:rsidP="007F2B80">
      <w:pPr>
        <w:pStyle w:val="Akapitzlist"/>
        <w:numPr>
          <w:ilvl w:val="0"/>
          <w:numId w:val="16"/>
        </w:numPr>
      </w:pPr>
      <w:r>
        <w:t>Wysokość siedziska: 42 cm</w:t>
      </w:r>
    </w:p>
    <w:p w:rsidR="008F7A03" w:rsidRPr="008F7A03" w:rsidRDefault="008F7A03" w:rsidP="008F7A03">
      <w:pPr>
        <w:pStyle w:val="Nagwek4"/>
        <w:rPr>
          <w:rFonts w:eastAsia="Times New Roman"/>
          <w:sz w:val="24"/>
          <w:szCs w:val="24"/>
          <w:lang w:eastAsia="pl-PL"/>
        </w:rPr>
      </w:pPr>
      <w:r w:rsidRPr="008F7A03">
        <w:rPr>
          <w:rFonts w:eastAsia="Times New Roman"/>
          <w:lang w:eastAsia="pl-PL"/>
        </w:rPr>
        <w:t>Konstrukcja:</w:t>
      </w:r>
    </w:p>
    <w:p w:rsidR="008F7A03" w:rsidRPr="008F7A03" w:rsidRDefault="008F7A03" w:rsidP="008F7A03">
      <w:pPr>
        <w:rPr>
          <w:rFonts w:eastAsia="Times New Roman"/>
          <w:sz w:val="24"/>
          <w:szCs w:val="24"/>
          <w:lang w:eastAsia="pl-PL"/>
        </w:rPr>
      </w:pPr>
      <w:r w:rsidRPr="008F7A03">
        <w:rPr>
          <w:rFonts w:eastAsia="Times New Roman"/>
          <w:lang w:eastAsia="pl-PL"/>
        </w:rPr>
        <w:t>Podstawy wykonane z giętej rury stalowej Ø 60 mm oraz kątownika stalowego zabezpieczone antykorozyjnie.</w:t>
      </w:r>
      <w:r w:rsidRPr="008F7A03">
        <w:rPr>
          <w:rFonts w:eastAsia="Times New Roman"/>
          <w:lang w:eastAsia="pl-PL"/>
        </w:rPr>
        <w:br/>
        <w:t>Wykończenie: ocynkowane, malowane proszkowo.</w:t>
      </w:r>
      <w:r w:rsidRPr="008F7A03">
        <w:rPr>
          <w:rFonts w:eastAsia="Times New Roman"/>
          <w:lang w:eastAsia="pl-PL"/>
        </w:rPr>
        <w:br/>
        <w:t>Śruby, nakrętki, podkładki- stalowe, ocynkowane.</w:t>
      </w:r>
    </w:p>
    <w:p w:rsidR="008F7A03" w:rsidRPr="008F7A03" w:rsidRDefault="008F7A03" w:rsidP="008F7A03">
      <w:pPr>
        <w:rPr>
          <w:rFonts w:eastAsia="Times New Roman"/>
          <w:sz w:val="24"/>
          <w:szCs w:val="24"/>
          <w:lang w:eastAsia="pl-PL"/>
        </w:rPr>
      </w:pPr>
      <w:r w:rsidRPr="008F7A03">
        <w:rPr>
          <w:rStyle w:val="Nagwek4Znak"/>
        </w:rPr>
        <w:t>Drewno:</w:t>
      </w:r>
      <w:r w:rsidRPr="008F7A03">
        <w:rPr>
          <w:rStyle w:val="Nagwek4Znak"/>
        </w:rPr>
        <w:br/>
      </w:r>
      <w:r w:rsidRPr="008F7A03">
        <w:rPr>
          <w:rFonts w:eastAsia="Times New Roman"/>
          <w:lang w:eastAsia="pl-PL"/>
        </w:rPr>
        <w:t xml:space="preserve">Deski z drewna iglastego- świerk o grubości 40 mm, szlifowane, impregnowane zanurzeniowo i malowane lakierem </w:t>
      </w:r>
      <w:r w:rsidRPr="008F7A03">
        <w:rPr>
          <w:rFonts w:eastAsia="Times New Roman"/>
          <w:lang w:eastAsia="pl-PL"/>
        </w:rPr>
        <w:lastRenderedPageBreak/>
        <w:t>odpornym na trudne warunki atmosfer</w:t>
      </w:r>
      <w:r>
        <w:rPr>
          <w:rFonts w:eastAsia="Times New Roman"/>
          <w:lang w:eastAsia="pl-PL"/>
        </w:rPr>
        <w:t>yczne.</w:t>
      </w:r>
      <w:r>
        <w:rPr>
          <w:rFonts w:eastAsia="Times New Roman"/>
          <w:lang w:eastAsia="pl-PL"/>
        </w:rPr>
        <w:br/>
        <w:t xml:space="preserve">Wykończenie- półpołysk. </w:t>
      </w:r>
    </w:p>
    <w:p w:rsidR="008F7A03" w:rsidRPr="008F7A03" w:rsidRDefault="008F7A03" w:rsidP="008F7A03">
      <w:pPr>
        <w:rPr>
          <w:rFonts w:eastAsia="Times New Roman"/>
          <w:sz w:val="24"/>
          <w:szCs w:val="24"/>
          <w:lang w:eastAsia="pl-PL"/>
        </w:rPr>
      </w:pPr>
      <w:r w:rsidRPr="008F7A03">
        <w:rPr>
          <w:rStyle w:val="Nagwek4Znak"/>
        </w:rPr>
        <w:t>Kolorystyka drewna:</w:t>
      </w:r>
      <w:r w:rsidRPr="008F7A03">
        <w:rPr>
          <w:rFonts w:eastAsia="Times New Roman"/>
          <w:sz w:val="24"/>
          <w:szCs w:val="24"/>
          <w:lang w:eastAsia="pl-PL"/>
        </w:rPr>
        <w:br/>
      </w:r>
      <w:r>
        <w:rPr>
          <w:rFonts w:eastAsia="Times New Roman"/>
          <w:lang w:eastAsia="pl-PL"/>
        </w:rPr>
        <w:t>Uzgodniona z użytkownikiem</w:t>
      </w:r>
      <w:r w:rsidRPr="008F7A03">
        <w:rPr>
          <w:rFonts w:eastAsia="Times New Roman"/>
          <w:lang w:eastAsia="pl-PL"/>
        </w:rPr>
        <w:t xml:space="preserve"> z dostępnej palety kolorów.</w:t>
      </w:r>
    </w:p>
    <w:p w:rsidR="008F7A03" w:rsidRPr="008F7A03" w:rsidRDefault="008F7A03" w:rsidP="008F7A03">
      <w:pPr>
        <w:rPr>
          <w:rFonts w:eastAsia="Times New Roman"/>
          <w:sz w:val="24"/>
          <w:szCs w:val="24"/>
          <w:lang w:eastAsia="pl-PL"/>
        </w:rPr>
      </w:pPr>
      <w:r w:rsidRPr="008F7A03">
        <w:rPr>
          <w:rStyle w:val="Nagwek4Znak"/>
        </w:rPr>
        <w:t>Mocowanie:</w:t>
      </w:r>
      <w:r w:rsidRPr="008F7A03">
        <w:rPr>
          <w:rFonts w:eastAsia="Times New Roman"/>
          <w:sz w:val="24"/>
          <w:szCs w:val="24"/>
          <w:lang w:eastAsia="pl-PL"/>
        </w:rPr>
        <w:br/>
      </w:r>
      <w:r w:rsidRPr="008F7A03">
        <w:rPr>
          <w:rFonts w:eastAsia="Times New Roman"/>
          <w:lang w:eastAsia="pl-PL"/>
        </w:rPr>
        <w:t>Ławka posiada otwory w stopach- może być przykręcona do podłoża utwardzonego za pomocą kotew metalowych.</w:t>
      </w:r>
    </w:p>
    <w:p w:rsidR="008F7A03" w:rsidRDefault="008F7A03" w:rsidP="007F2B80">
      <w:pPr>
        <w:jc w:val="center"/>
      </w:pPr>
      <w:r>
        <w:rPr>
          <w:noProof/>
          <w:lang w:eastAsia="pl-PL"/>
        </w:rPr>
        <w:drawing>
          <wp:inline distT="0" distB="0" distL="0" distR="0">
            <wp:extent cx="2278380" cy="1708785"/>
            <wp:effectExtent l="0" t="0" r="7620" b="5715"/>
            <wp:docPr id="3" name="Obraz 3" descr="http://www.architekturamiejska.com.pl/images/produkty-zdjecia/lawki/lawki-metalowe/szkolna/53-923-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chitekturamiejska.com.pl/images/produkty-zdjecia/lawki/lawki-metalowe/szkolna/53-923-thickbo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8380" cy="1708785"/>
                    </a:xfrm>
                    <a:prstGeom prst="rect">
                      <a:avLst/>
                    </a:prstGeom>
                    <a:noFill/>
                    <a:ln>
                      <a:noFill/>
                    </a:ln>
                  </pic:spPr>
                </pic:pic>
              </a:graphicData>
            </a:graphic>
          </wp:inline>
        </w:drawing>
      </w:r>
      <w:r w:rsidR="007F2B80">
        <w:rPr>
          <w:noProof/>
          <w:lang w:eastAsia="pl-PL"/>
        </w:rPr>
        <w:drawing>
          <wp:inline distT="0" distB="0" distL="0" distR="0">
            <wp:extent cx="2567940" cy="1925955"/>
            <wp:effectExtent l="0" t="0" r="3810" b="0"/>
            <wp:docPr id="4" name="Obraz 4" descr="http://www.architekturamiejska.com.pl/images/produkty-zdjecia/lawki/lawki-metalowe/szkolna_bo/51-925-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chitekturamiejska.com.pl/images/produkty-zdjecia/lawki/lawki-metalowe/szkolna_bo/51-925-thickbo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7940" cy="1925955"/>
                    </a:xfrm>
                    <a:prstGeom prst="rect">
                      <a:avLst/>
                    </a:prstGeom>
                    <a:noFill/>
                    <a:ln>
                      <a:noFill/>
                    </a:ln>
                  </pic:spPr>
                </pic:pic>
              </a:graphicData>
            </a:graphic>
          </wp:inline>
        </w:drawing>
      </w:r>
    </w:p>
    <w:p w:rsidR="000C0CBC" w:rsidRDefault="003B3020" w:rsidP="000C0CBC">
      <w:pPr>
        <w:pStyle w:val="Nagwek3"/>
      </w:pPr>
      <w:r>
        <w:t>3.4.4</w:t>
      </w:r>
      <w:r w:rsidR="000C0CBC">
        <w:t xml:space="preserve"> DEFIBRYLATOR AED</w:t>
      </w:r>
    </w:p>
    <w:p w:rsidR="007F2B80" w:rsidRDefault="005721DE" w:rsidP="005721DE">
      <w:pPr>
        <w:pStyle w:val="Nagwek4"/>
      </w:pPr>
      <w:r>
        <w:t>szafka</w:t>
      </w:r>
    </w:p>
    <w:p w:rsidR="005721DE" w:rsidRPr="005721DE" w:rsidRDefault="005721DE" w:rsidP="005721DE">
      <w:r>
        <w:t xml:space="preserve">Przyjęto szafkę zewnętrzną Defisign / AIVIA 200, która może być zamontowana wewnątrz i na zewnątrz budynku. Szafka składa sie z dwóch odrębnych elementów. Obudowa szafki została zrobiona z tworzywa sztucznego, drzwiczki szafki  wykonano z poliwęglanu. Oba materiały wykazują bardzo dużą odporność na uszkodzenia mechaniczne. Standardowa szafka zewnętrzna AIVIA 200 jest lekka i jednocześnie bardzo wytrzymała.  Szafka, oprócz otworów wentylacyjnych, nie jest wyposażona w żaden mechanizm chłodzący. Szafka musi być zamontowana w miejscu zacienionym i nie może być wystawiana na bezpośrednie działanie promieni słonecznych.  </w:t>
      </w:r>
      <w:r w:rsidRPr="005721DE">
        <w:rPr>
          <w:rFonts w:eastAsia="Times New Roman"/>
          <w:lang w:eastAsia="pl-PL"/>
        </w:rPr>
        <w:t>Wnętrze szafki zostało wyposażone w oświetlenie typu LED z wbudowanym czujnikiem światła.</w:t>
      </w:r>
      <w:r>
        <w:t xml:space="preserve"> </w:t>
      </w:r>
      <w:r w:rsidRPr="005721DE">
        <w:rPr>
          <w:rFonts w:eastAsia="Times New Roman"/>
          <w:lang w:eastAsia="pl-PL"/>
        </w:rPr>
        <w:t>Wbudowany alarm dźwiękowy (105 dB) włącza się automatycznie przy próbie otwarcia z użyciem siły.</w:t>
      </w:r>
      <w:r>
        <w:t xml:space="preserve"> </w:t>
      </w:r>
      <w:r w:rsidRPr="005721DE">
        <w:rPr>
          <w:rFonts w:eastAsia="Times New Roman"/>
          <w:lang w:eastAsia="pl-PL"/>
        </w:rPr>
        <w:t>Element grzewczy połączony z czujnikiem temperatury zapobiega zamarznięciu  wyposażenia szafki. Ogrzewanie włączane jest automatycznie po wykryciu przez czujnik minimalnej bezpiecznej dla defibrylatora temperatury. </w:t>
      </w:r>
    </w:p>
    <w:p w:rsidR="005721DE" w:rsidRPr="005721DE" w:rsidRDefault="005721DE" w:rsidP="005721DE">
      <w:pPr>
        <w:rPr>
          <w:rFonts w:eastAsia="Times New Roman"/>
          <w:lang w:eastAsia="pl-PL"/>
        </w:rPr>
      </w:pPr>
      <w:r w:rsidRPr="005721DE">
        <w:rPr>
          <w:rFonts w:eastAsia="Times New Roman"/>
          <w:lang w:eastAsia="pl-PL"/>
        </w:rPr>
        <w:t>Wymiary</w:t>
      </w:r>
      <w:r w:rsidRPr="005721DE">
        <w:rPr>
          <w:rFonts w:eastAsia="Times New Roman"/>
          <w:lang w:eastAsia="pl-PL"/>
        </w:rPr>
        <w:br/>
        <w:t>W = 423 mm, S = 388 mm, G = 201 mm, Waga = 3,5 kg</w:t>
      </w:r>
    </w:p>
    <w:p w:rsidR="005721DE" w:rsidRDefault="009F285E" w:rsidP="005721DE">
      <w:pPr>
        <w:jc w:val="center"/>
      </w:pPr>
      <w:r>
        <w:rPr>
          <w:noProof/>
          <w:lang w:eastAsia="pl-PL"/>
        </w:rPr>
        <w:lastRenderedPageBreak/>
        <w:drawing>
          <wp:inline distT="0" distB="0" distL="0" distR="0">
            <wp:extent cx="2834767" cy="2895600"/>
            <wp:effectExtent l="0" t="0" r="0" b="0"/>
            <wp:docPr id="7" name="Obraz 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dobny obra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8255" cy="2909377"/>
                    </a:xfrm>
                    <a:prstGeom prst="rect">
                      <a:avLst/>
                    </a:prstGeom>
                    <a:noFill/>
                    <a:ln>
                      <a:noFill/>
                    </a:ln>
                  </pic:spPr>
                </pic:pic>
              </a:graphicData>
            </a:graphic>
          </wp:inline>
        </w:drawing>
      </w:r>
    </w:p>
    <w:p w:rsidR="009F285E" w:rsidRDefault="009F285E" w:rsidP="009F285E">
      <w:pPr>
        <w:pStyle w:val="Nagwek4"/>
      </w:pPr>
      <w:r>
        <w:t>defibrylator</w:t>
      </w:r>
    </w:p>
    <w:p w:rsidR="00A47C04" w:rsidRDefault="00A47C04" w:rsidP="00A47C04">
      <w:r>
        <w:t>Przyjęto defibrylator Zoll AED Plus:</w:t>
      </w:r>
      <w:r>
        <w:br/>
        <w:t>- półautomatyczny defibrylator AED</w:t>
      </w:r>
      <w:r>
        <w:br/>
        <w:t xml:space="preserve">- w pełni wyposażony </w:t>
      </w:r>
      <w:r>
        <w:br/>
        <w:t>- z funkcją doradcy RKO (mierzy tempo oraz głębokości ucisków klatki piersiowej)</w:t>
      </w:r>
      <w:r>
        <w:br/>
        <w:t>- z elektrodami CPR-D Padz z czujnikiem siły nacisku</w:t>
      </w:r>
      <w:r>
        <w:br/>
        <w:t>- możliwość podłączenia elektrod pediatrycznych</w:t>
      </w:r>
      <w:r>
        <w:br/>
        <w:t>- 7 lat gwarancji na defibrylator</w:t>
      </w:r>
      <w:r>
        <w:br/>
        <w:t>- okres trwałości elektrod i baterii 5 lat</w:t>
      </w:r>
      <w:r w:rsidRPr="00A47C04">
        <w:t xml:space="preserve"> </w:t>
      </w:r>
    </w:p>
    <w:p w:rsidR="00A47C04" w:rsidRPr="009F285E" w:rsidRDefault="00A47C04" w:rsidP="009F285E">
      <w:r>
        <w:t>- impuls: dwufazowy, niskoenergetyczny 120-150-200 J</w:t>
      </w:r>
      <w:r>
        <w:br/>
        <w:t>- waga: 3,1 kg</w:t>
      </w:r>
      <w:r>
        <w:br/>
        <w:t>- wymiary: 13,3 x 24,1 x 29,2 cm</w:t>
      </w:r>
      <w:r>
        <w:br/>
        <w:t>- stopień ochrony: IP55</w:t>
      </w:r>
      <w:r>
        <w:br/>
        <w:t>- odporność na wibracje: MIL-STD-810F</w:t>
      </w:r>
      <w:r>
        <w:br/>
        <w:t>- odporność na wstrząs: 100 G</w:t>
      </w:r>
    </w:p>
    <w:p w:rsidR="005721DE" w:rsidRDefault="00A47C04" w:rsidP="005721DE">
      <w:r>
        <w:t>Zoll AED Plus przeznaczony jest do defibrylacji zarówno pacjentów dorosłych oraz dzieci. Defibrylator sam rozpoznaje rodzaj podłączonych elektrod (dla dorosłych, pediatryczne) i automatycznie dostosowuje poziom energii defibrylacji do wieku pacjenta. Defibrylator zamknięty jest w szczelnej, twardej obudowie zabezpieczającej defibrylator przed wpływami wody i kurzu (IP55) oraz wstrząsami. Defibrylatory AED nie wymagają wykonywania cyklicznych przeglądów technicznych. Każdy AED wykonuje tak zwany autotest (test własnej sprawności). Należy więc regularnie kontrolować czy defibrylator nie sygnalizuje błędu (zapalenie odpowiedniej kontrolki). </w:t>
      </w:r>
    </w:p>
    <w:p w:rsidR="00A47C04" w:rsidRDefault="00A47C04" w:rsidP="00A47C04">
      <w:pPr>
        <w:jc w:val="center"/>
      </w:pPr>
      <w:r>
        <w:rPr>
          <w:noProof/>
          <w:lang w:eastAsia="pl-PL"/>
        </w:rPr>
        <w:lastRenderedPageBreak/>
        <w:drawing>
          <wp:inline distT="0" distB="0" distL="0" distR="0">
            <wp:extent cx="3870960" cy="3870960"/>
            <wp:effectExtent l="0" t="0" r="0" b="0"/>
            <wp:docPr id="8" name="Obraz 8" descr="https://www.defibrylatorshop.pl/media/wysiwyg/zoll_aedplus_300x300.1480429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efibrylatorshop.pl/media/wysiwyg/zoll_aedplus_300x300.14804290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pic:spPr>
                </pic:pic>
              </a:graphicData>
            </a:graphic>
          </wp:inline>
        </w:drawing>
      </w:r>
    </w:p>
    <w:p w:rsidR="00A47C04" w:rsidRDefault="00A47C04" w:rsidP="00A47C04">
      <w:pPr>
        <w:jc w:val="center"/>
      </w:pPr>
    </w:p>
    <w:p w:rsidR="00A47C04" w:rsidRDefault="00A47C04" w:rsidP="00A47C04">
      <w:pPr>
        <w:pStyle w:val="Nagwek4"/>
      </w:pPr>
      <w:r>
        <w:t>oznakowanie – tabliczka podświetlana</w:t>
      </w:r>
    </w:p>
    <w:p w:rsidR="00A47C04" w:rsidRDefault="00A47C04" w:rsidP="00A47C04">
      <w:r>
        <w:t>Tablica informacyjna AED. Dobrze widoczna zarówno w dzień jak i w nocy. Podświetlona diodami LED. </w:t>
      </w:r>
    </w:p>
    <w:p w:rsidR="00A47C04" w:rsidRDefault="00A47C04" w:rsidP="00A47C04">
      <w:r>
        <w:t>Wymiary całości: 22x18cm</w:t>
      </w:r>
      <w:r>
        <w:br/>
        <w:t>Wymiary logo: 18x17cm</w:t>
      </w:r>
    </w:p>
    <w:p w:rsidR="00A47C04" w:rsidRDefault="00A47C04" w:rsidP="00A47C04">
      <w:r>
        <w:rPr>
          <w:noProof/>
          <w:lang w:eastAsia="pl-PL"/>
        </w:rPr>
        <w:lastRenderedPageBreak/>
        <w:drawing>
          <wp:inline distT="0" distB="0" distL="0" distR="0">
            <wp:extent cx="3284220" cy="3406140"/>
            <wp:effectExtent l="0" t="0" r="0" b="3810"/>
            <wp:docPr id="9" name="Obraz 9" descr="Znalezione obrazy dla zapytania OZNAKOWANIE AED - TABLICZKA PODŚWIET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nalezione obrazy dla zapytania OZNAKOWANIE AED - TABLICZKA PODŚWIETLA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4220" cy="3406140"/>
                    </a:xfrm>
                    <a:prstGeom prst="rect">
                      <a:avLst/>
                    </a:prstGeom>
                    <a:noFill/>
                    <a:ln>
                      <a:noFill/>
                    </a:ln>
                  </pic:spPr>
                </pic:pic>
              </a:graphicData>
            </a:graphic>
          </wp:inline>
        </w:drawing>
      </w:r>
    </w:p>
    <w:p w:rsidR="00A47C04" w:rsidRDefault="00A47C04" w:rsidP="001871AE">
      <w:r>
        <w:t>Uniwersalne, międzynarodowe logo AED organizacji ILCOR na naklejce w oficjalnym zielonym kolorze.</w:t>
      </w:r>
    </w:p>
    <w:p w:rsidR="00A47C04" w:rsidRDefault="00A47C04" w:rsidP="001871AE">
      <w:r>
        <w:t>Wymiary: 15x15 cm </w:t>
      </w:r>
    </w:p>
    <w:p w:rsidR="00A47C04" w:rsidRPr="00A47C04" w:rsidRDefault="00E013BA" w:rsidP="00A47C04">
      <w:r>
        <w:rPr>
          <w:noProof/>
          <w:lang w:eastAsia="pl-PL"/>
        </w:rPr>
        <w:drawing>
          <wp:inline distT="0" distB="0" distL="0" distR="0">
            <wp:extent cx="2857500" cy="2857500"/>
            <wp:effectExtent l="0" t="0" r="0" b="0"/>
            <wp:docPr id="10" name="Obraz 10" descr="Oznakowanie AED - naklejka 15x1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2" descr="Oznakowanie AED - naklejka 15x15 c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7F2B80" w:rsidRDefault="003B3020" w:rsidP="007F2B80">
      <w:pPr>
        <w:pStyle w:val="Nagwek3"/>
      </w:pPr>
      <w:r>
        <w:t>3.4.5</w:t>
      </w:r>
      <w:r w:rsidR="007F2B80">
        <w:t xml:space="preserve"> trampolina ziemna</w:t>
      </w:r>
    </w:p>
    <w:p w:rsidR="00E013BA" w:rsidRPr="00E013BA" w:rsidRDefault="00E013BA" w:rsidP="0013676B">
      <w:pPr>
        <w:pStyle w:val="Bezodstpw"/>
        <w:rPr>
          <w:rFonts w:eastAsia="Times New Roman"/>
          <w:lang w:eastAsia="pl-PL"/>
        </w:rPr>
      </w:pPr>
      <w:r w:rsidRPr="00E013BA">
        <w:rPr>
          <w:rFonts w:eastAsia="Times New Roman"/>
          <w:lang w:eastAsia="pl-PL"/>
        </w:rPr>
        <w:t xml:space="preserve">Konstrukcja obudowy profile i blacha stalowa - ocynkowana. </w:t>
      </w:r>
    </w:p>
    <w:p w:rsidR="00E013BA" w:rsidRPr="00E013BA" w:rsidRDefault="00E013BA" w:rsidP="0013676B">
      <w:pPr>
        <w:pStyle w:val="Bezodstpw"/>
        <w:rPr>
          <w:rFonts w:eastAsia="Times New Roman"/>
          <w:lang w:eastAsia="pl-PL"/>
        </w:rPr>
      </w:pPr>
      <w:r w:rsidRPr="00E013BA">
        <w:rPr>
          <w:rFonts w:eastAsia="Times New Roman"/>
          <w:lang w:eastAsia="pl-PL"/>
        </w:rPr>
        <w:t xml:space="preserve">Mata skoku - z plastikowych lamelek nawleczonych na linkę stalową (ocynk) </w:t>
      </w:r>
      <w:r w:rsidR="0013676B">
        <w:rPr>
          <w:rFonts w:eastAsia="Times New Roman"/>
          <w:lang w:eastAsia="pl-PL"/>
        </w:rPr>
        <w:t xml:space="preserve"> </w:t>
      </w:r>
      <w:r w:rsidRPr="00E013BA">
        <w:rPr>
          <w:rFonts w:eastAsia="Times New Roman"/>
          <w:lang w:eastAsia="pl-PL"/>
        </w:rPr>
        <w:t>śr. 6 mm w otulinie PCV. Linki zakończone kauszą podpięte do stalowych (ocynk),</w:t>
      </w:r>
      <w:r w:rsidR="0013676B">
        <w:rPr>
          <w:rFonts w:eastAsia="Times New Roman"/>
          <w:lang w:eastAsia="pl-PL"/>
        </w:rPr>
        <w:t xml:space="preserve"> </w:t>
      </w:r>
      <w:r w:rsidRPr="00E013BA">
        <w:rPr>
          <w:rFonts w:eastAsia="Times New Roman"/>
          <w:lang w:eastAsia="pl-PL"/>
        </w:rPr>
        <w:t>certyfikowanych (TUV) sprężyn podpiętych do wnętrza obudowy.</w:t>
      </w:r>
    </w:p>
    <w:p w:rsidR="00E013BA" w:rsidRPr="00E013BA" w:rsidRDefault="00E013BA" w:rsidP="0013676B">
      <w:pPr>
        <w:pStyle w:val="Bezodstpw"/>
        <w:rPr>
          <w:rFonts w:eastAsia="Times New Roman"/>
          <w:lang w:eastAsia="pl-PL"/>
        </w:rPr>
      </w:pPr>
      <w:r w:rsidRPr="00E013BA">
        <w:rPr>
          <w:rFonts w:eastAsia="Times New Roman"/>
          <w:lang w:eastAsia="pl-PL"/>
        </w:rPr>
        <w:t>Obrzeża maty skoku pokryte wieńcem z bezpiecznych płyt z granulatu gumowego EPDM/SBR.</w:t>
      </w:r>
      <w:r w:rsidR="0013676B">
        <w:rPr>
          <w:rFonts w:eastAsia="Times New Roman"/>
          <w:lang w:eastAsia="pl-PL"/>
        </w:rPr>
        <w:t xml:space="preserve"> </w:t>
      </w:r>
      <w:r w:rsidRPr="00E013BA">
        <w:rPr>
          <w:rFonts w:eastAsia="Times New Roman"/>
          <w:lang w:eastAsia="pl-PL"/>
        </w:rPr>
        <w:t>Ugięcie maty 20 - 25 +/- 3 cm.</w:t>
      </w:r>
      <w:r w:rsidR="0013676B">
        <w:rPr>
          <w:rFonts w:eastAsia="Times New Roman"/>
          <w:lang w:eastAsia="pl-PL"/>
        </w:rPr>
        <w:t xml:space="preserve"> Wysokość</w:t>
      </w:r>
      <w:r w:rsidRPr="00E013BA">
        <w:rPr>
          <w:rFonts w:eastAsia="Times New Roman"/>
          <w:lang w:eastAsia="pl-PL"/>
        </w:rPr>
        <w:t xml:space="preserve"> swobodnego upadku: 0.6m </w:t>
      </w:r>
    </w:p>
    <w:p w:rsidR="00E013BA" w:rsidRPr="00E013BA" w:rsidRDefault="00E013BA" w:rsidP="0013676B">
      <w:pPr>
        <w:pStyle w:val="Bezodstpw"/>
        <w:rPr>
          <w:rFonts w:eastAsia="Times New Roman"/>
          <w:lang w:eastAsia="pl-PL"/>
        </w:rPr>
      </w:pPr>
      <w:r w:rsidRPr="00E013BA">
        <w:rPr>
          <w:rFonts w:eastAsia="Times New Roman"/>
          <w:lang w:eastAsia="pl-PL"/>
        </w:rPr>
        <w:t>Wiek: od 3 lat wzwyż</w:t>
      </w:r>
    </w:p>
    <w:p w:rsidR="00E013BA" w:rsidRPr="00E013BA" w:rsidRDefault="00E013BA" w:rsidP="0013676B">
      <w:pPr>
        <w:pStyle w:val="Bezodstpw"/>
        <w:rPr>
          <w:rFonts w:eastAsia="Times New Roman"/>
          <w:lang w:eastAsia="pl-PL"/>
        </w:rPr>
      </w:pPr>
      <w:r w:rsidRPr="00E013BA">
        <w:rPr>
          <w:rFonts w:eastAsia="Times New Roman"/>
          <w:lang w:eastAsia="pl-PL"/>
        </w:rPr>
        <w:lastRenderedPageBreak/>
        <w:t>Ilość użytkowników: 2(1 – zalecany)</w:t>
      </w:r>
    </w:p>
    <w:p w:rsidR="00E013BA" w:rsidRPr="00E013BA" w:rsidRDefault="00E013BA" w:rsidP="0013676B">
      <w:pPr>
        <w:pStyle w:val="Bezodstpw"/>
        <w:rPr>
          <w:rFonts w:eastAsia="Times New Roman"/>
          <w:lang w:eastAsia="pl-PL"/>
        </w:rPr>
      </w:pPr>
      <w:r w:rsidRPr="00E013BA">
        <w:rPr>
          <w:rFonts w:eastAsia="Times New Roman"/>
          <w:lang w:eastAsia="pl-PL"/>
        </w:rPr>
        <w:t xml:space="preserve">Głębokość posadowienia: ~ 0,45m </w:t>
      </w:r>
    </w:p>
    <w:p w:rsidR="00E013BA" w:rsidRPr="00E013BA" w:rsidRDefault="00E013BA" w:rsidP="0013676B">
      <w:pPr>
        <w:pStyle w:val="Bezodstpw"/>
        <w:rPr>
          <w:rFonts w:eastAsia="Times New Roman"/>
          <w:lang w:eastAsia="pl-PL"/>
        </w:rPr>
      </w:pPr>
      <w:r w:rsidRPr="00E013BA">
        <w:rPr>
          <w:rFonts w:eastAsia="Times New Roman"/>
          <w:lang w:eastAsia="pl-PL"/>
        </w:rPr>
        <w:t xml:space="preserve">Strefa bezpieczeństwa: 1,5 m wokół </w:t>
      </w:r>
      <w:r w:rsidR="0013676B">
        <w:rPr>
          <w:rFonts w:eastAsia="Times New Roman"/>
          <w:lang w:eastAsia="pl-PL"/>
        </w:rPr>
        <w:t xml:space="preserve"> </w:t>
      </w:r>
      <w:r w:rsidRPr="00E013BA">
        <w:rPr>
          <w:rFonts w:eastAsia="Times New Roman"/>
          <w:lang w:eastAsia="pl-PL"/>
        </w:rPr>
        <w:t>trampoliny.</w:t>
      </w:r>
    </w:p>
    <w:p w:rsidR="00E013BA" w:rsidRPr="00E013BA" w:rsidRDefault="00E013BA" w:rsidP="0013676B">
      <w:pPr>
        <w:pStyle w:val="Bezodstpw"/>
        <w:rPr>
          <w:rFonts w:eastAsia="Times New Roman"/>
          <w:lang w:eastAsia="pl-PL"/>
        </w:rPr>
      </w:pPr>
      <w:r w:rsidRPr="00E013BA">
        <w:rPr>
          <w:rFonts w:eastAsia="Times New Roman"/>
          <w:lang w:eastAsia="pl-PL"/>
        </w:rPr>
        <w:t xml:space="preserve">Mocowanie sprężyn (certyfikowanych TüV) </w:t>
      </w:r>
      <w:r w:rsidR="0013676B">
        <w:rPr>
          <w:rFonts w:eastAsia="Times New Roman"/>
          <w:lang w:eastAsia="pl-PL"/>
        </w:rPr>
        <w:t xml:space="preserve"> </w:t>
      </w:r>
      <w:r w:rsidRPr="00E013BA">
        <w:rPr>
          <w:rFonts w:eastAsia="Times New Roman"/>
          <w:lang w:eastAsia="pl-PL"/>
        </w:rPr>
        <w:t xml:space="preserve">do ramy poprzez zaczepy (ocynk) wspawane do wnętrza ramy. </w:t>
      </w:r>
    </w:p>
    <w:p w:rsidR="0013676B" w:rsidRDefault="00E013BA" w:rsidP="0013676B">
      <w:pPr>
        <w:pStyle w:val="Bezodstpw"/>
        <w:rPr>
          <w:rFonts w:eastAsia="Times New Roman"/>
          <w:lang w:eastAsia="pl-PL"/>
        </w:rPr>
      </w:pPr>
      <w:r w:rsidRPr="00E013BA">
        <w:rPr>
          <w:rFonts w:eastAsia="Times New Roman"/>
          <w:lang w:eastAsia="pl-PL"/>
        </w:rPr>
        <w:t xml:space="preserve">Konstrukcja pozwala na dostęp do wnętrza dla konserwacji poprzez wypięcie sprężyn (specjalny </w:t>
      </w:r>
      <w:r w:rsidR="0013676B">
        <w:rPr>
          <w:rFonts w:eastAsia="Times New Roman"/>
          <w:lang w:eastAsia="pl-PL"/>
        </w:rPr>
        <w:t xml:space="preserve"> </w:t>
      </w:r>
      <w:r w:rsidRPr="00E013BA">
        <w:rPr>
          <w:rFonts w:eastAsia="Times New Roman"/>
          <w:lang w:eastAsia="pl-PL"/>
        </w:rPr>
        <w:t xml:space="preserve">przyrząd) lub przez uniesienie górnej obudowy. </w:t>
      </w:r>
      <w:r w:rsidR="0013676B">
        <w:rPr>
          <w:rFonts w:eastAsia="Times New Roman"/>
          <w:lang w:eastAsia="pl-PL"/>
        </w:rPr>
        <w:t xml:space="preserve"> </w:t>
      </w:r>
      <w:r w:rsidR="0013676B" w:rsidRPr="0013676B">
        <w:rPr>
          <w:rFonts w:eastAsia="Times New Roman"/>
          <w:lang w:eastAsia="pl-PL"/>
        </w:rPr>
        <w:t xml:space="preserve">Produkt certyfikowany, zgodny z wymaganiami </w:t>
      </w:r>
      <w:r w:rsidR="0013676B">
        <w:rPr>
          <w:rFonts w:eastAsia="Times New Roman"/>
          <w:lang w:eastAsia="pl-PL"/>
        </w:rPr>
        <w:t xml:space="preserve"> </w:t>
      </w:r>
      <w:r w:rsidR="0013676B" w:rsidRPr="0013676B">
        <w:rPr>
          <w:rFonts w:eastAsia="Times New Roman"/>
          <w:lang w:eastAsia="pl-PL"/>
        </w:rPr>
        <w:t xml:space="preserve">norm: EN </w:t>
      </w:r>
      <w:r w:rsidR="0013676B">
        <w:rPr>
          <w:rFonts w:eastAsia="Times New Roman"/>
          <w:lang w:eastAsia="pl-PL"/>
        </w:rPr>
        <w:t xml:space="preserve"> </w:t>
      </w:r>
      <w:r w:rsidR="0013676B" w:rsidRPr="0013676B">
        <w:rPr>
          <w:rFonts w:eastAsia="Times New Roman"/>
          <w:lang w:eastAsia="pl-PL"/>
        </w:rPr>
        <w:t>1176-1: 2008, EN 1176-2: 2008 oraz</w:t>
      </w:r>
      <w:r w:rsidR="0013676B">
        <w:rPr>
          <w:rFonts w:eastAsia="Times New Roman"/>
          <w:lang w:eastAsia="pl-PL"/>
        </w:rPr>
        <w:t xml:space="preserve"> </w:t>
      </w:r>
      <w:r w:rsidR="0013676B" w:rsidRPr="0013676B">
        <w:rPr>
          <w:rFonts w:eastAsia="Times New Roman"/>
          <w:lang w:eastAsia="pl-PL"/>
        </w:rPr>
        <w:t>TÜV.</w:t>
      </w:r>
    </w:p>
    <w:p w:rsidR="0013676B" w:rsidRPr="0013676B" w:rsidRDefault="0013676B" w:rsidP="0013676B">
      <w:pPr>
        <w:pStyle w:val="Bezodstpw"/>
        <w:rPr>
          <w:rFonts w:eastAsia="Times New Roman"/>
          <w:lang w:eastAsia="pl-PL"/>
        </w:rPr>
      </w:pPr>
    </w:p>
    <w:p w:rsidR="007F2B80" w:rsidRPr="007F2B80" w:rsidRDefault="0013676B" w:rsidP="007F2B80">
      <w:r>
        <w:rPr>
          <w:noProof/>
          <w:lang w:eastAsia="pl-PL"/>
        </w:rPr>
        <w:drawing>
          <wp:inline distT="0" distB="0" distL="0" distR="0">
            <wp:extent cx="5006340" cy="2964180"/>
            <wp:effectExtent l="0" t="0" r="3810" b="7620"/>
            <wp:docPr id="11" name="Obraz 11" descr="http://www.mp-play.pl/images/trwheel1.jpg?crc=29038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31072_img" descr="http://www.mp-play.pl/images/trwheel1.jpg?crc=290380968"/>
                    <pic:cNvPicPr>
                      <a:picLocks noChangeAspect="1" noChangeArrowheads="1"/>
                    </pic:cNvPicPr>
                  </pic:nvPicPr>
                  <pic:blipFill rotWithShape="1">
                    <a:blip r:embed="rId15">
                      <a:extLst>
                        <a:ext uri="{28A0092B-C50C-407E-A947-70E740481C1C}">
                          <a14:useLocalDpi xmlns:a14="http://schemas.microsoft.com/office/drawing/2010/main" val="0"/>
                        </a:ext>
                      </a:extLst>
                    </a:blip>
                    <a:srcRect b="16344"/>
                    <a:stretch/>
                  </pic:blipFill>
                  <pic:spPr bwMode="auto">
                    <a:xfrm>
                      <a:off x="0" y="0"/>
                      <a:ext cx="5006340" cy="2964180"/>
                    </a:xfrm>
                    <a:prstGeom prst="rect">
                      <a:avLst/>
                    </a:prstGeom>
                    <a:noFill/>
                    <a:ln>
                      <a:noFill/>
                    </a:ln>
                    <a:extLst>
                      <a:ext uri="{53640926-AAD7-44D8-BBD7-CCE9431645EC}">
                        <a14:shadowObscured xmlns:a14="http://schemas.microsoft.com/office/drawing/2010/main"/>
                      </a:ext>
                    </a:extLst>
                  </pic:spPr>
                </pic:pic>
              </a:graphicData>
            </a:graphic>
          </wp:inline>
        </w:drawing>
      </w:r>
    </w:p>
    <w:p w:rsidR="00B93DCA" w:rsidRDefault="00B93DCA" w:rsidP="00B93DCA"/>
    <w:p w:rsidR="00396545" w:rsidRDefault="003B3020" w:rsidP="00396545">
      <w:pPr>
        <w:pStyle w:val="Nagwek3"/>
      </w:pPr>
      <w:r>
        <w:t>3.4.6</w:t>
      </w:r>
      <w:r w:rsidR="00396545">
        <w:t xml:space="preserve"> spiralny stojak na rowery</w:t>
      </w:r>
    </w:p>
    <w:p w:rsidR="00396545" w:rsidRDefault="00396545" w:rsidP="00396545">
      <w:r w:rsidRPr="00396545">
        <w:t xml:space="preserve">Stojak umożliwia zaparkowanie </w:t>
      </w:r>
      <w:r w:rsidRPr="00396545">
        <w:rPr>
          <w:rStyle w:val="Pogrubienie"/>
          <w:b w:val="0"/>
        </w:rPr>
        <w:t>min. 4 rowerów (przy parkowaniu obustronnym)</w:t>
      </w:r>
      <w:r>
        <w:t>.</w:t>
      </w:r>
      <w:r w:rsidRPr="00396545">
        <w:t>Jego niewielka szerokość czyni go użytecznym przy ograniczeniach miejscowych.  Jest praktycznym miejscem do pa</w:t>
      </w:r>
      <w:r>
        <w:t>rkowania każdego rodzaju roweru</w:t>
      </w:r>
      <w:r w:rsidRPr="00396545">
        <w:t>, a także stanowi atrakcyjny element najbliższego otoczenia.</w:t>
      </w:r>
    </w:p>
    <w:p w:rsidR="00396545" w:rsidRDefault="00396545" w:rsidP="00396545">
      <w:pPr>
        <w:pStyle w:val="Nagwek3"/>
      </w:pPr>
      <w:r>
        <w:t>Szczegóły techniczne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09"/>
        <w:gridCol w:w="3314"/>
      </w:tblGrid>
      <w:tr w:rsidR="00396545" w:rsidTr="00396545">
        <w:trPr>
          <w:tblCellSpacing w:w="15" w:type="dxa"/>
        </w:trPr>
        <w:tc>
          <w:tcPr>
            <w:tcW w:w="0" w:type="auto"/>
            <w:vAlign w:val="center"/>
            <w:hideMark/>
          </w:tcPr>
          <w:p w:rsidR="00396545" w:rsidRDefault="00396545" w:rsidP="00396545">
            <w:pPr>
              <w:pStyle w:val="Bezodstpw"/>
            </w:pPr>
            <w:r>
              <w:t>ilość miejsc:</w:t>
            </w:r>
          </w:p>
        </w:tc>
        <w:tc>
          <w:tcPr>
            <w:tcW w:w="0" w:type="auto"/>
            <w:vAlign w:val="center"/>
            <w:hideMark/>
          </w:tcPr>
          <w:p w:rsidR="00396545" w:rsidRDefault="00396545" w:rsidP="00396545">
            <w:pPr>
              <w:pStyle w:val="Bezodstpw"/>
            </w:pPr>
            <w:r>
              <w:rPr>
                <w:b/>
                <w:bCs/>
              </w:rPr>
              <w:t>4</w:t>
            </w:r>
            <w:r>
              <w:t xml:space="preserve"> </w:t>
            </w:r>
          </w:p>
        </w:tc>
      </w:tr>
      <w:tr w:rsidR="00396545" w:rsidTr="00396545">
        <w:trPr>
          <w:tblCellSpacing w:w="15" w:type="dxa"/>
        </w:trPr>
        <w:tc>
          <w:tcPr>
            <w:tcW w:w="0" w:type="auto"/>
            <w:vAlign w:val="center"/>
            <w:hideMark/>
          </w:tcPr>
          <w:p w:rsidR="00396545" w:rsidRDefault="00396545" w:rsidP="00396545">
            <w:pPr>
              <w:pStyle w:val="Bezodstpw"/>
            </w:pPr>
            <w:r>
              <w:t>szerokość stojaka:</w:t>
            </w:r>
          </w:p>
        </w:tc>
        <w:tc>
          <w:tcPr>
            <w:tcW w:w="0" w:type="auto"/>
            <w:vAlign w:val="center"/>
            <w:hideMark/>
          </w:tcPr>
          <w:p w:rsidR="00396545" w:rsidRDefault="00396545" w:rsidP="00396545">
            <w:pPr>
              <w:pStyle w:val="Bezodstpw"/>
            </w:pPr>
            <w:r>
              <w:rPr>
                <w:b/>
                <w:bCs/>
              </w:rPr>
              <w:t>110cm</w:t>
            </w:r>
            <w:r>
              <w:t xml:space="preserve"> </w:t>
            </w:r>
          </w:p>
        </w:tc>
      </w:tr>
      <w:tr w:rsidR="00396545" w:rsidTr="00396545">
        <w:trPr>
          <w:tblCellSpacing w:w="15" w:type="dxa"/>
        </w:trPr>
        <w:tc>
          <w:tcPr>
            <w:tcW w:w="0" w:type="auto"/>
            <w:vAlign w:val="center"/>
            <w:hideMark/>
          </w:tcPr>
          <w:p w:rsidR="00396545" w:rsidRDefault="00396545" w:rsidP="00396545">
            <w:pPr>
              <w:pStyle w:val="Bezodstpw"/>
            </w:pPr>
            <w:r>
              <w:t>głębokość stojaka:</w:t>
            </w:r>
          </w:p>
        </w:tc>
        <w:tc>
          <w:tcPr>
            <w:tcW w:w="0" w:type="auto"/>
            <w:vAlign w:val="center"/>
            <w:hideMark/>
          </w:tcPr>
          <w:p w:rsidR="00396545" w:rsidRDefault="00396545" w:rsidP="00396545">
            <w:pPr>
              <w:pStyle w:val="Bezodstpw"/>
            </w:pPr>
            <w:r>
              <w:rPr>
                <w:b/>
                <w:bCs/>
              </w:rPr>
              <w:t>33cm</w:t>
            </w:r>
            <w:r>
              <w:t xml:space="preserve"> </w:t>
            </w:r>
          </w:p>
        </w:tc>
      </w:tr>
      <w:tr w:rsidR="00396545" w:rsidTr="00396545">
        <w:trPr>
          <w:tblCellSpacing w:w="15" w:type="dxa"/>
        </w:trPr>
        <w:tc>
          <w:tcPr>
            <w:tcW w:w="0" w:type="auto"/>
            <w:vAlign w:val="center"/>
            <w:hideMark/>
          </w:tcPr>
          <w:p w:rsidR="00396545" w:rsidRDefault="00396545" w:rsidP="00396545">
            <w:pPr>
              <w:pStyle w:val="Bezodstpw"/>
            </w:pPr>
            <w:r>
              <w:t>wysokość stojaka:</w:t>
            </w:r>
          </w:p>
        </w:tc>
        <w:tc>
          <w:tcPr>
            <w:tcW w:w="0" w:type="auto"/>
            <w:vAlign w:val="center"/>
            <w:hideMark/>
          </w:tcPr>
          <w:p w:rsidR="00396545" w:rsidRDefault="00396545" w:rsidP="00396545">
            <w:pPr>
              <w:pStyle w:val="Bezodstpw"/>
            </w:pPr>
            <w:r>
              <w:rPr>
                <w:b/>
                <w:bCs/>
              </w:rPr>
              <w:t>33cm</w:t>
            </w:r>
            <w:r>
              <w:t xml:space="preserve"> </w:t>
            </w:r>
          </w:p>
        </w:tc>
      </w:tr>
      <w:tr w:rsidR="00396545" w:rsidTr="00396545">
        <w:trPr>
          <w:tblCellSpacing w:w="15" w:type="dxa"/>
        </w:trPr>
        <w:tc>
          <w:tcPr>
            <w:tcW w:w="0" w:type="auto"/>
            <w:vAlign w:val="center"/>
            <w:hideMark/>
          </w:tcPr>
          <w:p w:rsidR="00396545" w:rsidRDefault="00396545" w:rsidP="00396545">
            <w:pPr>
              <w:pStyle w:val="Bezodstpw"/>
            </w:pPr>
            <w:r>
              <w:t>szerokość stanowiska:</w:t>
            </w:r>
          </w:p>
        </w:tc>
        <w:tc>
          <w:tcPr>
            <w:tcW w:w="0" w:type="auto"/>
            <w:vAlign w:val="center"/>
            <w:hideMark/>
          </w:tcPr>
          <w:p w:rsidR="00396545" w:rsidRDefault="00396545" w:rsidP="00396545">
            <w:pPr>
              <w:pStyle w:val="Bezodstpw"/>
            </w:pPr>
            <w:r>
              <w:rPr>
                <w:b/>
                <w:bCs/>
              </w:rPr>
              <w:t>6,5cm</w:t>
            </w:r>
            <w:r>
              <w:t xml:space="preserve"> </w:t>
            </w:r>
          </w:p>
        </w:tc>
      </w:tr>
      <w:tr w:rsidR="00396545" w:rsidTr="00396545">
        <w:trPr>
          <w:tblCellSpacing w:w="15" w:type="dxa"/>
        </w:trPr>
        <w:tc>
          <w:tcPr>
            <w:tcW w:w="0" w:type="auto"/>
            <w:vAlign w:val="center"/>
            <w:hideMark/>
          </w:tcPr>
          <w:p w:rsidR="00396545" w:rsidRDefault="00396545" w:rsidP="00396545">
            <w:pPr>
              <w:pStyle w:val="Bezodstpw"/>
            </w:pPr>
            <w:r>
              <w:t>odległość między spiralami:</w:t>
            </w:r>
          </w:p>
        </w:tc>
        <w:tc>
          <w:tcPr>
            <w:tcW w:w="0" w:type="auto"/>
            <w:vAlign w:val="center"/>
            <w:hideMark/>
          </w:tcPr>
          <w:p w:rsidR="00396545" w:rsidRDefault="00396545" w:rsidP="00396545">
            <w:pPr>
              <w:pStyle w:val="Bezodstpw"/>
            </w:pPr>
            <w:r>
              <w:rPr>
                <w:b/>
                <w:bCs/>
              </w:rPr>
              <w:t>6,5cm</w:t>
            </w:r>
            <w:r>
              <w:t xml:space="preserve"> </w:t>
            </w:r>
          </w:p>
        </w:tc>
      </w:tr>
      <w:tr w:rsidR="00396545" w:rsidTr="00396545">
        <w:trPr>
          <w:tblCellSpacing w:w="15" w:type="dxa"/>
        </w:trPr>
        <w:tc>
          <w:tcPr>
            <w:tcW w:w="0" w:type="auto"/>
            <w:vAlign w:val="center"/>
            <w:hideMark/>
          </w:tcPr>
          <w:p w:rsidR="00396545" w:rsidRDefault="00396545" w:rsidP="00396545">
            <w:pPr>
              <w:pStyle w:val="Bezodstpw"/>
            </w:pPr>
            <w:r>
              <w:t>ciężar stojaka +/-1kg:</w:t>
            </w:r>
          </w:p>
        </w:tc>
        <w:tc>
          <w:tcPr>
            <w:tcW w:w="0" w:type="auto"/>
            <w:vAlign w:val="center"/>
            <w:hideMark/>
          </w:tcPr>
          <w:p w:rsidR="00396545" w:rsidRDefault="00396545" w:rsidP="00396545">
            <w:pPr>
              <w:pStyle w:val="Bezodstpw"/>
            </w:pPr>
            <w:r>
              <w:rPr>
                <w:b/>
                <w:bCs/>
              </w:rPr>
              <w:t>10,6kg</w:t>
            </w:r>
            <w:r>
              <w:t xml:space="preserve"> </w:t>
            </w:r>
          </w:p>
        </w:tc>
      </w:tr>
      <w:tr w:rsidR="00396545" w:rsidTr="00396545">
        <w:trPr>
          <w:tblCellSpacing w:w="15" w:type="dxa"/>
        </w:trPr>
        <w:tc>
          <w:tcPr>
            <w:tcW w:w="0" w:type="auto"/>
            <w:vAlign w:val="center"/>
            <w:hideMark/>
          </w:tcPr>
          <w:p w:rsidR="00396545" w:rsidRDefault="00396545" w:rsidP="00396545">
            <w:pPr>
              <w:pStyle w:val="Bezodstpw"/>
            </w:pPr>
            <w:r>
              <w:t>materiał:</w:t>
            </w:r>
          </w:p>
        </w:tc>
        <w:tc>
          <w:tcPr>
            <w:tcW w:w="0" w:type="auto"/>
            <w:vAlign w:val="center"/>
            <w:hideMark/>
          </w:tcPr>
          <w:p w:rsidR="00396545" w:rsidRDefault="00396545" w:rsidP="00396545">
            <w:pPr>
              <w:pStyle w:val="Bezodstpw"/>
            </w:pPr>
            <w:r>
              <w:rPr>
                <w:b/>
                <w:bCs/>
              </w:rPr>
              <w:t>stal ocynkowana</w:t>
            </w:r>
            <w:r>
              <w:t xml:space="preserve"> </w:t>
            </w:r>
          </w:p>
        </w:tc>
      </w:tr>
      <w:tr w:rsidR="00396545" w:rsidTr="00396545">
        <w:trPr>
          <w:tblCellSpacing w:w="15" w:type="dxa"/>
        </w:trPr>
        <w:tc>
          <w:tcPr>
            <w:tcW w:w="0" w:type="auto"/>
            <w:vAlign w:val="center"/>
            <w:hideMark/>
          </w:tcPr>
          <w:p w:rsidR="00396545" w:rsidRDefault="00396545" w:rsidP="00396545">
            <w:pPr>
              <w:pStyle w:val="Bezodstpw"/>
            </w:pPr>
            <w:r>
              <w:t>materiały [mm]:</w:t>
            </w:r>
          </w:p>
        </w:tc>
        <w:tc>
          <w:tcPr>
            <w:tcW w:w="0" w:type="auto"/>
            <w:vAlign w:val="center"/>
            <w:hideMark/>
          </w:tcPr>
          <w:p w:rsidR="00396545" w:rsidRDefault="00396545" w:rsidP="00396545">
            <w:pPr>
              <w:pStyle w:val="Bezodstpw"/>
            </w:pPr>
            <w:r>
              <w:rPr>
                <w:b/>
                <w:bCs/>
              </w:rPr>
              <w:t>rurka Ø 20×1,5</w:t>
            </w:r>
            <w:r>
              <w:t xml:space="preserve"> </w:t>
            </w:r>
          </w:p>
        </w:tc>
      </w:tr>
      <w:tr w:rsidR="00396545" w:rsidTr="00396545">
        <w:trPr>
          <w:tblCellSpacing w:w="15" w:type="dxa"/>
        </w:trPr>
        <w:tc>
          <w:tcPr>
            <w:tcW w:w="0" w:type="auto"/>
            <w:vAlign w:val="center"/>
            <w:hideMark/>
          </w:tcPr>
          <w:p w:rsidR="00396545" w:rsidRDefault="00396545" w:rsidP="00396545">
            <w:pPr>
              <w:pStyle w:val="Bezodstpw"/>
            </w:pPr>
            <w:r>
              <w:lastRenderedPageBreak/>
              <w:t>materiały [mm]:</w:t>
            </w:r>
          </w:p>
        </w:tc>
        <w:tc>
          <w:tcPr>
            <w:tcW w:w="0" w:type="auto"/>
            <w:vAlign w:val="center"/>
            <w:hideMark/>
          </w:tcPr>
          <w:p w:rsidR="00396545" w:rsidRDefault="00396545" w:rsidP="00396545">
            <w:pPr>
              <w:pStyle w:val="Bezodstpw"/>
            </w:pPr>
            <w:r>
              <w:rPr>
                <w:b/>
                <w:bCs/>
              </w:rPr>
              <w:t>profil: 30x30x2</w:t>
            </w:r>
            <w:r>
              <w:t xml:space="preserve"> </w:t>
            </w:r>
          </w:p>
        </w:tc>
      </w:tr>
      <w:tr w:rsidR="00396545" w:rsidTr="00396545">
        <w:trPr>
          <w:tblCellSpacing w:w="15" w:type="dxa"/>
        </w:trPr>
        <w:tc>
          <w:tcPr>
            <w:tcW w:w="0" w:type="auto"/>
            <w:vAlign w:val="center"/>
            <w:hideMark/>
          </w:tcPr>
          <w:p w:rsidR="00396545" w:rsidRDefault="00396545" w:rsidP="00396545">
            <w:pPr>
              <w:pStyle w:val="Bezodstpw"/>
            </w:pPr>
            <w:r>
              <w:t>powłoka stojaka:</w:t>
            </w:r>
          </w:p>
        </w:tc>
        <w:tc>
          <w:tcPr>
            <w:tcW w:w="0" w:type="auto"/>
            <w:vAlign w:val="center"/>
            <w:hideMark/>
          </w:tcPr>
          <w:p w:rsidR="00396545" w:rsidRDefault="00396545" w:rsidP="00396545">
            <w:pPr>
              <w:pStyle w:val="Bezodstpw"/>
            </w:pPr>
            <w:r>
              <w:rPr>
                <w:b/>
                <w:bCs/>
              </w:rPr>
              <w:t>ocynkowana</w:t>
            </w:r>
            <w:r>
              <w:t xml:space="preserve"> </w:t>
            </w:r>
          </w:p>
        </w:tc>
      </w:tr>
      <w:tr w:rsidR="00396545" w:rsidTr="00396545">
        <w:trPr>
          <w:tblCellSpacing w:w="15" w:type="dxa"/>
        </w:trPr>
        <w:tc>
          <w:tcPr>
            <w:tcW w:w="0" w:type="auto"/>
            <w:vAlign w:val="center"/>
            <w:hideMark/>
          </w:tcPr>
          <w:p w:rsidR="00396545" w:rsidRDefault="00396545" w:rsidP="00396545">
            <w:pPr>
              <w:pStyle w:val="Bezodstpw"/>
            </w:pPr>
            <w:r>
              <w:t>mocowanie:</w:t>
            </w:r>
          </w:p>
        </w:tc>
        <w:tc>
          <w:tcPr>
            <w:tcW w:w="0" w:type="auto"/>
            <w:vAlign w:val="center"/>
            <w:hideMark/>
          </w:tcPr>
          <w:p w:rsidR="00396545" w:rsidRDefault="00396545" w:rsidP="00396545">
            <w:pPr>
              <w:pStyle w:val="Bezodstpw"/>
            </w:pPr>
            <w:r>
              <w:rPr>
                <w:b/>
                <w:bCs/>
              </w:rPr>
              <w:t>4 kołki rozporowe Ø 8mm (w zestawie)</w:t>
            </w:r>
            <w:r>
              <w:t xml:space="preserve"> </w:t>
            </w:r>
          </w:p>
        </w:tc>
      </w:tr>
      <w:tr w:rsidR="00396545" w:rsidTr="00396545">
        <w:trPr>
          <w:tblCellSpacing w:w="15" w:type="dxa"/>
        </w:trPr>
        <w:tc>
          <w:tcPr>
            <w:tcW w:w="0" w:type="auto"/>
            <w:vAlign w:val="center"/>
            <w:hideMark/>
          </w:tcPr>
          <w:p w:rsidR="00396545" w:rsidRDefault="00396545" w:rsidP="00396545">
            <w:pPr>
              <w:pStyle w:val="Bezodstpw"/>
            </w:pPr>
            <w:r>
              <w:t>sposób mocowania:</w:t>
            </w:r>
          </w:p>
        </w:tc>
        <w:tc>
          <w:tcPr>
            <w:tcW w:w="0" w:type="auto"/>
            <w:vAlign w:val="center"/>
            <w:hideMark/>
          </w:tcPr>
          <w:p w:rsidR="00396545" w:rsidRDefault="00396545" w:rsidP="00396545">
            <w:pPr>
              <w:pStyle w:val="Bezodstpw"/>
            </w:pPr>
            <w:r>
              <w:rPr>
                <w:b/>
                <w:bCs/>
              </w:rPr>
              <w:t>do podłoża lub ściany</w:t>
            </w:r>
            <w:r>
              <w:t xml:space="preserve"> </w:t>
            </w:r>
          </w:p>
        </w:tc>
      </w:tr>
      <w:tr w:rsidR="00396545" w:rsidTr="00396545">
        <w:trPr>
          <w:tblCellSpacing w:w="15" w:type="dxa"/>
        </w:trPr>
        <w:tc>
          <w:tcPr>
            <w:tcW w:w="0" w:type="auto"/>
            <w:vAlign w:val="center"/>
            <w:hideMark/>
          </w:tcPr>
          <w:p w:rsidR="00396545" w:rsidRDefault="00396545" w:rsidP="00396545">
            <w:pPr>
              <w:pStyle w:val="Bezodstpw"/>
            </w:pPr>
            <w:r>
              <w:t>metoda montażu:</w:t>
            </w:r>
          </w:p>
        </w:tc>
        <w:tc>
          <w:tcPr>
            <w:tcW w:w="0" w:type="auto"/>
            <w:vAlign w:val="center"/>
            <w:hideMark/>
          </w:tcPr>
          <w:p w:rsidR="00396545" w:rsidRDefault="00396545" w:rsidP="00396545">
            <w:pPr>
              <w:pStyle w:val="Bezodstpw"/>
            </w:pPr>
            <w:r>
              <w:rPr>
                <w:b/>
                <w:bCs/>
              </w:rPr>
              <w:t>do przykręcenia</w:t>
            </w:r>
            <w:r>
              <w:t xml:space="preserve"> </w:t>
            </w:r>
          </w:p>
        </w:tc>
      </w:tr>
      <w:tr w:rsidR="00396545" w:rsidTr="00396545">
        <w:trPr>
          <w:tblCellSpacing w:w="15" w:type="dxa"/>
        </w:trPr>
        <w:tc>
          <w:tcPr>
            <w:tcW w:w="0" w:type="auto"/>
            <w:vAlign w:val="center"/>
            <w:hideMark/>
          </w:tcPr>
          <w:p w:rsidR="00396545" w:rsidRDefault="00396545" w:rsidP="00396545">
            <w:pPr>
              <w:pStyle w:val="Bezodstpw"/>
            </w:pPr>
            <w:r>
              <w:t>regulacja stanowisk:</w:t>
            </w:r>
          </w:p>
        </w:tc>
        <w:tc>
          <w:tcPr>
            <w:tcW w:w="0" w:type="auto"/>
            <w:vAlign w:val="center"/>
            <w:hideMark/>
          </w:tcPr>
          <w:p w:rsidR="00396545" w:rsidRDefault="00396545" w:rsidP="00396545">
            <w:pPr>
              <w:pStyle w:val="Bezodstpw"/>
            </w:pPr>
            <w:r>
              <w:rPr>
                <w:b/>
                <w:bCs/>
              </w:rPr>
              <w:t>nieregulowane</w:t>
            </w:r>
            <w:r>
              <w:t xml:space="preserve"> </w:t>
            </w:r>
          </w:p>
        </w:tc>
      </w:tr>
      <w:tr w:rsidR="00396545" w:rsidTr="00396545">
        <w:trPr>
          <w:tblCellSpacing w:w="15" w:type="dxa"/>
        </w:trPr>
        <w:tc>
          <w:tcPr>
            <w:tcW w:w="0" w:type="auto"/>
            <w:vAlign w:val="center"/>
            <w:hideMark/>
          </w:tcPr>
          <w:p w:rsidR="00396545" w:rsidRDefault="00396545" w:rsidP="00396545">
            <w:pPr>
              <w:pStyle w:val="Bezodstpw"/>
            </w:pPr>
            <w:r>
              <w:t>sposób parkowania:</w:t>
            </w:r>
          </w:p>
        </w:tc>
        <w:tc>
          <w:tcPr>
            <w:tcW w:w="0" w:type="auto"/>
            <w:vAlign w:val="center"/>
            <w:hideMark/>
          </w:tcPr>
          <w:p w:rsidR="00396545" w:rsidRDefault="00396545" w:rsidP="00396545">
            <w:pPr>
              <w:pStyle w:val="Bezodstpw"/>
            </w:pPr>
            <w:r>
              <w:rPr>
                <w:b/>
                <w:bCs/>
              </w:rPr>
              <w:t>obustronnie</w:t>
            </w:r>
            <w:r>
              <w:t xml:space="preserve"> </w:t>
            </w:r>
          </w:p>
        </w:tc>
      </w:tr>
      <w:tr w:rsidR="00396545" w:rsidTr="00396545">
        <w:trPr>
          <w:tblCellSpacing w:w="15" w:type="dxa"/>
        </w:trPr>
        <w:tc>
          <w:tcPr>
            <w:tcW w:w="0" w:type="auto"/>
            <w:vAlign w:val="center"/>
            <w:hideMark/>
          </w:tcPr>
          <w:p w:rsidR="00396545" w:rsidRDefault="00396545" w:rsidP="00396545">
            <w:pPr>
              <w:pStyle w:val="Bezodstpw"/>
            </w:pPr>
            <w:r>
              <w:t>opcja pomalowania:</w:t>
            </w:r>
          </w:p>
        </w:tc>
        <w:tc>
          <w:tcPr>
            <w:tcW w:w="0" w:type="auto"/>
            <w:vAlign w:val="center"/>
            <w:hideMark/>
          </w:tcPr>
          <w:p w:rsidR="00396545" w:rsidRDefault="00396545" w:rsidP="00396545">
            <w:pPr>
              <w:pStyle w:val="Bezodstpw"/>
            </w:pPr>
            <w:r>
              <w:rPr>
                <w:b/>
                <w:bCs/>
              </w:rPr>
              <w:t>m. proszkową</w:t>
            </w:r>
          </w:p>
        </w:tc>
      </w:tr>
    </w:tbl>
    <w:p w:rsidR="00396545" w:rsidRDefault="00396545" w:rsidP="00396545">
      <w:pPr>
        <w:rPr>
          <w:noProof/>
          <w:lang w:eastAsia="pl-PL"/>
        </w:rPr>
      </w:pPr>
    </w:p>
    <w:p w:rsidR="00396545" w:rsidRDefault="00396545" w:rsidP="00396545">
      <w:r>
        <w:rPr>
          <w:noProof/>
          <w:lang w:eastAsia="pl-PL"/>
        </w:rPr>
        <w:drawing>
          <wp:inline distT="0" distB="0" distL="0" distR="0">
            <wp:extent cx="3663913" cy="2369443"/>
            <wp:effectExtent l="0" t="0" r="0" b="0"/>
            <wp:docPr id="13" name="Obraz 13" descr="http://stojaknarowery.pl/uploads/TsProducts/pictures/mini2_picture_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ojaknarowery.pl/uploads/TsProducts/pictures/mini2_picture_65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4181"/>
                    <a:stretch/>
                  </pic:blipFill>
                  <pic:spPr bwMode="auto">
                    <a:xfrm>
                      <a:off x="0" y="0"/>
                      <a:ext cx="3671305" cy="2374224"/>
                    </a:xfrm>
                    <a:prstGeom prst="rect">
                      <a:avLst/>
                    </a:prstGeom>
                    <a:noFill/>
                    <a:ln>
                      <a:noFill/>
                    </a:ln>
                    <a:extLst>
                      <a:ext uri="{53640926-AAD7-44D8-BBD7-CCE9431645EC}">
                        <a14:shadowObscured xmlns:a14="http://schemas.microsoft.com/office/drawing/2010/main"/>
                      </a:ext>
                    </a:extLst>
                  </pic:spPr>
                </pic:pic>
              </a:graphicData>
            </a:graphic>
          </wp:inline>
        </w:drawing>
      </w:r>
    </w:p>
    <w:p w:rsidR="00396545" w:rsidRDefault="003B3020" w:rsidP="00396545">
      <w:pPr>
        <w:pStyle w:val="Nagwek3"/>
      </w:pPr>
      <w:r>
        <w:t>3.4.7</w:t>
      </w:r>
      <w:r w:rsidR="00396545">
        <w:t xml:space="preserve"> płotek edukacyjny</w:t>
      </w:r>
    </w:p>
    <w:p w:rsidR="00396545" w:rsidRPr="003C601F" w:rsidRDefault="00396545" w:rsidP="003C601F">
      <w:pPr>
        <w:pStyle w:val="Bezodstpw"/>
        <w:rPr>
          <w:rFonts w:cstheme="minorHAnsi"/>
        </w:rPr>
      </w:pPr>
      <w:r w:rsidRPr="003C601F">
        <w:rPr>
          <w:rStyle w:val="Pogrubienie"/>
          <w:rFonts w:cstheme="minorHAnsi"/>
          <w:b w:val="0"/>
        </w:rPr>
        <w:t>Stal ocynkowana</w:t>
      </w:r>
      <w:r w:rsidRPr="003C601F">
        <w:rPr>
          <w:rFonts w:cstheme="minorHAnsi"/>
        </w:rPr>
        <w:t xml:space="preserve"> i malowana proszkowo, stal nierdzewna lub aluminium – stosowane jako materiał konstrukcyjny. Słupy konstrukcyjne mają średnicę 60 mm.</w:t>
      </w:r>
    </w:p>
    <w:p w:rsidR="00396545" w:rsidRPr="003C601F" w:rsidRDefault="00396545" w:rsidP="003C601F">
      <w:pPr>
        <w:pStyle w:val="Bezodstpw"/>
        <w:rPr>
          <w:rFonts w:cstheme="minorHAnsi"/>
        </w:rPr>
      </w:pPr>
      <w:r w:rsidRPr="003C601F">
        <w:rPr>
          <w:rStyle w:val="Pogrubienie"/>
          <w:rFonts w:cstheme="minorHAnsi"/>
          <w:b w:val="0"/>
        </w:rPr>
        <w:t>Płyty HDPE</w:t>
      </w:r>
      <w:r w:rsidRPr="003C601F">
        <w:rPr>
          <w:rFonts w:cstheme="minorHAnsi"/>
        </w:rPr>
        <w:t xml:space="preserve"> stosowane na barierki oraz daszki. Elementy odporne na działanie czynników atmosferycznych i mechanicznych. Stosowanie ich zapewnia trwałość solidność a także wysoką estetykę całego zestawu zabawowego.</w:t>
      </w:r>
    </w:p>
    <w:p w:rsidR="00396545" w:rsidRPr="003C601F" w:rsidRDefault="00396545" w:rsidP="003C601F">
      <w:pPr>
        <w:pStyle w:val="Bezodstpw"/>
        <w:rPr>
          <w:rFonts w:cstheme="minorHAnsi"/>
        </w:rPr>
      </w:pPr>
      <w:r w:rsidRPr="003C601F">
        <w:rPr>
          <w:rStyle w:val="Pogrubienie"/>
          <w:rFonts w:cstheme="minorHAnsi"/>
          <w:b w:val="0"/>
        </w:rPr>
        <w:t>Płyty antypoślizgowe (sklejka i HDPE)</w:t>
      </w:r>
      <w:r w:rsidRPr="003C601F">
        <w:rPr>
          <w:rFonts w:cstheme="minorHAnsi"/>
        </w:rPr>
        <w:t xml:space="preserve"> stosowane jako podłogi modułowych podestów na bazie kwadratu, o wymiarze 75 cm x 75 cm.</w:t>
      </w:r>
    </w:p>
    <w:p w:rsidR="00396545" w:rsidRPr="003C601F" w:rsidRDefault="00396545" w:rsidP="003C601F">
      <w:pPr>
        <w:pStyle w:val="Bezodstpw"/>
        <w:rPr>
          <w:rFonts w:cstheme="minorHAnsi"/>
        </w:rPr>
      </w:pPr>
      <w:r w:rsidRPr="003C601F">
        <w:rPr>
          <w:rStyle w:val="Pogrubienie"/>
          <w:rFonts w:cstheme="minorHAnsi"/>
          <w:b w:val="0"/>
        </w:rPr>
        <w:t>Liny polipropylenowe</w:t>
      </w:r>
      <w:r w:rsidRPr="003C601F">
        <w:rPr>
          <w:rFonts w:cstheme="minorHAnsi"/>
        </w:rPr>
        <w:t xml:space="preserve"> z rdzeniem stalowym, stosowane są do budowy pomostów linowych, przeplotni i elementów skrajnych. Liny są odporne na intensywne użytkowanie. </w:t>
      </w:r>
    </w:p>
    <w:p w:rsidR="00396545" w:rsidRDefault="003C601F" w:rsidP="003C601F">
      <w:pPr>
        <w:jc w:val="center"/>
      </w:pPr>
      <w:r w:rsidRPr="003C601F">
        <w:rPr>
          <w:noProof/>
          <w:lang w:eastAsia="pl-PL"/>
        </w:rPr>
        <w:drawing>
          <wp:inline distT="0" distB="0" distL="0" distR="0">
            <wp:extent cx="4085910" cy="17754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9834" cy="1777165"/>
                    </a:xfrm>
                    <a:prstGeom prst="rect">
                      <a:avLst/>
                    </a:prstGeom>
                    <a:noFill/>
                    <a:ln>
                      <a:noFill/>
                    </a:ln>
                  </pic:spPr>
                </pic:pic>
              </a:graphicData>
            </a:graphic>
          </wp:inline>
        </w:drawing>
      </w:r>
    </w:p>
    <w:p w:rsidR="003C601F" w:rsidRPr="00396545" w:rsidRDefault="003C601F" w:rsidP="003C601F">
      <w:pPr>
        <w:jc w:val="center"/>
      </w:pPr>
      <w:r w:rsidRPr="003C601F">
        <w:rPr>
          <w:noProof/>
          <w:lang w:eastAsia="pl-PL"/>
        </w:rPr>
        <w:lastRenderedPageBreak/>
        <w:drawing>
          <wp:inline distT="0" distB="0" distL="0" distR="0">
            <wp:extent cx="3589020" cy="15240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9020" cy="1524000"/>
                    </a:xfrm>
                    <a:prstGeom prst="rect">
                      <a:avLst/>
                    </a:prstGeom>
                    <a:noFill/>
                    <a:ln>
                      <a:noFill/>
                    </a:ln>
                  </pic:spPr>
                </pic:pic>
              </a:graphicData>
            </a:graphic>
          </wp:inline>
        </w:drawing>
      </w:r>
    </w:p>
    <w:p w:rsidR="0013676B" w:rsidRDefault="0013676B" w:rsidP="0013676B">
      <w:pPr>
        <w:pStyle w:val="Nagwek2"/>
      </w:pPr>
      <w:r>
        <w:t>3.5 pozostałe urządzenia</w:t>
      </w:r>
    </w:p>
    <w:p w:rsidR="0013676B" w:rsidRDefault="0013676B" w:rsidP="0013676B">
      <w:pPr>
        <w:pStyle w:val="Nagwek3"/>
      </w:pPr>
      <w:r>
        <w:t>3.5.1 oprawa oświetleniowa</w:t>
      </w:r>
      <w:r w:rsidR="009B1E79">
        <w:t xml:space="preserve"> – madera ii led</w:t>
      </w:r>
    </w:p>
    <w:p w:rsidR="0013676B" w:rsidRDefault="0013676B" w:rsidP="0013676B">
      <w:r>
        <w:t>Natynkowa, kwadratowa lub prostokątna oprawa LED wyposażona w</w:t>
      </w:r>
      <w:r w:rsidR="009B1E79">
        <w:t xml:space="preserve"> energooszczędne panele LED </w:t>
      </w:r>
      <w:r>
        <w:t>odznacza się wysoką skutecznością świetlną i podwyższoną szczelnością. Wykonana została z blachy stalowej malowanej proszkowo na kolor szary. Jej opalizowany klosz wykonany z PMMA równomiernie rozprasza światło oraz minimalizuje efekt olśnienia. O</w:t>
      </w:r>
      <w:r w:rsidR="009B1E79">
        <w:t xml:space="preserve">prawa </w:t>
      </w:r>
      <w:r>
        <w:t>w wersji z radiowym czujnikiem ruchu (RCR). Charakterys</w:t>
      </w:r>
      <w:r w:rsidR="009B1E79">
        <w:t>tyka: temperatura barwowa</w:t>
      </w:r>
      <w:r>
        <w:t xml:space="preserve"> 4000K; CRI&gt;80; trwałość paneli LED 50 000 godzin (L70B50) ta = 25°C.</w:t>
      </w:r>
    </w:p>
    <w:p w:rsidR="009B1E79" w:rsidRDefault="009B1E79" w:rsidP="0013676B">
      <w:pPr>
        <w:rPr>
          <w:noProof/>
          <w:lang w:eastAsia="pl-PL"/>
        </w:rPr>
      </w:pPr>
    </w:p>
    <w:p w:rsidR="009B1E79" w:rsidRDefault="009B1E79" w:rsidP="009B1E79">
      <w:pPr>
        <w:jc w:val="center"/>
      </w:pPr>
      <w:r>
        <w:rPr>
          <w:noProof/>
          <w:lang w:eastAsia="pl-PL"/>
        </w:rPr>
        <w:drawing>
          <wp:inline distT="0" distB="0" distL="0" distR="0">
            <wp:extent cx="2095500" cy="1242060"/>
            <wp:effectExtent l="0" t="0" r="0" b="0"/>
            <wp:docPr id="12" name="Obraz 12" descr="https://www.lenalighting.pl/media/djcatalog2/images/item/0/madera-ii-led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 descr="https://www.lenalighting.pl/media/djcatalog2/images/item/0/madera-ii-led_f.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433" t="19355" r="18203" b="24309"/>
                    <a:stretch/>
                  </pic:blipFill>
                  <pic:spPr bwMode="auto">
                    <a:xfrm>
                      <a:off x="0" y="0"/>
                      <a:ext cx="2095500" cy="1242060"/>
                    </a:xfrm>
                    <a:prstGeom prst="rect">
                      <a:avLst/>
                    </a:prstGeom>
                    <a:noFill/>
                    <a:ln>
                      <a:noFill/>
                    </a:ln>
                    <a:extLst>
                      <a:ext uri="{53640926-AAD7-44D8-BBD7-CCE9431645EC}">
                        <a14:shadowObscured xmlns:a14="http://schemas.microsoft.com/office/drawing/2010/main"/>
                      </a:ext>
                    </a:extLst>
                  </pic:spPr>
                </pic:pic>
              </a:graphicData>
            </a:graphic>
          </wp:inline>
        </w:drawing>
      </w:r>
    </w:p>
    <w:p w:rsidR="009B1E79" w:rsidRDefault="009B1E79" w:rsidP="009B1E79">
      <w:r>
        <w:t>W projekcie przyjęto wersję MADERA II SMD LED RCR IP44 30W PRM 4000K o natężeniu światła 3000 lm.</w:t>
      </w:r>
    </w:p>
    <w:p w:rsidR="009B1E79" w:rsidRDefault="009B1E79" w:rsidP="009B1E79">
      <w:pPr>
        <w:pStyle w:val="Nagwek3"/>
      </w:pPr>
      <w:r>
        <w:t>3.5.2 kamera monitoringu</w:t>
      </w:r>
    </w:p>
    <w:p w:rsidR="009B1E79" w:rsidRDefault="009B1E79" w:rsidP="009B1E79">
      <w:r>
        <w:t>Typ kamery: zewnętrzna IP67</w:t>
      </w:r>
    </w:p>
    <w:p w:rsidR="009B1E79" w:rsidRDefault="009B1E79" w:rsidP="009B1E79">
      <w:r>
        <w:t>Rozdzielczość kamery: 2MPx full HD</w:t>
      </w:r>
    </w:p>
    <w:p w:rsidR="009B1E79" w:rsidRDefault="009B1E79" w:rsidP="009B1E79">
      <w:r>
        <w:t>Wandaloodporność: tak</w:t>
      </w:r>
    </w:p>
    <w:p w:rsidR="009B1E79" w:rsidRDefault="009B1E79" w:rsidP="009B1E79">
      <w:r>
        <w:t>Kąt widzenia: min. 100</w:t>
      </w:r>
      <w:r>
        <w:rPr>
          <w:vertAlign w:val="superscript"/>
        </w:rPr>
        <w:t>o</w:t>
      </w:r>
    </w:p>
    <w:p w:rsidR="009B1E79" w:rsidRDefault="009B1E79" w:rsidP="009B1E79">
      <w:r>
        <w:t>Widoczność w nocy: 30 m</w:t>
      </w:r>
    </w:p>
    <w:p w:rsidR="009B1E79" w:rsidRDefault="009B1E79" w:rsidP="009B1E79">
      <w:r>
        <w:t>Obsługa Wi-Fi: tak</w:t>
      </w:r>
    </w:p>
    <w:p w:rsidR="0013676B" w:rsidRDefault="00396545" w:rsidP="0013676B">
      <w:r>
        <w:t>Detekcja ruchu: tak</w:t>
      </w:r>
    </w:p>
    <w:p w:rsidR="00E04923" w:rsidRDefault="00E04923" w:rsidP="0013676B"/>
    <w:p w:rsidR="00E04923" w:rsidRPr="0013676B" w:rsidRDefault="00E04923" w:rsidP="0013676B"/>
    <w:p w:rsidR="003519F0" w:rsidRDefault="003519F0" w:rsidP="003519F0">
      <w:pPr>
        <w:pStyle w:val="Nagwek1"/>
      </w:pPr>
      <w:r>
        <w:lastRenderedPageBreak/>
        <w:t>4. ZESTAWIENIE POWIERZCHNI</w:t>
      </w:r>
    </w:p>
    <w:p w:rsidR="003B3020" w:rsidRDefault="003B3020" w:rsidP="003B3020"/>
    <w:p w:rsidR="003B3020" w:rsidRPr="003B3020" w:rsidRDefault="003B3020" w:rsidP="003B3020">
      <w:r>
        <w:t>DZIAŁKA 2205/167 : 1216,60 m</w:t>
      </w:r>
      <w:r>
        <w:rPr>
          <w:vertAlign w:val="superscript"/>
        </w:rPr>
        <w:t>2</w:t>
      </w:r>
    </w:p>
    <w:tbl>
      <w:tblPr>
        <w:tblStyle w:val="Tabela-Siatka"/>
        <w:tblW w:w="0" w:type="auto"/>
        <w:jc w:val="center"/>
        <w:tblLook w:val="04A0" w:firstRow="1" w:lastRow="0" w:firstColumn="1" w:lastColumn="0" w:noHBand="0" w:noVBand="1"/>
      </w:tblPr>
      <w:tblGrid>
        <w:gridCol w:w="3256"/>
        <w:gridCol w:w="1984"/>
        <w:gridCol w:w="3119"/>
      </w:tblGrid>
      <w:tr w:rsidR="003B3020" w:rsidTr="00844BE7">
        <w:trPr>
          <w:jc w:val="center"/>
        </w:trPr>
        <w:tc>
          <w:tcPr>
            <w:tcW w:w="3256" w:type="dxa"/>
          </w:tcPr>
          <w:p w:rsidR="003B3020" w:rsidRPr="00844BE7" w:rsidRDefault="003B3020" w:rsidP="000C0CBC">
            <w:pPr>
              <w:rPr>
                <w:b/>
              </w:rPr>
            </w:pPr>
            <w:r w:rsidRPr="00844BE7">
              <w:rPr>
                <w:b/>
              </w:rPr>
              <w:t>NAZWA POWIERZCHNI</w:t>
            </w:r>
          </w:p>
        </w:tc>
        <w:tc>
          <w:tcPr>
            <w:tcW w:w="1984" w:type="dxa"/>
          </w:tcPr>
          <w:p w:rsidR="003B3020" w:rsidRPr="00844BE7" w:rsidRDefault="003B3020" w:rsidP="00844BE7">
            <w:pPr>
              <w:jc w:val="center"/>
              <w:rPr>
                <w:b/>
              </w:rPr>
            </w:pPr>
            <w:r w:rsidRPr="00844BE7">
              <w:rPr>
                <w:b/>
              </w:rPr>
              <w:t>POWIERZCHNIA [m</w:t>
            </w:r>
            <w:r w:rsidRPr="00844BE7">
              <w:rPr>
                <w:b/>
                <w:vertAlign w:val="superscript"/>
              </w:rPr>
              <w:t>2</w:t>
            </w:r>
            <w:r w:rsidRPr="00844BE7">
              <w:rPr>
                <w:b/>
              </w:rPr>
              <w:t>]</w:t>
            </w:r>
          </w:p>
        </w:tc>
        <w:tc>
          <w:tcPr>
            <w:tcW w:w="3119" w:type="dxa"/>
          </w:tcPr>
          <w:p w:rsidR="003B3020" w:rsidRPr="00844BE7" w:rsidRDefault="00844BE7" w:rsidP="00844BE7">
            <w:pPr>
              <w:jc w:val="center"/>
              <w:rPr>
                <w:b/>
              </w:rPr>
            </w:pPr>
            <w:r>
              <w:rPr>
                <w:b/>
              </w:rPr>
              <w:t>UDZIAŁ W POWIERZCHNI DZIAŁ</w:t>
            </w:r>
            <w:r w:rsidR="003B3020" w:rsidRPr="00844BE7">
              <w:rPr>
                <w:b/>
              </w:rPr>
              <w:t>KI</w:t>
            </w:r>
          </w:p>
        </w:tc>
      </w:tr>
      <w:tr w:rsidR="003B3020" w:rsidTr="00844BE7">
        <w:trPr>
          <w:jc w:val="center"/>
        </w:trPr>
        <w:tc>
          <w:tcPr>
            <w:tcW w:w="3256" w:type="dxa"/>
          </w:tcPr>
          <w:p w:rsidR="003B3020" w:rsidRDefault="003B3020" w:rsidP="000C0CBC">
            <w:r>
              <w:t>Chodniki</w:t>
            </w:r>
          </w:p>
        </w:tc>
        <w:tc>
          <w:tcPr>
            <w:tcW w:w="1984" w:type="dxa"/>
          </w:tcPr>
          <w:p w:rsidR="003B3020" w:rsidRDefault="003B3020" w:rsidP="00844BE7">
            <w:pPr>
              <w:jc w:val="center"/>
            </w:pPr>
            <w:r>
              <w:t>185,80</w:t>
            </w:r>
          </w:p>
        </w:tc>
        <w:tc>
          <w:tcPr>
            <w:tcW w:w="3119" w:type="dxa"/>
          </w:tcPr>
          <w:p w:rsidR="003B3020" w:rsidRDefault="003B3020" w:rsidP="00844BE7">
            <w:pPr>
              <w:jc w:val="center"/>
            </w:pPr>
            <w:r>
              <w:t>15,3 %</w:t>
            </w:r>
          </w:p>
        </w:tc>
      </w:tr>
      <w:tr w:rsidR="003B3020" w:rsidTr="00844BE7">
        <w:trPr>
          <w:jc w:val="center"/>
        </w:trPr>
        <w:tc>
          <w:tcPr>
            <w:tcW w:w="3256" w:type="dxa"/>
          </w:tcPr>
          <w:p w:rsidR="003B3020" w:rsidRDefault="003B3020" w:rsidP="000C0CBC">
            <w:r>
              <w:t>Piaskownica</w:t>
            </w:r>
          </w:p>
        </w:tc>
        <w:tc>
          <w:tcPr>
            <w:tcW w:w="1984" w:type="dxa"/>
          </w:tcPr>
          <w:p w:rsidR="003B3020" w:rsidRDefault="003B3020" w:rsidP="00844BE7">
            <w:pPr>
              <w:jc w:val="center"/>
            </w:pPr>
            <w:r>
              <w:t>25,87</w:t>
            </w:r>
          </w:p>
        </w:tc>
        <w:tc>
          <w:tcPr>
            <w:tcW w:w="3119" w:type="dxa"/>
          </w:tcPr>
          <w:p w:rsidR="003B3020" w:rsidRDefault="003B3020" w:rsidP="00844BE7">
            <w:pPr>
              <w:jc w:val="center"/>
            </w:pPr>
            <w:r>
              <w:t>2,1 %</w:t>
            </w:r>
          </w:p>
        </w:tc>
      </w:tr>
      <w:tr w:rsidR="003B3020" w:rsidTr="00844BE7">
        <w:trPr>
          <w:jc w:val="center"/>
        </w:trPr>
        <w:tc>
          <w:tcPr>
            <w:tcW w:w="3256" w:type="dxa"/>
          </w:tcPr>
          <w:p w:rsidR="003B3020" w:rsidRDefault="003B3020" w:rsidP="000C0CBC">
            <w:r>
              <w:t>Nawierzchnia bezpieczna</w:t>
            </w:r>
          </w:p>
        </w:tc>
        <w:tc>
          <w:tcPr>
            <w:tcW w:w="1984" w:type="dxa"/>
          </w:tcPr>
          <w:p w:rsidR="003B3020" w:rsidRDefault="003B3020" w:rsidP="00844BE7">
            <w:pPr>
              <w:jc w:val="center"/>
            </w:pPr>
            <w:r>
              <w:t>157,50</w:t>
            </w:r>
          </w:p>
        </w:tc>
        <w:tc>
          <w:tcPr>
            <w:tcW w:w="3119" w:type="dxa"/>
          </w:tcPr>
          <w:p w:rsidR="003B3020" w:rsidRDefault="003B3020" w:rsidP="00844BE7">
            <w:pPr>
              <w:jc w:val="center"/>
            </w:pPr>
            <w:r>
              <w:t>13,0 %</w:t>
            </w:r>
          </w:p>
        </w:tc>
      </w:tr>
      <w:tr w:rsidR="003B3020" w:rsidTr="00844BE7">
        <w:trPr>
          <w:jc w:val="center"/>
        </w:trPr>
        <w:tc>
          <w:tcPr>
            <w:tcW w:w="3256" w:type="dxa"/>
          </w:tcPr>
          <w:p w:rsidR="003B3020" w:rsidRDefault="003B3020" w:rsidP="000C0CBC">
            <w:r>
              <w:t>Asfalt</w:t>
            </w:r>
          </w:p>
        </w:tc>
        <w:tc>
          <w:tcPr>
            <w:tcW w:w="1984" w:type="dxa"/>
          </w:tcPr>
          <w:p w:rsidR="003B3020" w:rsidRDefault="003B3020" w:rsidP="00844BE7">
            <w:pPr>
              <w:jc w:val="center"/>
            </w:pPr>
            <w:r>
              <w:t>91,75</w:t>
            </w:r>
          </w:p>
        </w:tc>
        <w:tc>
          <w:tcPr>
            <w:tcW w:w="3119" w:type="dxa"/>
          </w:tcPr>
          <w:p w:rsidR="003B3020" w:rsidRDefault="003B3020" w:rsidP="00844BE7">
            <w:pPr>
              <w:jc w:val="center"/>
            </w:pPr>
            <w:r>
              <w:t>7,5 %</w:t>
            </w:r>
          </w:p>
        </w:tc>
      </w:tr>
      <w:tr w:rsidR="003B3020" w:rsidTr="00844BE7">
        <w:trPr>
          <w:jc w:val="center"/>
        </w:trPr>
        <w:tc>
          <w:tcPr>
            <w:tcW w:w="3256" w:type="dxa"/>
          </w:tcPr>
          <w:p w:rsidR="003B3020" w:rsidRDefault="003B3020" w:rsidP="000C0CBC">
            <w:r>
              <w:t>Budynek</w:t>
            </w:r>
          </w:p>
        </w:tc>
        <w:tc>
          <w:tcPr>
            <w:tcW w:w="1984" w:type="dxa"/>
          </w:tcPr>
          <w:p w:rsidR="003B3020" w:rsidRDefault="003B3020" w:rsidP="00844BE7">
            <w:pPr>
              <w:jc w:val="center"/>
            </w:pPr>
            <w:r>
              <w:t>176,36</w:t>
            </w:r>
          </w:p>
        </w:tc>
        <w:tc>
          <w:tcPr>
            <w:tcW w:w="3119" w:type="dxa"/>
          </w:tcPr>
          <w:p w:rsidR="003B3020" w:rsidRDefault="003B3020" w:rsidP="00844BE7">
            <w:pPr>
              <w:jc w:val="center"/>
            </w:pPr>
            <w:r>
              <w:t>14,5 %</w:t>
            </w:r>
          </w:p>
        </w:tc>
      </w:tr>
      <w:tr w:rsidR="003B3020" w:rsidTr="00844BE7">
        <w:trPr>
          <w:jc w:val="center"/>
        </w:trPr>
        <w:tc>
          <w:tcPr>
            <w:tcW w:w="3256" w:type="dxa"/>
          </w:tcPr>
          <w:p w:rsidR="003B3020" w:rsidRDefault="003B3020" w:rsidP="000C0CBC">
            <w:r>
              <w:t>Tereny zielone</w:t>
            </w:r>
          </w:p>
        </w:tc>
        <w:tc>
          <w:tcPr>
            <w:tcW w:w="1984" w:type="dxa"/>
          </w:tcPr>
          <w:p w:rsidR="003B3020" w:rsidRDefault="003B3020" w:rsidP="00844BE7">
            <w:pPr>
              <w:jc w:val="center"/>
            </w:pPr>
            <w:r>
              <w:t>578,37</w:t>
            </w:r>
          </w:p>
        </w:tc>
        <w:tc>
          <w:tcPr>
            <w:tcW w:w="3119" w:type="dxa"/>
          </w:tcPr>
          <w:p w:rsidR="003B3020" w:rsidRDefault="003B3020" w:rsidP="00844BE7">
            <w:pPr>
              <w:jc w:val="center"/>
            </w:pPr>
            <w:r>
              <w:t>47,6 %</w:t>
            </w:r>
          </w:p>
        </w:tc>
      </w:tr>
    </w:tbl>
    <w:p w:rsidR="000C0CBC" w:rsidRDefault="000C0CBC" w:rsidP="000C0CBC"/>
    <w:p w:rsidR="000C0CBC" w:rsidRDefault="000C0CBC" w:rsidP="000C0CBC">
      <w:pPr>
        <w:pStyle w:val="Nagwek1"/>
      </w:pPr>
      <w:r>
        <w:t xml:space="preserve">5. </w:t>
      </w:r>
      <w:r w:rsidRPr="000C0CBC">
        <w:t>DANE DOTYCZA</w:t>
      </w:r>
      <w:r>
        <w:t>CE WPISU DO REJESTRU ZABYTKÓW</w:t>
      </w:r>
    </w:p>
    <w:p w:rsidR="000C0CBC" w:rsidRDefault="000C0CBC" w:rsidP="000C0CBC">
      <w:r>
        <w:t>Teren nie jest objęty ochroną konserwatorską.</w:t>
      </w:r>
    </w:p>
    <w:p w:rsidR="000C0CBC" w:rsidRDefault="000C0CBC" w:rsidP="000C0CBC">
      <w:pPr>
        <w:pStyle w:val="Nagwek1"/>
      </w:pPr>
      <w:r>
        <w:t>6. DANE DOTYCZ</w:t>
      </w:r>
      <w:r>
        <w:rPr>
          <w:rFonts w:ascii="TTE25D1008t00" w:hAnsi="TTE25D1008t00" w:cs="TTE25D1008t00"/>
        </w:rPr>
        <w:t>A</w:t>
      </w:r>
      <w:r>
        <w:t>CE WPŁYWU EKSPLOATACJI GÓRNICZEJ</w:t>
      </w:r>
    </w:p>
    <w:p w:rsidR="000C0CBC" w:rsidRDefault="000C0CBC" w:rsidP="000C0CBC">
      <w:r>
        <w:t>Inwestycja jest zlokalizowana na terenie, gdzie nie wyst</w:t>
      </w:r>
      <w:r>
        <w:rPr>
          <w:rFonts w:ascii="TTE1E8D798t00" w:hAnsi="TTE1E8D798t00" w:cs="TTE1E8D798t00"/>
        </w:rPr>
        <w:t>ę</w:t>
      </w:r>
      <w:r>
        <w:t>puj</w:t>
      </w:r>
      <w:r>
        <w:rPr>
          <w:rFonts w:ascii="TTE1E8D798t00" w:hAnsi="TTE1E8D798t00" w:cs="TTE1E8D798t00"/>
        </w:rPr>
        <w:t xml:space="preserve">ą </w:t>
      </w:r>
      <w:r>
        <w:t>szkody górnicze.</w:t>
      </w:r>
    </w:p>
    <w:p w:rsidR="000C0CBC" w:rsidRDefault="000C0CBC" w:rsidP="000C0CBC">
      <w:pPr>
        <w:pStyle w:val="Nagwek1"/>
      </w:pPr>
      <w:r>
        <w:t xml:space="preserve">7. ODDZIAŁYWANIE INWESTYCJI NA </w:t>
      </w:r>
      <w:r>
        <w:rPr>
          <w:rFonts w:ascii="TTE25D1008t00" w:hAnsi="TTE25D1008t00" w:cs="TTE25D1008t00"/>
        </w:rPr>
        <w:t>S</w:t>
      </w:r>
      <w:r>
        <w:t>RODOWISKO</w:t>
      </w:r>
    </w:p>
    <w:p w:rsidR="000C0CBC" w:rsidRDefault="000C0CBC" w:rsidP="000C0CBC">
      <w:r>
        <w:t>Zgodnie z Rozporz</w:t>
      </w:r>
      <w:r>
        <w:rPr>
          <w:rFonts w:ascii="TTE1E8D798t00" w:hAnsi="TTE1E8D798t00" w:cs="TTE1E8D798t00"/>
        </w:rPr>
        <w:t>ą</w:t>
      </w:r>
      <w:r>
        <w:t>dzeniem Rady Ministrów z dnia 9 listopada 2010 r. w sprawie przedsi</w:t>
      </w:r>
      <w:r>
        <w:rPr>
          <w:rFonts w:ascii="TTE1E8D798t00" w:hAnsi="TTE1E8D798t00" w:cs="TTE1E8D798t00"/>
        </w:rPr>
        <w:t>ę</w:t>
      </w:r>
      <w:r>
        <w:t>wzi</w:t>
      </w:r>
      <w:r>
        <w:rPr>
          <w:rFonts w:ascii="TTE1E8D798t00" w:hAnsi="TTE1E8D798t00" w:cs="TTE1E8D798t00"/>
        </w:rPr>
        <w:t xml:space="preserve">ęć </w:t>
      </w:r>
      <w:r>
        <w:t>mog</w:t>
      </w:r>
      <w:r>
        <w:rPr>
          <w:rFonts w:ascii="TTE1E8D798t00" w:hAnsi="TTE1E8D798t00" w:cs="TTE1E8D798t00"/>
        </w:rPr>
        <w:t>ą</w:t>
      </w:r>
      <w:r>
        <w:t>cych znacz</w:t>
      </w:r>
      <w:r>
        <w:rPr>
          <w:rFonts w:ascii="TTE1E8D798t00" w:hAnsi="TTE1E8D798t00" w:cs="TTE1E8D798t00"/>
        </w:rPr>
        <w:t>ą</w:t>
      </w:r>
      <w:r>
        <w:t>co oddziaływa</w:t>
      </w:r>
      <w:r>
        <w:rPr>
          <w:rFonts w:ascii="TTE1E8D798t00" w:hAnsi="TTE1E8D798t00" w:cs="TTE1E8D798t00"/>
        </w:rPr>
        <w:t xml:space="preserve">ć </w:t>
      </w:r>
      <w:r>
        <w:t xml:space="preserve">na </w:t>
      </w:r>
      <w:r>
        <w:rPr>
          <w:rFonts w:ascii="TTE1E8D798t00" w:hAnsi="TTE1E8D798t00" w:cs="TTE1E8D798t00"/>
        </w:rPr>
        <w:t>ś</w:t>
      </w:r>
      <w:r>
        <w:t>rodowisko (Dz. U. z 2010 Nr 213, poz. 1397) inwestycja nie zalicza si</w:t>
      </w:r>
      <w:r>
        <w:rPr>
          <w:rFonts w:ascii="TTE1E8D798t00" w:hAnsi="TTE1E8D798t00" w:cs="TTE1E8D798t00"/>
        </w:rPr>
        <w:t xml:space="preserve">ę </w:t>
      </w:r>
      <w:r>
        <w:t>do przedsi</w:t>
      </w:r>
      <w:r>
        <w:rPr>
          <w:rFonts w:ascii="TTE1E8D798t00" w:hAnsi="TTE1E8D798t00" w:cs="TTE1E8D798t00"/>
        </w:rPr>
        <w:t>ę</w:t>
      </w:r>
      <w:r>
        <w:t>wzi</w:t>
      </w:r>
      <w:r>
        <w:rPr>
          <w:rFonts w:ascii="TTE1E8D798t00" w:hAnsi="TTE1E8D798t00" w:cs="TTE1E8D798t00"/>
        </w:rPr>
        <w:t xml:space="preserve">ęć </w:t>
      </w:r>
      <w:r>
        <w:t>mog</w:t>
      </w:r>
      <w:r>
        <w:rPr>
          <w:rFonts w:ascii="TTE1E8D798t00" w:hAnsi="TTE1E8D798t00" w:cs="TTE1E8D798t00"/>
        </w:rPr>
        <w:t>ą</w:t>
      </w:r>
      <w:r>
        <w:t>cych znacz</w:t>
      </w:r>
      <w:r>
        <w:rPr>
          <w:rFonts w:ascii="TTE1E8D798t00" w:hAnsi="TTE1E8D798t00" w:cs="TTE1E8D798t00"/>
        </w:rPr>
        <w:t>ą</w:t>
      </w:r>
      <w:r>
        <w:t>co oddziaływa</w:t>
      </w:r>
      <w:r>
        <w:rPr>
          <w:rFonts w:ascii="TTE1E8D798t00" w:hAnsi="TTE1E8D798t00" w:cs="TTE1E8D798t00"/>
        </w:rPr>
        <w:t xml:space="preserve">ć </w:t>
      </w:r>
      <w:r>
        <w:t xml:space="preserve">na </w:t>
      </w:r>
      <w:r>
        <w:rPr>
          <w:rFonts w:ascii="TTE1E8D798t00" w:hAnsi="TTE1E8D798t00" w:cs="TTE1E8D798t00"/>
        </w:rPr>
        <w:t>ś</w:t>
      </w:r>
      <w:r>
        <w:t>rodowisko. Realizacja inwestycji b</w:t>
      </w:r>
      <w:r>
        <w:rPr>
          <w:rFonts w:ascii="TTE1E8D798t00" w:hAnsi="TTE1E8D798t00" w:cs="TTE1E8D798t00"/>
        </w:rPr>
        <w:t>ę</w:t>
      </w:r>
      <w:r>
        <w:t>dzie miała znaczny wpływ na dekoracyjno</w:t>
      </w:r>
      <w:r>
        <w:rPr>
          <w:rFonts w:ascii="TTE1E8D798t00" w:hAnsi="TTE1E8D798t00" w:cs="TTE1E8D798t00"/>
        </w:rPr>
        <w:t xml:space="preserve">ść </w:t>
      </w:r>
      <w:r>
        <w:t>miejsca, a tak</w:t>
      </w:r>
      <w:r>
        <w:rPr>
          <w:rFonts w:ascii="TTE1E8D798t00" w:hAnsi="TTE1E8D798t00" w:cs="TTE1E8D798t00"/>
        </w:rPr>
        <w:t>ż</w:t>
      </w:r>
      <w:r>
        <w:t>e korzystnie wpłynie na walory estetyczne i wizualne.</w:t>
      </w:r>
    </w:p>
    <w:p w:rsidR="000C0CBC" w:rsidRDefault="000C0CBC" w:rsidP="000C0CBC">
      <w:pPr>
        <w:pStyle w:val="Nagwek1"/>
      </w:pPr>
      <w:r>
        <w:t>8. OCHRONA INTERESÓW OSÓB TRZECICH</w:t>
      </w:r>
    </w:p>
    <w:p w:rsidR="000C0CBC" w:rsidRPr="000C0CBC" w:rsidRDefault="000C0CBC" w:rsidP="000C0CBC">
      <w:r>
        <w:t>Zapisy decyzji o lokalizacji inwestycji celu publicznego, nie zobowi</w:t>
      </w:r>
      <w:r>
        <w:rPr>
          <w:rFonts w:ascii="TTE1E8D798t00" w:hAnsi="TTE1E8D798t00" w:cs="TTE1E8D798t00"/>
        </w:rPr>
        <w:t>ą</w:t>
      </w:r>
      <w:r>
        <w:t>zuj</w:t>
      </w:r>
      <w:r>
        <w:rPr>
          <w:rFonts w:ascii="TTE1E8D798t00" w:hAnsi="TTE1E8D798t00" w:cs="TTE1E8D798t00"/>
        </w:rPr>
        <w:t xml:space="preserve">ą </w:t>
      </w:r>
      <w:r>
        <w:t>Inwestora, poza ogólnie obowi</w:t>
      </w:r>
      <w:r>
        <w:rPr>
          <w:rFonts w:ascii="TTE1E8D798t00" w:hAnsi="TTE1E8D798t00" w:cs="TTE1E8D798t00"/>
        </w:rPr>
        <w:t>ą</w:t>
      </w:r>
      <w:r>
        <w:t>zuj</w:t>
      </w:r>
      <w:r>
        <w:rPr>
          <w:rFonts w:ascii="TTE1E8D798t00" w:hAnsi="TTE1E8D798t00" w:cs="TTE1E8D798t00"/>
        </w:rPr>
        <w:t>ą</w:t>
      </w:r>
      <w:r>
        <w:t>cymi przepisami prawnymi i zwyczajowymi wymaganiami dotycz</w:t>
      </w:r>
      <w:r>
        <w:rPr>
          <w:rFonts w:ascii="TTE1E8D798t00" w:hAnsi="TTE1E8D798t00" w:cs="TTE1E8D798t00"/>
        </w:rPr>
        <w:t>ą</w:t>
      </w:r>
      <w:r>
        <w:t>cymi ochrony interesów osób trzecich, do dodatkowych działa</w:t>
      </w:r>
      <w:r>
        <w:rPr>
          <w:rFonts w:ascii="TTE1E8D798t00" w:hAnsi="TTE1E8D798t00" w:cs="TTE1E8D798t00"/>
        </w:rPr>
        <w:t xml:space="preserve">ń </w:t>
      </w:r>
      <w:r>
        <w:t>w tym zakresie.</w:t>
      </w:r>
      <w:bookmarkStart w:id="0" w:name="_GoBack"/>
      <w:bookmarkEnd w:id="0"/>
    </w:p>
    <w:sectPr w:rsidR="000C0CBC" w:rsidRPr="000C0CBC" w:rsidSect="006621A7">
      <w:headerReference w:type="default" r:id="rId20"/>
      <w:footerReference w:type="default" r:id="rId21"/>
      <w:pgSz w:w="11906" w:h="16838" w:code="9"/>
      <w:pgMar w:top="1134" w:right="1134" w:bottom="1418" w:left="992"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8E6" w:rsidRDefault="006948E6" w:rsidP="00C83985">
      <w:pPr>
        <w:spacing w:before="0" w:after="0" w:line="240" w:lineRule="auto"/>
      </w:pPr>
      <w:r>
        <w:separator/>
      </w:r>
    </w:p>
  </w:endnote>
  <w:endnote w:type="continuationSeparator" w:id="0">
    <w:p w:rsidR="006948E6" w:rsidRDefault="006948E6" w:rsidP="00C8398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TE25D1008t00">
    <w:altName w:val="Times New Roman"/>
    <w:panose1 w:val="00000000000000000000"/>
    <w:charset w:val="00"/>
    <w:family w:val="auto"/>
    <w:notTrueType/>
    <w:pitch w:val="default"/>
    <w:sig w:usb0="00000003" w:usb1="00000000" w:usb2="00000000" w:usb3="00000000" w:csb0="00000001" w:csb1="00000000"/>
  </w:font>
  <w:font w:name="TTE1E8D798t00">
    <w:altName w:val="Times New Roman"/>
    <w:panose1 w:val="00000000000000000000"/>
    <w:charset w:val="00"/>
    <w:family w:val="auto"/>
    <w:notTrueType/>
    <w:pitch w:val="default"/>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85" w:rsidRDefault="00C83985">
    <w:pPr>
      <w:pStyle w:val="Stopka"/>
    </w:pPr>
    <w:r>
      <w:rPr>
        <w:noProof/>
        <w:lang w:eastAsia="pl-PL"/>
      </w:rPr>
      <mc:AlternateContent>
        <mc:Choice Requires="wpg">
          <w:drawing>
            <wp:anchor distT="0" distB="0" distL="114300" distR="114300" simplePos="0" relativeHeight="251661312" behindDoc="0" locked="0" layoutInCell="1" allowOverlap="1">
              <wp:simplePos x="0" y="0"/>
              <wp:positionH relativeFrom="page">
                <wp:align>right</wp:align>
              </wp:positionH>
              <wp:positionV relativeFrom="bottomMargin">
                <wp:align>center</wp:align>
              </wp:positionV>
              <wp:extent cx="6172200" cy="325755"/>
              <wp:effectExtent l="0" t="0" r="0" b="0"/>
              <wp:wrapNone/>
              <wp:docPr id="164" name="Grupa 164"/>
              <wp:cNvGraphicFramePr/>
              <a:graphic xmlns:a="http://schemas.openxmlformats.org/drawingml/2006/main">
                <a:graphicData uri="http://schemas.microsoft.com/office/word/2010/wordprocessingGroup">
                  <wpg:wgp>
                    <wpg:cNvGrpSpPr/>
                    <wpg:grpSpPr>
                      <a:xfrm>
                        <a:off x="0" y="0"/>
                        <a:ext cx="6172200" cy="325755"/>
                        <a:chOff x="0" y="0"/>
                        <a:chExt cx="6172200" cy="325755"/>
                      </a:xfrm>
                    </wpg:grpSpPr>
                    <wps:wsp>
                      <wps:cNvPr id="165" name="Prostokąt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Pole tekstowe 166"/>
                      <wps:cNvSpPr txBox="1"/>
                      <wps:spPr>
                        <a:xfrm>
                          <a:off x="0" y="9525"/>
                          <a:ext cx="5943600"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3985" w:rsidRDefault="006948E6">
                            <w:pPr>
                              <w:pStyle w:val="Stopka"/>
                              <w:jc w:val="right"/>
                            </w:pPr>
                            <w:sdt>
                              <w:sdtPr>
                                <w:rPr>
                                  <w:caps/>
                                  <w:color w:val="5B9BD5" w:themeColor="accent1"/>
                                </w:rPr>
                                <w:alias w:val="Tytuł"/>
                                <w:tag w:val=""/>
                                <w:id w:val="651869978"/>
                                <w:dataBinding w:prefixMappings="xmlns:ns0='http://purl.org/dc/elements/1.1/' xmlns:ns1='http://schemas.openxmlformats.org/package/2006/metadata/core-properties' " w:xpath="/ns1:coreProperties[1]/ns0:title[1]" w:storeItemID="{6C3C8BC8-F283-45AE-878A-BAB7291924A1}"/>
                                <w:text/>
                              </w:sdtPr>
                              <w:sdtEndPr/>
                              <w:sdtContent>
                                <w:r w:rsidR="00C83985">
                                  <w:rPr>
                                    <w:caps/>
                                    <w:color w:val="5B9BD5" w:themeColor="accent1"/>
                                  </w:rPr>
                                  <w:t>PRZYJAZNY OGRÓD ŻYCZLIWOŚCI</w:t>
                                </w:r>
                              </w:sdtContent>
                            </w:sdt>
                            <w:r w:rsidR="00C83985">
                              <w:rPr>
                                <w:caps/>
                                <w:color w:val="808080" w:themeColor="background1" w:themeShade="80"/>
                              </w:rPr>
                              <w:t> | </w:t>
                            </w:r>
                            <w:sdt>
                              <w:sdtPr>
                                <w:rPr>
                                  <w:color w:val="808080" w:themeColor="background1" w:themeShade="80"/>
                                </w:rPr>
                                <w:alias w:val="Podtytuł"/>
                                <w:tag w:val=""/>
                                <w:id w:val="-1237472314"/>
                                <w:dataBinding w:prefixMappings="xmlns:ns0='http://purl.org/dc/elements/1.1/' xmlns:ns1='http://schemas.openxmlformats.org/package/2006/metadata/core-properties' " w:xpath="/ns1:coreProperties[1]/ns0:subject[1]" w:storeItemID="{6C3C8BC8-F283-45AE-878A-BAB7291924A1}"/>
                                <w:text/>
                              </w:sdtPr>
                              <w:sdtEndPr/>
                              <w:sdtContent>
                                <w:r w:rsidR="00C83985">
                                  <w:rPr>
                                    <w:color w:val="808080" w:themeColor="background1" w:themeShade="80"/>
                                  </w:rPr>
                                  <w:t>OPIS TECHNICZNY</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upa 164" o:spid="_x0000_s1032" style="position:absolute;margin-left:434.8pt;margin-top:0;width:486pt;height:25.65pt;z-index:251661312;mso-position-horizontal:right;mso-position-horizontal-relative:page;mso-position-vertical:center;mso-position-vertical-relative:bottom-margin-area" coordsize="61722,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">
              <v:rect id="Prostokąt 165" o:spid="_x0000_s1033"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Pole tekstowe 166" o:spid="_x0000_s1034" type="#_x0000_t202" style="position:absolute;top:95;width:59436;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rsidR="00C83985" w:rsidRDefault="00E04B14">
                      <w:pPr>
                        <w:pStyle w:val="Stopka"/>
                        <w:jc w:val="right"/>
                      </w:pPr>
                      <w:sdt>
                        <w:sdtPr>
                          <w:rPr>
                            <w:caps/>
                            <w:color w:val="5B9BD5" w:themeColor="accent1"/>
                          </w:rPr>
                          <w:alias w:val="Tytuł"/>
                          <w:tag w:val=""/>
                          <w:id w:val="651869978"/>
                          <w:dataBinding w:prefixMappings="xmlns:ns0='http://purl.org/dc/elements/1.1/' xmlns:ns1='http://schemas.openxmlformats.org/package/2006/metadata/core-properties' " w:xpath="/ns1:coreProperties[1]/ns0:title[1]" w:storeItemID="{6C3C8BC8-F283-45AE-878A-BAB7291924A1}"/>
                          <w:text/>
                        </w:sdtPr>
                        <w:sdtEndPr/>
                        <w:sdtContent>
                          <w:r w:rsidR="00C83985">
                            <w:rPr>
                              <w:caps/>
                              <w:color w:val="5B9BD5" w:themeColor="accent1"/>
                            </w:rPr>
                            <w:t>PRZYJAZNY OGRÓD ŻYCZLIWOŚCI</w:t>
                          </w:r>
                        </w:sdtContent>
                      </w:sdt>
                      <w:r w:rsidR="00C83985">
                        <w:rPr>
                          <w:caps/>
                          <w:color w:val="808080" w:themeColor="background1" w:themeShade="80"/>
                        </w:rPr>
                        <w:t> | </w:t>
                      </w:r>
                      <w:sdt>
                        <w:sdtPr>
                          <w:rPr>
                            <w:color w:val="808080" w:themeColor="background1" w:themeShade="80"/>
                          </w:rPr>
                          <w:alias w:val="Podtytuł"/>
                          <w:tag w:val=""/>
                          <w:id w:val="-1237472314"/>
                          <w:dataBinding w:prefixMappings="xmlns:ns0='http://purl.org/dc/elements/1.1/' xmlns:ns1='http://schemas.openxmlformats.org/package/2006/metadata/core-properties' " w:xpath="/ns1:coreProperties[1]/ns0:subject[1]" w:storeItemID="{6C3C8BC8-F283-45AE-878A-BAB7291924A1}"/>
                          <w:text/>
                        </w:sdtPr>
                        <w:sdtEndPr/>
                        <w:sdtContent>
                          <w:r w:rsidR="00C83985">
                            <w:rPr>
                              <w:color w:val="808080" w:themeColor="background1" w:themeShade="80"/>
                            </w:rPr>
                            <w:t>OPIS TECHNICZNY</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8E6" w:rsidRDefault="006948E6" w:rsidP="00C83985">
      <w:pPr>
        <w:spacing w:before="0" w:after="0" w:line="240" w:lineRule="auto"/>
      </w:pPr>
      <w:r>
        <w:separator/>
      </w:r>
    </w:p>
  </w:footnote>
  <w:footnote w:type="continuationSeparator" w:id="0">
    <w:p w:rsidR="006948E6" w:rsidRDefault="006948E6" w:rsidP="00C8398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85" w:rsidRPr="00C83985" w:rsidRDefault="00C83985" w:rsidP="00C83985">
    <w:pPr>
      <w:pStyle w:val="Nagwek"/>
      <w:rPr>
        <w:rFonts w:ascii="Engravers MT" w:hAnsi="Engravers MT"/>
        <w:caps/>
        <w:noProof/>
        <w:color w:val="808080" w:themeColor="background1" w:themeShade="80"/>
      </w:rPr>
    </w:pPr>
    <w:r>
      <w:rPr>
        <w:caps/>
        <w:noProof/>
        <w:color w:val="808080" w:themeColor="background1" w:themeShade="80"/>
        <w:lang w:eastAsia="pl-PL"/>
      </w:rPr>
      <mc:AlternateContent>
        <mc:Choice Requires="wpg">
          <w:drawing>
            <wp:anchor distT="0" distB="0" distL="114300" distR="114300" simplePos="0" relativeHeight="251659264" behindDoc="0" locked="0" layoutInCell="1" allowOverlap="1" wp14:anchorId="14C76D3D" wp14:editId="41B67A9A">
              <wp:simplePos x="0" y="0"/>
              <wp:positionH relativeFrom="page">
                <wp:align>right</wp:align>
              </wp:positionH>
              <wp:positionV relativeFrom="page">
                <wp:posOffset>243840</wp:posOffset>
              </wp:positionV>
              <wp:extent cx="1106170" cy="1023620"/>
              <wp:effectExtent l="0" t="0" r="0" b="24130"/>
              <wp:wrapNone/>
              <wp:docPr id="167" name="Grupa 167"/>
              <wp:cNvGraphicFramePr/>
              <a:graphic xmlns:a="http://schemas.openxmlformats.org/drawingml/2006/main">
                <a:graphicData uri="http://schemas.microsoft.com/office/word/2010/wordprocessingGroup">
                  <wpg:wgp>
                    <wpg:cNvGrpSpPr/>
                    <wpg:grpSpPr>
                      <a:xfrm>
                        <a:off x="0" y="0"/>
                        <a:ext cx="1106170" cy="1023620"/>
                        <a:chOff x="0" y="0"/>
                        <a:chExt cx="1700784" cy="1024128"/>
                      </a:xfrm>
                    </wpg:grpSpPr>
                    <wpg:grpSp>
                      <wpg:cNvPr id="168" name="Grupa 168"/>
                      <wpg:cNvGrpSpPr/>
                      <wpg:grpSpPr>
                        <a:xfrm>
                          <a:off x="0" y="0"/>
                          <a:ext cx="1700784" cy="1024128"/>
                          <a:chOff x="0" y="0"/>
                          <a:chExt cx="1700784" cy="1024128"/>
                        </a:xfrm>
                      </wpg:grpSpPr>
                      <wps:wsp>
                        <wps:cNvPr id="169" name="Prostokąt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Prostokąt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rostokąt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Pole tekstowe 172"/>
                      <wps:cNvSpPr txBox="1"/>
                      <wps:spPr>
                        <a:xfrm>
                          <a:off x="913854" y="9510"/>
                          <a:ext cx="556921" cy="463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3985" w:rsidRDefault="00C83985">
                            <w:pPr>
                              <w:pStyle w:val="Nagwek"/>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2F29FB">
                              <w:rPr>
                                <w:noProof/>
                                <w:color w:val="FFFFFF" w:themeColor="background1"/>
                                <w:sz w:val="24"/>
                                <w:szCs w:val="24"/>
                              </w:rPr>
                              <w:t>1</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C76D3D" id="Grupa 167" o:spid="_x0000_s1026" style="position:absolute;margin-left:35.9pt;margin-top:19.2pt;width:87.1pt;height:80.6pt;z-index:251659264;mso-position-horizontal:right;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">
              <v:group id="Grupa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Prostokąt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Prostokąt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Prostokąt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Pole tekstowe 172" o:spid="_x0000_s1031" type="#_x0000_t202" style="position:absolute;left:9138;top:95;width:5569;height:4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rsidR="00C83985" w:rsidRDefault="00C83985">
                      <w:pPr>
                        <w:pStyle w:val="Nagwek"/>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2F29FB">
                        <w:rPr>
                          <w:noProof/>
                          <w:color w:val="FFFFFF" w:themeColor="background1"/>
                          <w:sz w:val="24"/>
                          <w:szCs w:val="24"/>
                        </w:rPr>
                        <w:t>1</w:t>
                      </w:r>
                      <w:r>
                        <w:rPr>
                          <w:color w:val="FFFFFF" w:themeColor="background1"/>
                          <w:sz w:val="24"/>
                          <w:szCs w:val="24"/>
                        </w:rPr>
                        <w:fldChar w:fldCharType="end"/>
                      </w:r>
                    </w:p>
                  </w:txbxContent>
                </v:textbox>
              </v:shape>
              <w10:wrap anchorx="page" anchory="page"/>
            </v:group>
          </w:pict>
        </mc:Fallback>
      </mc:AlternateContent>
    </w:r>
    <w:r>
      <w:rPr>
        <w:rFonts w:ascii="Engravers MT" w:hAnsi="Engravers MT" w:cs="Helvetica"/>
        <w:noProof/>
        <w:sz w:val="24"/>
        <w:szCs w:val="24"/>
        <w:lang w:eastAsia="pl-PL"/>
      </w:rPr>
      <w:drawing>
        <wp:inline distT="0" distB="0" distL="0" distR="0" wp14:anchorId="0D86FFE3" wp14:editId="0F135759">
          <wp:extent cx="371708" cy="612754"/>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gminy-jpg.jpg"/>
                  <pic:cNvPicPr/>
                </pic:nvPicPr>
                <pic:blipFill>
                  <a:blip r:embed="rId3">
                    <a:extLst>
                      <a:ext uri="{28A0092B-C50C-407E-A947-70E740481C1C}">
                        <a14:useLocalDpi xmlns:a14="http://schemas.microsoft.com/office/drawing/2010/main" val="0"/>
                      </a:ext>
                    </a:extLst>
                  </a:blip>
                  <a:stretch>
                    <a:fillRect/>
                  </a:stretch>
                </pic:blipFill>
                <pic:spPr>
                  <a:xfrm>
                    <a:off x="0" y="0"/>
                    <a:ext cx="399399" cy="658402"/>
                  </a:xfrm>
                  <a:prstGeom prst="rect">
                    <a:avLst/>
                  </a:prstGeom>
                </pic:spPr>
              </pic:pic>
            </a:graphicData>
          </a:graphic>
        </wp:inline>
      </w:drawing>
    </w:r>
    <w:r>
      <w:rPr>
        <w:rFonts w:ascii="Engravers MT" w:hAnsi="Engravers MT" w:cs="Helvetica"/>
        <w:sz w:val="24"/>
        <w:szCs w:val="24"/>
      </w:rPr>
      <w:t xml:space="preserve">  </w:t>
    </w:r>
    <w:r w:rsidRPr="00C83985">
      <w:rPr>
        <w:rFonts w:ascii="Engravers MT" w:hAnsi="Engravers MT" w:cs="Helvetica"/>
        <w:sz w:val="24"/>
        <w:szCs w:val="24"/>
      </w:rPr>
      <w:t xml:space="preserve">GMINA </w:t>
    </w:r>
    <w:r w:rsidRPr="00C83985">
      <w:rPr>
        <w:rFonts w:ascii="Cambria" w:hAnsi="Cambria" w:cs="Cambria"/>
        <w:sz w:val="24"/>
        <w:szCs w:val="24"/>
      </w:rPr>
      <w:t>Ś</w:t>
    </w:r>
    <w:r w:rsidRPr="00C83985">
      <w:rPr>
        <w:rFonts w:ascii="Engravers MT" w:hAnsi="Engravers MT" w:cs="Helvetica"/>
        <w:sz w:val="24"/>
        <w:szCs w:val="24"/>
      </w:rPr>
      <w:t>REM, PL. 20 PA</w:t>
    </w:r>
    <w:r w:rsidRPr="00C83985">
      <w:rPr>
        <w:rFonts w:ascii="Cambria" w:hAnsi="Cambria" w:cs="Cambria"/>
        <w:sz w:val="24"/>
        <w:szCs w:val="24"/>
      </w:rPr>
      <w:t>Ź</w:t>
    </w:r>
    <w:r w:rsidRPr="00C83985">
      <w:rPr>
        <w:rFonts w:ascii="Engravers MT" w:hAnsi="Engravers MT" w:cs="Helvetica"/>
        <w:sz w:val="24"/>
        <w:szCs w:val="24"/>
      </w:rPr>
      <w:t xml:space="preserve">DZIERNIKA 1, 63-100 </w:t>
    </w:r>
    <w:r w:rsidRPr="00C83985">
      <w:rPr>
        <w:rFonts w:ascii="Cambria" w:hAnsi="Cambria" w:cs="Cambria"/>
        <w:sz w:val="24"/>
        <w:szCs w:val="24"/>
      </w:rPr>
      <w:t>Ś</w:t>
    </w:r>
    <w:r w:rsidRPr="00C83985">
      <w:rPr>
        <w:rFonts w:ascii="Engravers MT" w:hAnsi="Engravers MT" w:cs="Helvetica"/>
        <w:sz w:val="24"/>
        <w:szCs w:val="24"/>
      </w:rPr>
      <w:t>REM</w:t>
    </w:r>
  </w:p>
  <w:p w:rsidR="00C83985" w:rsidRDefault="00C83985">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699"/>
    <w:multiLevelType w:val="multilevel"/>
    <w:tmpl w:val="DAAC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1E5872"/>
    <w:multiLevelType w:val="hybridMultilevel"/>
    <w:tmpl w:val="CCBCE4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541186E"/>
    <w:multiLevelType w:val="hybridMultilevel"/>
    <w:tmpl w:val="E5FEF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BB33FA"/>
    <w:multiLevelType w:val="hybridMultilevel"/>
    <w:tmpl w:val="99FC0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B391760"/>
    <w:multiLevelType w:val="multilevel"/>
    <w:tmpl w:val="0930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D737A9"/>
    <w:multiLevelType w:val="multilevel"/>
    <w:tmpl w:val="0E80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5619EC"/>
    <w:multiLevelType w:val="multilevel"/>
    <w:tmpl w:val="30FE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845A8"/>
    <w:multiLevelType w:val="multilevel"/>
    <w:tmpl w:val="02582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C2400"/>
    <w:multiLevelType w:val="hybridMultilevel"/>
    <w:tmpl w:val="786083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84A4D9A"/>
    <w:multiLevelType w:val="multilevel"/>
    <w:tmpl w:val="A7E6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7C597D"/>
    <w:multiLevelType w:val="hybridMultilevel"/>
    <w:tmpl w:val="BE58E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EE67061"/>
    <w:multiLevelType w:val="hybridMultilevel"/>
    <w:tmpl w:val="38686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5D611D6"/>
    <w:multiLevelType w:val="multilevel"/>
    <w:tmpl w:val="F78E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061E45"/>
    <w:multiLevelType w:val="hybridMultilevel"/>
    <w:tmpl w:val="0EEE0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A537DF0"/>
    <w:multiLevelType w:val="hybridMultilevel"/>
    <w:tmpl w:val="87FC49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E483C5F"/>
    <w:multiLevelType w:val="hybridMultilevel"/>
    <w:tmpl w:val="8C2AB8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A465EE7"/>
    <w:multiLevelType w:val="multilevel"/>
    <w:tmpl w:val="00D0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4F0F63"/>
    <w:multiLevelType w:val="hybridMultilevel"/>
    <w:tmpl w:val="03D66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E6D257C"/>
    <w:multiLevelType w:val="multilevel"/>
    <w:tmpl w:val="8E76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8C4296"/>
    <w:multiLevelType w:val="hybridMultilevel"/>
    <w:tmpl w:val="5C1AA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18"/>
  </w:num>
  <w:num w:numId="4">
    <w:abstractNumId w:val="0"/>
  </w:num>
  <w:num w:numId="5">
    <w:abstractNumId w:val="7"/>
  </w:num>
  <w:num w:numId="6">
    <w:abstractNumId w:val="6"/>
  </w:num>
  <w:num w:numId="7">
    <w:abstractNumId w:val="16"/>
  </w:num>
  <w:num w:numId="8">
    <w:abstractNumId w:val="4"/>
  </w:num>
  <w:num w:numId="9">
    <w:abstractNumId w:val="12"/>
  </w:num>
  <w:num w:numId="10">
    <w:abstractNumId w:val="5"/>
  </w:num>
  <w:num w:numId="11">
    <w:abstractNumId w:val="11"/>
  </w:num>
  <w:num w:numId="12">
    <w:abstractNumId w:val="13"/>
  </w:num>
  <w:num w:numId="13">
    <w:abstractNumId w:val="15"/>
  </w:num>
  <w:num w:numId="14">
    <w:abstractNumId w:val="14"/>
  </w:num>
  <w:num w:numId="15">
    <w:abstractNumId w:val="8"/>
  </w:num>
  <w:num w:numId="16">
    <w:abstractNumId w:val="2"/>
  </w:num>
  <w:num w:numId="17">
    <w:abstractNumId w:val="9"/>
  </w:num>
  <w:num w:numId="18">
    <w:abstractNumId w:val="1"/>
  </w:num>
  <w:num w:numId="19">
    <w:abstractNumId w:val="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85"/>
    <w:rsid w:val="000C0CBC"/>
    <w:rsid w:val="0013676B"/>
    <w:rsid w:val="001871AE"/>
    <w:rsid w:val="00217AE1"/>
    <w:rsid w:val="00244D40"/>
    <w:rsid w:val="00245968"/>
    <w:rsid w:val="002F29FB"/>
    <w:rsid w:val="003519F0"/>
    <w:rsid w:val="00396545"/>
    <w:rsid w:val="003B3020"/>
    <w:rsid w:val="003C601F"/>
    <w:rsid w:val="004F55A7"/>
    <w:rsid w:val="005721DE"/>
    <w:rsid w:val="00600E2E"/>
    <w:rsid w:val="006621A7"/>
    <w:rsid w:val="006948E6"/>
    <w:rsid w:val="00750791"/>
    <w:rsid w:val="007850E3"/>
    <w:rsid w:val="007D6820"/>
    <w:rsid w:val="007F2B80"/>
    <w:rsid w:val="00844BE7"/>
    <w:rsid w:val="008A7176"/>
    <w:rsid w:val="008F7A03"/>
    <w:rsid w:val="00941E46"/>
    <w:rsid w:val="009B1E79"/>
    <w:rsid w:val="009F285E"/>
    <w:rsid w:val="00A47C04"/>
    <w:rsid w:val="00AA755F"/>
    <w:rsid w:val="00B93DCA"/>
    <w:rsid w:val="00C83985"/>
    <w:rsid w:val="00CF6A17"/>
    <w:rsid w:val="00E013BA"/>
    <w:rsid w:val="00E04923"/>
    <w:rsid w:val="00E04B14"/>
    <w:rsid w:val="00E352F4"/>
    <w:rsid w:val="00EF18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A5C52"/>
  <w15:chartTrackingRefBased/>
  <w15:docId w15:val="{E1840C85-D219-4563-B13D-299F4F0F6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83985"/>
  </w:style>
  <w:style w:type="paragraph" w:styleId="Nagwek1">
    <w:name w:val="heading 1"/>
    <w:basedOn w:val="Normalny"/>
    <w:next w:val="Normalny"/>
    <w:link w:val="Nagwek1Znak"/>
    <w:uiPriority w:val="9"/>
    <w:qFormat/>
    <w:rsid w:val="00C83985"/>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C8398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C83985"/>
    <w:pPr>
      <w:pBdr>
        <w:top w:val="single" w:sz="6" w:space="2" w:color="5B9BD5" w:themeColor="accent1"/>
      </w:pBdr>
      <w:spacing w:before="300" w:after="0"/>
      <w:outlineLvl w:val="2"/>
    </w:pPr>
    <w:rPr>
      <w:caps/>
      <w:color w:val="1F4D78" w:themeColor="accent1" w:themeShade="7F"/>
      <w:spacing w:val="15"/>
    </w:rPr>
  </w:style>
  <w:style w:type="paragraph" w:styleId="Nagwek4">
    <w:name w:val="heading 4"/>
    <w:basedOn w:val="Normalny"/>
    <w:next w:val="Normalny"/>
    <w:link w:val="Nagwek4Znak"/>
    <w:uiPriority w:val="9"/>
    <w:unhideWhenUsed/>
    <w:qFormat/>
    <w:rsid w:val="00C83985"/>
    <w:pPr>
      <w:pBdr>
        <w:top w:val="dotted" w:sz="6" w:space="2" w:color="5B9BD5" w:themeColor="accent1"/>
      </w:pBdr>
      <w:spacing w:before="200" w:after="0"/>
      <w:outlineLvl w:val="3"/>
    </w:pPr>
    <w:rPr>
      <w:caps/>
      <w:color w:val="2E74B5" w:themeColor="accent1" w:themeShade="BF"/>
      <w:spacing w:val="10"/>
    </w:rPr>
  </w:style>
  <w:style w:type="paragraph" w:styleId="Nagwek5">
    <w:name w:val="heading 5"/>
    <w:basedOn w:val="Normalny"/>
    <w:next w:val="Normalny"/>
    <w:link w:val="Nagwek5Znak"/>
    <w:uiPriority w:val="9"/>
    <w:semiHidden/>
    <w:unhideWhenUsed/>
    <w:qFormat/>
    <w:rsid w:val="00C83985"/>
    <w:pPr>
      <w:pBdr>
        <w:bottom w:val="single" w:sz="6" w:space="1" w:color="5B9BD5" w:themeColor="accent1"/>
      </w:pBdr>
      <w:spacing w:before="200" w:after="0"/>
      <w:outlineLvl w:val="4"/>
    </w:pPr>
    <w:rPr>
      <w:caps/>
      <w:color w:val="2E74B5" w:themeColor="accent1" w:themeShade="BF"/>
      <w:spacing w:val="10"/>
    </w:rPr>
  </w:style>
  <w:style w:type="paragraph" w:styleId="Nagwek6">
    <w:name w:val="heading 6"/>
    <w:basedOn w:val="Normalny"/>
    <w:next w:val="Normalny"/>
    <w:link w:val="Nagwek6Znak"/>
    <w:uiPriority w:val="9"/>
    <w:semiHidden/>
    <w:unhideWhenUsed/>
    <w:qFormat/>
    <w:rsid w:val="00C83985"/>
    <w:pPr>
      <w:pBdr>
        <w:bottom w:val="dotted" w:sz="6" w:space="1" w:color="5B9BD5" w:themeColor="accent1"/>
      </w:pBdr>
      <w:spacing w:before="200" w:after="0"/>
      <w:outlineLvl w:val="5"/>
    </w:pPr>
    <w:rPr>
      <w:caps/>
      <w:color w:val="2E74B5" w:themeColor="accent1" w:themeShade="BF"/>
      <w:spacing w:val="10"/>
    </w:rPr>
  </w:style>
  <w:style w:type="paragraph" w:styleId="Nagwek7">
    <w:name w:val="heading 7"/>
    <w:basedOn w:val="Normalny"/>
    <w:next w:val="Normalny"/>
    <w:link w:val="Nagwek7Znak"/>
    <w:uiPriority w:val="9"/>
    <w:semiHidden/>
    <w:unhideWhenUsed/>
    <w:qFormat/>
    <w:rsid w:val="00C83985"/>
    <w:pPr>
      <w:spacing w:before="200" w:after="0"/>
      <w:outlineLvl w:val="6"/>
    </w:pPr>
    <w:rPr>
      <w:caps/>
      <w:color w:val="2E74B5" w:themeColor="accent1" w:themeShade="BF"/>
      <w:spacing w:val="10"/>
    </w:rPr>
  </w:style>
  <w:style w:type="paragraph" w:styleId="Nagwek8">
    <w:name w:val="heading 8"/>
    <w:basedOn w:val="Normalny"/>
    <w:next w:val="Normalny"/>
    <w:link w:val="Nagwek8Znak"/>
    <w:uiPriority w:val="9"/>
    <w:semiHidden/>
    <w:unhideWhenUsed/>
    <w:qFormat/>
    <w:rsid w:val="00C83985"/>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C83985"/>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8398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83985"/>
  </w:style>
  <w:style w:type="paragraph" w:styleId="Stopka">
    <w:name w:val="footer"/>
    <w:basedOn w:val="Normalny"/>
    <w:link w:val="StopkaZnak"/>
    <w:uiPriority w:val="99"/>
    <w:unhideWhenUsed/>
    <w:rsid w:val="00C8398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83985"/>
  </w:style>
  <w:style w:type="character" w:customStyle="1" w:styleId="Nagwek1Znak">
    <w:name w:val="Nagłówek 1 Znak"/>
    <w:basedOn w:val="Domylnaczcionkaakapitu"/>
    <w:link w:val="Nagwek1"/>
    <w:uiPriority w:val="9"/>
    <w:rsid w:val="00C83985"/>
    <w:rPr>
      <w:caps/>
      <w:color w:val="FFFFFF" w:themeColor="background1"/>
      <w:spacing w:val="15"/>
      <w:sz w:val="22"/>
      <w:szCs w:val="22"/>
      <w:shd w:val="clear" w:color="auto" w:fill="5B9BD5" w:themeFill="accent1"/>
    </w:rPr>
  </w:style>
  <w:style w:type="character" w:customStyle="1" w:styleId="Nagwek2Znak">
    <w:name w:val="Nagłówek 2 Znak"/>
    <w:basedOn w:val="Domylnaczcionkaakapitu"/>
    <w:link w:val="Nagwek2"/>
    <w:uiPriority w:val="9"/>
    <w:rsid w:val="00C83985"/>
    <w:rPr>
      <w:caps/>
      <w:spacing w:val="15"/>
      <w:shd w:val="clear" w:color="auto" w:fill="DEEAF6" w:themeFill="accent1" w:themeFillTint="33"/>
    </w:rPr>
  </w:style>
  <w:style w:type="character" w:customStyle="1" w:styleId="Nagwek3Znak">
    <w:name w:val="Nagłówek 3 Znak"/>
    <w:basedOn w:val="Domylnaczcionkaakapitu"/>
    <w:link w:val="Nagwek3"/>
    <w:uiPriority w:val="9"/>
    <w:rsid w:val="00C83985"/>
    <w:rPr>
      <w:caps/>
      <w:color w:val="1F4D78" w:themeColor="accent1" w:themeShade="7F"/>
      <w:spacing w:val="15"/>
    </w:rPr>
  </w:style>
  <w:style w:type="character" w:customStyle="1" w:styleId="Nagwek4Znak">
    <w:name w:val="Nagłówek 4 Znak"/>
    <w:basedOn w:val="Domylnaczcionkaakapitu"/>
    <w:link w:val="Nagwek4"/>
    <w:uiPriority w:val="9"/>
    <w:rsid w:val="00C83985"/>
    <w:rPr>
      <w:caps/>
      <w:color w:val="2E74B5" w:themeColor="accent1" w:themeShade="BF"/>
      <w:spacing w:val="10"/>
    </w:rPr>
  </w:style>
  <w:style w:type="character" w:customStyle="1" w:styleId="Nagwek5Znak">
    <w:name w:val="Nagłówek 5 Znak"/>
    <w:basedOn w:val="Domylnaczcionkaakapitu"/>
    <w:link w:val="Nagwek5"/>
    <w:uiPriority w:val="9"/>
    <w:semiHidden/>
    <w:rsid w:val="00C83985"/>
    <w:rPr>
      <w:caps/>
      <w:color w:val="2E74B5" w:themeColor="accent1" w:themeShade="BF"/>
      <w:spacing w:val="10"/>
    </w:rPr>
  </w:style>
  <w:style w:type="character" w:customStyle="1" w:styleId="Nagwek6Znak">
    <w:name w:val="Nagłówek 6 Znak"/>
    <w:basedOn w:val="Domylnaczcionkaakapitu"/>
    <w:link w:val="Nagwek6"/>
    <w:uiPriority w:val="9"/>
    <w:semiHidden/>
    <w:rsid w:val="00C83985"/>
    <w:rPr>
      <w:caps/>
      <w:color w:val="2E74B5" w:themeColor="accent1" w:themeShade="BF"/>
      <w:spacing w:val="10"/>
    </w:rPr>
  </w:style>
  <w:style w:type="character" w:customStyle="1" w:styleId="Nagwek7Znak">
    <w:name w:val="Nagłówek 7 Znak"/>
    <w:basedOn w:val="Domylnaczcionkaakapitu"/>
    <w:link w:val="Nagwek7"/>
    <w:uiPriority w:val="9"/>
    <w:semiHidden/>
    <w:rsid w:val="00C83985"/>
    <w:rPr>
      <w:caps/>
      <w:color w:val="2E74B5" w:themeColor="accent1" w:themeShade="BF"/>
      <w:spacing w:val="10"/>
    </w:rPr>
  </w:style>
  <w:style w:type="character" w:customStyle="1" w:styleId="Nagwek8Znak">
    <w:name w:val="Nagłówek 8 Znak"/>
    <w:basedOn w:val="Domylnaczcionkaakapitu"/>
    <w:link w:val="Nagwek8"/>
    <w:uiPriority w:val="9"/>
    <w:semiHidden/>
    <w:rsid w:val="00C83985"/>
    <w:rPr>
      <w:caps/>
      <w:spacing w:val="10"/>
      <w:sz w:val="18"/>
      <w:szCs w:val="18"/>
    </w:rPr>
  </w:style>
  <w:style w:type="character" w:customStyle="1" w:styleId="Nagwek9Znak">
    <w:name w:val="Nagłówek 9 Znak"/>
    <w:basedOn w:val="Domylnaczcionkaakapitu"/>
    <w:link w:val="Nagwek9"/>
    <w:uiPriority w:val="9"/>
    <w:semiHidden/>
    <w:rsid w:val="00C83985"/>
    <w:rPr>
      <w:i/>
      <w:iCs/>
      <w:caps/>
      <w:spacing w:val="10"/>
      <w:sz w:val="18"/>
      <w:szCs w:val="18"/>
    </w:rPr>
  </w:style>
  <w:style w:type="paragraph" w:styleId="Legenda">
    <w:name w:val="caption"/>
    <w:basedOn w:val="Normalny"/>
    <w:next w:val="Normalny"/>
    <w:uiPriority w:val="35"/>
    <w:semiHidden/>
    <w:unhideWhenUsed/>
    <w:qFormat/>
    <w:rsid w:val="00C83985"/>
    <w:rPr>
      <w:b/>
      <w:bCs/>
      <w:color w:val="2E74B5" w:themeColor="accent1" w:themeShade="BF"/>
      <w:sz w:val="16"/>
      <w:szCs w:val="16"/>
    </w:rPr>
  </w:style>
  <w:style w:type="paragraph" w:styleId="Tytu">
    <w:name w:val="Title"/>
    <w:basedOn w:val="Normalny"/>
    <w:next w:val="Normalny"/>
    <w:link w:val="TytuZnak"/>
    <w:uiPriority w:val="10"/>
    <w:qFormat/>
    <w:rsid w:val="00C83985"/>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C83985"/>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C83985"/>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C83985"/>
    <w:rPr>
      <w:caps/>
      <w:color w:val="595959" w:themeColor="text1" w:themeTint="A6"/>
      <w:spacing w:val="10"/>
      <w:sz w:val="21"/>
      <w:szCs w:val="21"/>
    </w:rPr>
  </w:style>
  <w:style w:type="character" w:styleId="Pogrubienie">
    <w:name w:val="Strong"/>
    <w:uiPriority w:val="22"/>
    <w:qFormat/>
    <w:rsid w:val="00C83985"/>
    <w:rPr>
      <w:b/>
      <w:bCs/>
    </w:rPr>
  </w:style>
  <w:style w:type="character" w:styleId="Uwydatnienie">
    <w:name w:val="Emphasis"/>
    <w:uiPriority w:val="20"/>
    <w:qFormat/>
    <w:rsid w:val="00C83985"/>
    <w:rPr>
      <w:caps/>
      <w:color w:val="1F4D78" w:themeColor="accent1" w:themeShade="7F"/>
      <w:spacing w:val="5"/>
    </w:rPr>
  </w:style>
  <w:style w:type="paragraph" w:styleId="Bezodstpw">
    <w:name w:val="No Spacing"/>
    <w:uiPriority w:val="1"/>
    <w:qFormat/>
    <w:rsid w:val="00C83985"/>
    <w:pPr>
      <w:spacing w:after="0" w:line="240" w:lineRule="auto"/>
    </w:pPr>
  </w:style>
  <w:style w:type="paragraph" w:styleId="Cytat">
    <w:name w:val="Quote"/>
    <w:basedOn w:val="Normalny"/>
    <w:next w:val="Normalny"/>
    <w:link w:val="CytatZnak"/>
    <w:uiPriority w:val="29"/>
    <w:qFormat/>
    <w:rsid w:val="00C83985"/>
    <w:rPr>
      <w:i/>
      <w:iCs/>
      <w:sz w:val="24"/>
      <w:szCs w:val="24"/>
    </w:rPr>
  </w:style>
  <w:style w:type="character" w:customStyle="1" w:styleId="CytatZnak">
    <w:name w:val="Cytat Znak"/>
    <w:basedOn w:val="Domylnaczcionkaakapitu"/>
    <w:link w:val="Cytat"/>
    <w:uiPriority w:val="29"/>
    <w:rsid w:val="00C83985"/>
    <w:rPr>
      <w:i/>
      <w:iCs/>
      <w:sz w:val="24"/>
      <w:szCs w:val="24"/>
    </w:rPr>
  </w:style>
  <w:style w:type="paragraph" w:styleId="Cytatintensywny">
    <w:name w:val="Intense Quote"/>
    <w:basedOn w:val="Normalny"/>
    <w:next w:val="Normalny"/>
    <w:link w:val="CytatintensywnyZnak"/>
    <w:uiPriority w:val="30"/>
    <w:qFormat/>
    <w:rsid w:val="00C83985"/>
    <w:pPr>
      <w:spacing w:before="240" w:after="240" w:line="240" w:lineRule="auto"/>
      <w:ind w:left="1080" w:right="1080"/>
      <w:jc w:val="center"/>
    </w:pPr>
    <w:rPr>
      <w:color w:val="5B9BD5" w:themeColor="accent1"/>
      <w:sz w:val="24"/>
      <w:szCs w:val="24"/>
    </w:rPr>
  </w:style>
  <w:style w:type="character" w:customStyle="1" w:styleId="CytatintensywnyZnak">
    <w:name w:val="Cytat intensywny Znak"/>
    <w:basedOn w:val="Domylnaczcionkaakapitu"/>
    <w:link w:val="Cytatintensywny"/>
    <w:uiPriority w:val="30"/>
    <w:rsid w:val="00C83985"/>
    <w:rPr>
      <w:color w:val="5B9BD5" w:themeColor="accent1"/>
      <w:sz w:val="24"/>
      <w:szCs w:val="24"/>
    </w:rPr>
  </w:style>
  <w:style w:type="character" w:styleId="Wyrnieniedelikatne">
    <w:name w:val="Subtle Emphasis"/>
    <w:uiPriority w:val="19"/>
    <w:qFormat/>
    <w:rsid w:val="00C83985"/>
    <w:rPr>
      <w:i/>
      <w:iCs/>
      <w:color w:val="1F4D78" w:themeColor="accent1" w:themeShade="7F"/>
    </w:rPr>
  </w:style>
  <w:style w:type="character" w:styleId="Wyrnienieintensywne">
    <w:name w:val="Intense Emphasis"/>
    <w:uiPriority w:val="21"/>
    <w:qFormat/>
    <w:rsid w:val="00C83985"/>
    <w:rPr>
      <w:b/>
      <w:bCs/>
      <w:caps/>
      <w:color w:val="1F4D78" w:themeColor="accent1" w:themeShade="7F"/>
      <w:spacing w:val="10"/>
    </w:rPr>
  </w:style>
  <w:style w:type="character" w:styleId="Odwoaniedelikatne">
    <w:name w:val="Subtle Reference"/>
    <w:uiPriority w:val="31"/>
    <w:qFormat/>
    <w:rsid w:val="00C83985"/>
    <w:rPr>
      <w:b/>
      <w:bCs/>
      <w:color w:val="5B9BD5" w:themeColor="accent1"/>
    </w:rPr>
  </w:style>
  <w:style w:type="character" w:styleId="Odwoanieintensywne">
    <w:name w:val="Intense Reference"/>
    <w:uiPriority w:val="32"/>
    <w:qFormat/>
    <w:rsid w:val="00C83985"/>
    <w:rPr>
      <w:b/>
      <w:bCs/>
      <w:i/>
      <w:iCs/>
      <w:caps/>
      <w:color w:val="5B9BD5" w:themeColor="accent1"/>
    </w:rPr>
  </w:style>
  <w:style w:type="character" w:styleId="Tytuksiki">
    <w:name w:val="Book Title"/>
    <w:uiPriority w:val="33"/>
    <w:qFormat/>
    <w:rsid w:val="00C83985"/>
    <w:rPr>
      <w:b/>
      <w:bCs/>
      <w:i/>
      <w:iCs/>
      <w:spacing w:val="0"/>
    </w:rPr>
  </w:style>
  <w:style w:type="paragraph" w:styleId="Nagwekspisutreci">
    <w:name w:val="TOC Heading"/>
    <w:basedOn w:val="Nagwek1"/>
    <w:next w:val="Normalny"/>
    <w:uiPriority w:val="39"/>
    <w:semiHidden/>
    <w:unhideWhenUsed/>
    <w:qFormat/>
    <w:rsid w:val="00C83985"/>
    <w:pPr>
      <w:outlineLvl w:val="9"/>
    </w:pPr>
  </w:style>
  <w:style w:type="paragraph" w:styleId="Akapitzlist">
    <w:name w:val="List Paragraph"/>
    <w:basedOn w:val="Normalny"/>
    <w:uiPriority w:val="34"/>
    <w:qFormat/>
    <w:rsid w:val="00244D40"/>
    <w:pPr>
      <w:ind w:left="720"/>
      <w:contextualSpacing/>
    </w:pPr>
  </w:style>
  <w:style w:type="paragraph" w:styleId="NormalnyWeb">
    <w:name w:val="Normal (Web)"/>
    <w:basedOn w:val="Normalny"/>
    <w:uiPriority w:val="99"/>
    <w:semiHidden/>
    <w:unhideWhenUsed/>
    <w:rsid w:val="008A7176"/>
    <w:pPr>
      <w:spacing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39"/>
    <w:rsid w:val="003B302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6621A7"/>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621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2075">
      <w:bodyDiv w:val="1"/>
      <w:marLeft w:val="0"/>
      <w:marRight w:val="0"/>
      <w:marTop w:val="0"/>
      <w:marBottom w:val="0"/>
      <w:divBdr>
        <w:top w:val="none" w:sz="0" w:space="0" w:color="auto"/>
        <w:left w:val="none" w:sz="0" w:space="0" w:color="auto"/>
        <w:bottom w:val="none" w:sz="0" w:space="0" w:color="auto"/>
        <w:right w:val="none" w:sz="0" w:space="0" w:color="auto"/>
      </w:divBdr>
      <w:divsChild>
        <w:div w:id="1655379439">
          <w:marLeft w:val="0"/>
          <w:marRight w:val="0"/>
          <w:marTop w:val="0"/>
          <w:marBottom w:val="0"/>
          <w:divBdr>
            <w:top w:val="none" w:sz="0" w:space="0" w:color="auto"/>
            <w:left w:val="none" w:sz="0" w:space="0" w:color="auto"/>
            <w:bottom w:val="none" w:sz="0" w:space="0" w:color="auto"/>
            <w:right w:val="none" w:sz="0" w:space="0" w:color="auto"/>
          </w:divBdr>
        </w:div>
      </w:divsChild>
    </w:div>
    <w:div w:id="86273293">
      <w:bodyDiv w:val="1"/>
      <w:marLeft w:val="0"/>
      <w:marRight w:val="0"/>
      <w:marTop w:val="0"/>
      <w:marBottom w:val="0"/>
      <w:divBdr>
        <w:top w:val="none" w:sz="0" w:space="0" w:color="auto"/>
        <w:left w:val="none" w:sz="0" w:space="0" w:color="auto"/>
        <w:bottom w:val="none" w:sz="0" w:space="0" w:color="auto"/>
        <w:right w:val="none" w:sz="0" w:space="0" w:color="auto"/>
      </w:divBdr>
      <w:divsChild>
        <w:div w:id="836308425">
          <w:marLeft w:val="0"/>
          <w:marRight w:val="0"/>
          <w:marTop w:val="0"/>
          <w:marBottom w:val="0"/>
          <w:divBdr>
            <w:top w:val="none" w:sz="0" w:space="0" w:color="auto"/>
            <w:left w:val="none" w:sz="0" w:space="0" w:color="auto"/>
            <w:bottom w:val="none" w:sz="0" w:space="0" w:color="auto"/>
            <w:right w:val="none" w:sz="0" w:space="0" w:color="auto"/>
          </w:divBdr>
          <w:divsChild>
            <w:div w:id="1374845506">
              <w:marLeft w:val="0"/>
              <w:marRight w:val="0"/>
              <w:marTop w:val="0"/>
              <w:marBottom w:val="0"/>
              <w:divBdr>
                <w:top w:val="none" w:sz="0" w:space="0" w:color="auto"/>
                <w:left w:val="none" w:sz="0" w:space="0" w:color="auto"/>
                <w:bottom w:val="none" w:sz="0" w:space="0" w:color="auto"/>
                <w:right w:val="none" w:sz="0" w:space="0" w:color="auto"/>
              </w:divBdr>
              <w:divsChild>
                <w:div w:id="637616345">
                  <w:marLeft w:val="0"/>
                  <w:marRight w:val="0"/>
                  <w:marTop w:val="0"/>
                  <w:marBottom w:val="0"/>
                  <w:divBdr>
                    <w:top w:val="none" w:sz="0" w:space="0" w:color="auto"/>
                    <w:left w:val="none" w:sz="0" w:space="0" w:color="auto"/>
                    <w:bottom w:val="none" w:sz="0" w:space="0" w:color="auto"/>
                    <w:right w:val="none" w:sz="0" w:space="0" w:color="auto"/>
                  </w:divBdr>
                </w:div>
                <w:div w:id="1651401220">
                  <w:marLeft w:val="0"/>
                  <w:marRight w:val="0"/>
                  <w:marTop w:val="0"/>
                  <w:marBottom w:val="0"/>
                  <w:divBdr>
                    <w:top w:val="none" w:sz="0" w:space="0" w:color="auto"/>
                    <w:left w:val="none" w:sz="0" w:space="0" w:color="auto"/>
                    <w:bottom w:val="none" w:sz="0" w:space="0" w:color="auto"/>
                    <w:right w:val="none" w:sz="0" w:space="0" w:color="auto"/>
                  </w:divBdr>
                </w:div>
                <w:div w:id="1274706855">
                  <w:marLeft w:val="0"/>
                  <w:marRight w:val="0"/>
                  <w:marTop w:val="0"/>
                  <w:marBottom w:val="0"/>
                  <w:divBdr>
                    <w:top w:val="none" w:sz="0" w:space="0" w:color="auto"/>
                    <w:left w:val="none" w:sz="0" w:space="0" w:color="auto"/>
                    <w:bottom w:val="none" w:sz="0" w:space="0" w:color="auto"/>
                    <w:right w:val="none" w:sz="0" w:space="0" w:color="auto"/>
                  </w:divBdr>
                </w:div>
              </w:divsChild>
            </w:div>
            <w:div w:id="1965890617">
              <w:marLeft w:val="0"/>
              <w:marRight w:val="0"/>
              <w:marTop w:val="0"/>
              <w:marBottom w:val="0"/>
              <w:divBdr>
                <w:top w:val="none" w:sz="0" w:space="0" w:color="auto"/>
                <w:left w:val="none" w:sz="0" w:space="0" w:color="auto"/>
                <w:bottom w:val="none" w:sz="0" w:space="0" w:color="auto"/>
                <w:right w:val="none" w:sz="0" w:space="0" w:color="auto"/>
              </w:divBdr>
            </w:div>
            <w:div w:id="99603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31753">
      <w:bodyDiv w:val="1"/>
      <w:marLeft w:val="0"/>
      <w:marRight w:val="0"/>
      <w:marTop w:val="0"/>
      <w:marBottom w:val="0"/>
      <w:divBdr>
        <w:top w:val="none" w:sz="0" w:space="0" w:color="auto"/>
        <w:left w:val="none" w:sz="0" w:space="0" w:color="auto"/>
        <w:bottom w:val="none" w:sz="0" w:space="0" w:color="auto"/>
        <w:right w:val="none" w:sz="0" w:space="0" w:color="auto"/>
      </w:divBdr>
    </w:div>
    <w:div w:id="281226986">
      <w:bodyDiv w:val="1"/>
      <w:marLeft w:val="0"/>
      <w:marRight w:val="0"/>
      <w:marTop w:val="0"/>
      <w:marBottom w:val="0"/>
      <w:divBdr>
        <w:top w:val="none" w:sz="0" w:space="0" w:color="auto"/>
        <w:left w:val="none" w:sz="0" w:space="0" w:color="auto"/>
        <w:bottom w:val="none" w:sz="0" w:space="0" w:color="auto"/>
        <w:right w:val="none" w:sz="0" w:space="0" w:color="auto"/>
      </w:divBdr>
      <w:divsChild>
        <w:div w:id="668097126">
          <w:marLeft w:val="0"/>
          <w:marRight w:val="0"/>
          <w:marTop w:val="0"/>
          <w:marBottom w:val="0"/>
          <w:divBdr>
            <w:top w:val="none" w:sz="0" w:space="0" w:color="auto"/>
            <w:left w:val="none" w:sz="0" w:space="0" w:color="auto"/>
            <w:bottom w:val="none" w:sz="0" w:space="0" w:color="auto"/>
            <w:right w:val="none" w:sz="0" w:space="0" w:color="auto"/>
          </w:divBdr>
          <w:divsChild>
            <w:div w:id="682707490">
              <w:marLeft w:val="0"/>
              <w:marRight w:val="0"/>
              <w:marTop w:val="0"/>
              <w:marBottom w:val="0"/>
              <w:divBdr>
                <w:top w:val="none" w:sz="0" w:space="0" w:color="auto"/>
                <w:left w:val="none" w:sz="0" w:space="0" w:color="auto"/>
                <w:bottom w:val="none" w:sz="0" w:space="0" w:color="auto"/>
                <w:right w:val="none" w:sz="0" w:space="0" w:color="auto"/>
              </w:divBdr>
            </w:div>
          </w:divsChild>
        </w:div>
        <w:div w:id="174462511">
          <w:marLeft w:val="0"/>
          <w:marRight w:val="0"/>
          <w:marTop w:val="0"/>
          <w:marBottom w:val="0"/>
          <w:divBdr>
            <w:top w:val="none" w:sz="0" w:space="0" w:color="auto"/>
            <w:left w:val="none" w:sz="0" w:space="0" w:color="auto"/>
            <w:bottom w:val="none" w:sz="0" w:space="0" w:color="auto"/>
            <w:right w:val="none" w:sz="0" w:space="0" w:color="auto"/>
          </w:divBdr>
        </w:div>
      </w:divsChild>
    </w:div>
    <w:div w:id="356196306">
      <w:bodyDiv w:val="1"/>
      <w:marLeft w:val="0"/>
      <w:marRight w:val="0"/>
      <w:marTop w:val="0"/>
      <w:marBottom w:val="0"/>
      <w:divBdr>
        <w:top w:val="none" w:sz="0" w:space="0" w:color="auto"/>
        <w:left w:val="none" w:sz="0" w:space="0" w:color="auto"/>
        <w:bottom w:val="none" w:sz="0" w:space="0" w:color="auto"/>
        <w:right w:val="none" w:sz="0" w:space="0" w:color="auto"/>
      </w:divBdr>
      <w:divsChild>
        <w:div w:id="2068987033">
          <w:marLeft w:val="0"/>
          <w:marRight w:val="0"/>
          <w:marTop w:val="0"/>
          <w:marBottom w:val="0"/>
          <w:divBdr>
            <w:top w:val="none" w:sz="0" w:space="0" w:color="auto"/>
            <w:left w:val="none" w:sz="0" w:space="0" w:color="auto"/>
            <w:bottom w:val="none" w:sz="0" w:space="0" w:color="auto"/>
            <w:right w:val="none" w:sz="0" w:space="0" w:color="auto"/>
          </w:divBdr>
        </w:div>
        <w:div w:id="1380206591">
          <w:marLeft w:val="0"/>
          <w:marRight w:val="0"/>
          <w:marTop w:val="0"/>
          <w:marBottom w:val="0"/>
          <w:divBdr>
            <w:top w:val="none" w:sz="0" w:space="0" w:color="auto"/>
            <w:left w:val="none" w:sz="0" w:space="0" w:color="auto"/>
            <w:bottom w:val="none" w:sz="0" w:space="0" w:color="auto"/>
            <w:right w:val="none" w:sz="0" w:space="0" w:color="auto"/>
          </w:divBdr>
        </w:div>
      </w:divsChild>
    </w:div>
    <w:div w:id="779691479">
      <w:bodyDiv w:val="1"/>
      <w:marLeft w:val="0"/>
      <w:marRight w:val="0"/>
      <w:marTop w:val="0"/>
      <w:marBottom w:val="0"/>
      <w:divBdr>
        <w:top w:val="none" w:sz="0" w:space="0" w:color="auto"/>
        <w:left w:val="none" w:sz="0" w:space="0" w:color="auto"/>
        <w:bottom w:val="none" w:sz="0" w:space="0" w:color="auto"/>
        <w:right w:val="none" w:sz="0" w:space="0" w:color="auto"/>
      </w:divBdr>
    </w:div>
    <w:div w:id="1168205522">
      <w:bodyDiv w:val="1"/>
      <w:marLeft w:val="0"/>
      <w:marRight w:val="0"/>
      <w:marTop w:val="0"/>
      <w:marBottom w:val="0"/>
      <w:divBdr>
        <w:top w:val="none" w:sz="0" w:space="0" w:color="auto"/>
        <w:left w:val="none" w:sz="0" w:space="0" w:color="auto"/>
        <w:bottom w:val="none" w:sz="0" w:space="0" w:color="auto"/>
        <w:right w:val="none" w:sz="0" w:space="0" w:color="auto"/>
      </w:divBdr>
    </w:div>
    <w:div w:id="1458374601">
      <w:bodyDiv w:val="1"/>
      <w:marLeft w:val="0"/>
      <w:marRight w:val="0"/>
      <w:marTop w:val="0"/>
      <w:marBottom w:val="0"/>
      <w:divBdr>
        <w:top w:val="none" w:sz="0" w:space="0" w:color="auto"/>
        <w:left w:val="none" w:sz="0" w:space="0" w:color="auto"/>
        <w:bottom w:val="none" w:sz="0" w:space="0" w:color="auto"/>
        <w:right w:val="none" w:sz="0" w:space="0" w:color="auto"/>
      </w:divBdr>
    </w:div>
    <w:div w:id="1660770623">
      <w:bodyDiv w:val="1"/>
      <w:marLeft w:val="0"/>
      <w:marRight w:val="0"/>
      <w:marTop w:val="0"/>
      <w:marBottom w:val="0"/>
      <w:divBdr>
        <w:top w:val="none" w:sz="0" w:space="0" w:color="auto"/>
        <w:left w:val="none" w:sz="0" w:space="0" w:color="auto"/>
        <w:bottom w:val="none" w:sz="0" w:space="0" w:color="auto"/>
        <w:right w:val="none" w:sz="0" w:space="0" w:color="auto"/>
      </w:divBdr>
      <w:divsChild>
        <w:div w:id="1107434398">
          <w:marLeft w:val="0"/>
          <w:marRight w:val="0"/>
          <w:marTop w:val="0"/>
          <w:marBottom w:val="0"/>
          <w:divBdr>
            <w:top w:val="none" w:sz="0" w:space="0" w:color="auto"/>
            <w:left w:val="none" w:sz="0" w:space="0" w:color="auto"/>
            <w:bottom w:val="none" w:sz="0" w:space="0" w:color="auto"/>
            <w:right w:val="none" w:sz="0" w:space="0" w:color="auto"/>
          </w:divBdr>
        </w:div>
        <w:div w:id="2111704767">
          <w:marLeft w:val="0"/>
          <w:marRight w:val="0"/>
          <w:marTop w:val="0"/>
          <w:marBottom w:val="0"/>
          <w:divBdr>
            <w:top w:val="none" w:sz="0" w:space="0" w:color="auto"/>
            <w:left w:val="none" w:sz="0" w:space="0" w:color="auto"/>
            <w:bottom w:val="none" w:sz="0" w:space="0" w:color="auto"/>
            <w:right w:val="none" w:sz="0" w:space="0" w:color="auto"/>
          </w:divBdr>
        </w:div>
        <w:div w:id="1352561311">
          <w:marLeft w:val="0"/>
          <w:marRight w:val="0"/>
          <w:marTop w:val="0"/>
          <w:marBottom w:val="0"/>
          <w:divBdr>
            <w:top w:val="none" w:sz="0" w:space="0" w:color="auto"/>
            <w:left w:val="none" w:sz="0" w:space="0" w:color="auto"/>
            <w:bottom w:val="none" w:sz="0" w:space="0" w:color="auto"/>
            <w:right w:val="none" w:sz="0" w:space="0" w:color="auto"/>
          </w:divBdr>
        </w:div>
        <w:div w:id="1837189057">
          <w:marLeft w:val="0"/>
          <w:marRight w:val="0"/>
          <w:marTop w:val="0"/>
          <w:marBottom w:val="0"/>
          <w:divBdr>
            <w:top w:val="none" w:sz="0" w:space="0" w:color="auto"/>
            <w:left w:val="none" w:sz="0" w:space="0" w:color="auto"/>
            <w:bottom w:val="none" w:sz="0" w:space="0" w:color="auto"/>
            <w:right w:val="none" w:sz="0" w:space="0" w:color="auto"/>
          </w:divBdr>
        </w:div>
      </w:divsChild>
    </w:div>
    <w:div w:id="1750426418">
      <w:bodyDiv w:val="1"/>
      <w:marLeft w:val="0"/>
      <w:marRight w:val="0"/>
      <w:marTop w:val="0"/>
      <w:marBottom w:val="0"/>
      <w:divBdr>
        <w:top w:val="none" w:sz="0" w:space="0" w:color="auto"/>
        <w:left w:val="none" w:sz="0" w:space="0" w:color="auto"/>
        <w:bottom w:val="none" w:sz="0" w:space="0" w:color="auto"/>
        <w:right w:val="none" w:sz="0" w:space="0" w:color="auto"/>
      </w:divBdr>
      <w:divsChild>
        <w:div w:id="584532571">
          <w:marLeft w:val="0"/>
          <w:marRight w:val="0"/>
          <w:marTop w:val="0"/>
          <w:marBottom w:val="0"/>
          <w:divBdr>
            <w:top w:val="none" w:sz="0" w:space="0" w:color="auto"/>
            <w:left w:val="none" w:sz="0" w:space="0" w:color="auto"/>
            <w:bottom w:val="none" w:sz="0" w:space="0" w:color="auto"/>
            <w:right w:val="none" w:sz="0" w:space="0" w:color="auto"/>
          </w:divBdr>
        </w:div>
        <w:div w:id="998341389">
          <w:marLeft w:val="0"/>
          <w:marRight w:val="0"/>
          <w:marTop w:val="0"/>
          <w:marBottom w:val="0"/>
          <w:divBdr>
            <w:top w:val="none" w:sz="0" w:space="0" w:color="auto"/>
            <w:left w:val="none" w:sz="0" w:space="0" w:color="auto"/>
            <w:bottom w:val="none" w:sz="0" w:space="0" w:color="auto"/>
            <w:right w:val="none" w:sz="0" w:space="0" w:color="auto"/>
          </w:divBdr>
        </w:div>
        <w:div w:id="1233270262">
          <w:marLeft w:val="0"/>
          <w:marRight w:val="0"/>
          <w:marTop w:val="0"/>
          <w:marBottom w:val="0"/>
          <w:divBdr>
            <w:top w:val="none" w:sz="0" w:space="0" w:color="auto"/>
            <w:left w:val="none" w:sz="0" w:space="0" w:color="auto"/>
            <w:bottom w:val="none" w:sz="0" w:space="0" w:color="auto"/>
            <w:right w:val="none" w:sz="0" w:space="0" w:color="auto"/>
          </w:divBdr>
        </w:div>
        <w:div w:id="1151948180">
          <w:marLeft w:val="0"/>
          <w:marRight w:val="0"/>
          <w:marTop w:val="0"/>
          <w:marBottom w:val="0"/>
          <w:divBdr>
            <w:top w:val="none" w:sz="0" w:space="0" w:color="auto"/>
            <w:left w:val="none" w:sz="0" w:space="0" w:color="auto"/>
            <w:bottom w:val="none" w:sz="0" w:space="0" w:color="auto"/>
            <w:right w:val="none" w:sz="0" w:space="0" w:color="auto"/>
          </w:divBdr>
        </w:div>
      </w:divsChild>
    </w:div>
    <w:div w:id="1783258194">
      <w:bodyDiv w:val="1"/>
      <w:marLeft w:val="0"/>
      <w:marRight w:val="0"/>
      <w:marTop w:val="0"/>
      <w:marBottom w:val="0"/>
      <w:divBdr>
        <w:top w:val="none" w:sz="0" w:space="0" w:color="auto"/>
        <w:left w:val="none" w:sz="0" w:space="0" w:color="auto"/>
        <w:bottom w:val="none" w:sz="0" w:space="0" w:color="auto"/>
        <w:right w:val="none" w:sz="0" w:space="0" w:color="auto"/>
      </w:divBdr>
    </w:div>
    <w:div w:id="1840344634">
      <w:bodyDiv w:val="1"/>
      <w:marLeft w:val="0"/>
      <w:marRight w:val="0"/>
      <w:marTop w:val="0"/>
      <w:marBottom w:val="0"/>
      <w:divBdr>
        <w:top w:val="none" w:sz="0" w:space="0" w:color="auto"/>
        <w:left w:val="none" w:sz="0" w:space="0" w:color="auto"/>
        <w:bottom w:val="none" w:sz="0" w:space="0" w:color="auto"/>
        <w:right w:val="none" w:sz="0" w:space="0" w:color="auto"/>
      </w:divBdr>
      <w:divsChild>
        <w:div w:id="1223978746">
          <w:marLeft w:val="0"/>
          <w:marRight w:val="0"/>
          <w:marTop w:val="0"/>
          <w:marBottom w:val="0"/>
          <w:divBdr>
            <w:top w:val="none" w:sz="0" w:space="0" w:color="auto"/>
            <w:left w:val="none" w:sz="0" w:space="0" w:color="auto"/>
            <w:bottom w:val="none" w:sz="0" w:space="0" w:color="auto"/>
            <w:right w:val="none" w:sz="0" w:space="0" w:color="auto"/>
          </w:divBdr>
        </w:div>
        <w:div w:id="649141100">
          <w:marLeft w:val="0"/>
          <w:marRight w:val="0"/>
          <w:marTop w:val="0"/>
          <w:marBottom w:val="0"/>
          <w:divBdr>
            <w:top w:val="none" w:sz="0" w:space="0" w:color="auto"/>
            <w:left w:val="none" w:sz="0" w:space="0" w:color="auto"/>
            <w:bottom w:val="none" w:sz="0" w:space="0" w:color="auto"/>
            <w:right w:val="none" w:sz="0" w:space="0" w:color="auto"/>
          </w:divBdr>
        </w:div>
        <w:div w:id="522406313">
          <w:marLeft w:val="0"/>
          <w:marRight w:val="0"/>
          <w:marTop w:val="0"/>
          <w:marBottom w:val="0"/>
          <w:divBdr>
            <w:top w:val="none" w:sz="0" w:space="0" w:color="auto"/>
            <w:left w:val="none" w:sz="0" w:space="0" w:color="auto"/>
            <w:bottom w:val="none" w:sz="0" w:space="0" w:color="auto"/>
            <w:right w:val="none" w:sz="0" w:space="0" w:color="auto"/>
          </w:divBdr>
        </w:div>
        <w:div w:id="2050688369">
          <w:marLeft w:val="0"/>
          <w:marRight w:val="0"/>
          <w:marTop w:val="0"/>
          <w:marBottom w:val="0"/>
          <w:divBdr>
            <w:top w:val="none" w:sz="0" w:space="0" w:color="auto"/>
            <w:left w:val="none" w:sz="0" w:space="0" w:color="auto"/>
            <w:bottom w:val="none" w:sz="0" w:space="0" w:color="auto"/>
            <w:right w:val="none" w:sz="0" w:space="0" w:color="auto"/>
          </w:divBdr>
        </w:div>
        <w:div w:id="1214076056">
          <w:marLeft w:val="0"/>
          <w:marRight w:val="0"/>
          <w:marTop w:val="0"/>
          <w:marBottom w:val="0"/>
          <w:divBdr>
            <w:top w:val="none" w:sz="0" w:space="0" w:color="auto"/>
            <w:left w:val="none" w:sz="0" w:space="0" w:color="auto"/>
            <w:bottom w:val="none" w:sz="0" w:space="0" w:color="auto"/>
            <w:right w:val="none" w:sz="0" w:space="0" w:color="auto"/>
          </w:divBdr>
        </w:div>
      </w:divsChild>
    </w:div>
    <w:div w:id="1930767880">
      <w:bodyDiv w:val="1"/>
      <w:marLeft w:val="0"/>
      <w:marRight w:val="0"/>
      <w:marTop w:val="0"/>
      <w:marBottom w:val="0"/>
      <w:divBdr>
        <w:top w:val="none" w:sz="0" w:space="0" w:color="auto"/>
        <w:left w:val="none" w:sz="0" w:space="0" w:color="auto"/>
        <w:bottom w:val="none" w:sz="0" w:space="0" w:color="auto"/>
        <w:right w:val="none" w:sz="0" w:space="0" w:color="auto"/>
      </w:divBdr>
    </w:div>
    <w:div w:id="2095206459">
      <w:bodyDiv w:val="1"/>
      <w:marLeft w:val="0"/>
      <w:marRight w:val="0"/>
      <w:marTop w:val="0"/>
      <w:marBottom w:val="0"/>
      <w:divBdr>
        <w:top w:val="none" w:sz="0" w:space="0" w:color="auto"/>
        <w:left w:val="none" w:sz="0" w:space="0" w:color="auto"/>
        <w:bottom w:val="none" w:sz="0" w:space="0" w:color="auto"/>
        <w:right w:val="none" w:sz="0" w:space="0" w:color="auto"/>
      </w:divBdr>
      <w:divsChild>
        <w:div w:id="677999990">
          <w:marLeft w:val="0"/>
          <w:marRight w:val="0"/>
          <w:marTop w:val="0"/>
          <w:marBottom w:val="0"/>
          <w:divBdr>
            <w:top w:val="none" w:sz="0" w:space="0" w:color="auto"/>
            <w:left w:val="none" w:sz="0" w:space="0" w:color="auto"/>
            <w:bottom w:val="none" w:sz="0" w:space="0" w:color="auto"/>
            <w:right w:val="none" w:sz="0" w:space="0" w:color="auto"/>
          </w:divBdr>
        </w:div>
        <w:div w:id="1523934282">
          <w:marLeft w:val="0"/>
          <w:marRight w:val="0"/>
          <w:marTop w:val="0"/>
          <w:marBottom w:val="0"/>
          <w:divBdr>
            <w:top w:val="none" w:sz="0" w:space="0" w:color="auto"/>
            <w:left w:val="none" w:sz="0" w:space="0" w:color="auto"/>
            <w:bottom w:val="none" w:sz="0" w:space="0" w:color="auto"/>
            <w:right w:val="none" w:sz="0" w:space="0" w:color="auto"/>
          </w:divBdr>
        </w:div>
        <w:div w:id="580674315">
          <w:marLeft w:val="0"/>
          <w:marRight w:val="0"/>
          <w:marTop w:val="0"/>
          <w:marBottom w:val="0"/>
          <w:divBdr>
            <w:top w:val="none" w:sz="0" w:space="0" w:color="auto"/>
            <w:left w:val="none" w:sz="0" w:space="0" w:color="auto"/>
            <w:bottom w:val="none" w:sz="0" w:space="0" w:color="auto"/>
            <w:right w:val="none" w:sz="0" w:space="0" w:color="auto"/>
          </w:divBdr>
        </w:div>
        <w:div w:id="1330866980">
          <w:marLeft w:val="0"/>
          <w:marRight w:val="0"/>
          <w:marTop w:val="0"/>
          <w:marBottom w:val="0"/>
          <w:divBdr>
            <w:top w:val="none" w:sz="0" w:space="0" w:color="auto"/>
            <w:left w:val="none" w:sz="0" w:space="0" w:color="auto"/>
            <w:bottom w:val="none" w:sz="0" w:space="0" w:color="auto"/>
            <w:right w:val="none" w:sz="0" w:space="0" w:color="auto"/>
          </w:divBdr>
        </w:div>
        <w:div w:id="1763258763">
          <w:marLeft w:val="0"/>
          <w:marRight w:val="0"/>
          <w:marTop w:val="0"/>
          <w:marBottom w:val="0"/>
          <w:divBdr>
            <w:top w:val="none" w:sz="0" w:space="0" w:color="auto"/>
            <w:left w:val="none" w:sz="0" w:space="0" w:color="auto"/>
            <w:bottom w:val="none" w:sz="0" w:space="0" w:color="auto"/>
            <w:right w:val="none" w:sz="0" w:space="0" w:color="auto"/>
          </w:divBdr>
        </w:div>
        <w:div w:id="1164081218">
          <w:marLeft w:val="0"/>
          <w:marRight w:val="0"/>
          <w:marTop w:val="0"/>
          <w:marBottom w:val="0"/>
          <w:divBdr>
            <w:top w:val="none" w:sz="0" w:space="0" w:color="auto"/>
            <w:left w:val="none" w:sz="0" w:space="0" w:color="auto"/>
            <w:bottom w:val="none" w:sz="0" w:space="0" w:color="auto"/>
            <w:right w:val="none" w:sz="0" w:space="0" w:color="auto"/>
          </w:divBdr>
        </w:div>
        <w:div w:id="546842478">
          <w:marLeft w:val="0"/>
          <w:marRight w:val="0"/>
          <w:marTop w:val="0"/>
          <w:marBottom w:val="0"/>
          <w:divBdr>
            <w:top w:val="none" w:sz="0" w:space="0" w:color="auto"/>
            <w:left w:val="none" w:sz="0" w:space="0" w:color="auto"/>
            <w:bottom w:val="none" w:sz="0" w:space="0" w:color="auto"/>
            <w:right w:val="none" w:sz="0" w:space="0" w:color="auto"/>
          </w:divBdr>
        </w:div>
        <w:div w:id="1013216639">
          <w:marLeft w:val="0"/>
          <w:marRight w:val="0"/>
          <w:marTop w:val="0"/>
          <w:marBottom w:val="0"/>
          <w:divBdr>
            <w:top w:val="none" w:sz="0" w:space="0" w:color="auto"/>
            <w:left w:val="none" w:sz="0" w:space="0" w:color="auto"/>
            <w:bottom w:val="none" w:sz="0" w:space="0" w:color="auto"/>
            <w:right w:val="none" w:sz="0" w:space="0" w:color="auto"/>
          </w:divBdr>
        </w:div>
        <w:div w:id="690765141">
          <w:marLeft w:val="0"/>
          <w:marRight w:val="0"/>
          <w:marTop w:val="0"/>
          <w:marBottom w:val="0"/>
          <w:divBdr>
            <w:top w:val="none" w:sz="0" w:space="0" w:color="auto"/>
            <w:left w:val="none" w:sz="0" w:space="0" w:color="auto"/>
            <w:bottom w:val="none" w:sz="0" w:space="0" w:color="auto"/>
            <w:right w:val="none" w:sz="0" w:space="0" w:color="auto"/>
          </w:divBdr>
        </w:div>
        <w:div w:id="2124301484">
          <w:marLeft w:val="0"/>
          <w:marRight w:val="0"/>
          <w:marTop w:val="0"/>
          <w:marBottom w:val="0"/>
          <w:divBdr>
            <w:top w:val="none" w:sz="0" w:space="0" w:color="auto"/>
            <w:left w:val="none" w:sz="0" w:space="0" w:color="auto"/>
            <w:bottom w:val="none" w:sz="0" w:space="0" w:color="auto"/>
            <w:right w:val="none" w:sz="0" w:space="0" w:color="auto"/>
          </w:divBdr>
        </w:div>
        <w:div w:id="417606350">
          <w:marLeft w:val="0"/>
          <w:marRight w:val="0"/>
          <w:marTop w:val="0"/>
          <w:marBottom w:val="0"/>
          <w:divBdr>
            <w:top w:val="none" w:sz="0" w:space="0" w:color="auto"/>
            <w:left w:val="none" w:sz="0" w:space="0" w:color="auto"/>
            <w:bottom w:val="none" w:sz="0" w:space="0" w:color="auto"/>
            <w:right w:val="none" w:sz="0" w:space="0" w:color="auto"/>
          </w:divBdr>
        </w:div>
        <w:div w:id="819153128">
          <w:marLeft w:val="0"/>
          <w:marRight w:val="0"/>
          <w:marTop w:val="0"/>
          <w:marBottom w:val="0"/>
          <w:divBdr>
            <w:top w:val="none" w:sz="0" w:space="0" w:color="auto"/>
            <w:left w:val="none" w:sz="0" w:space="0" w:color="auto"/>
            <w:bottom w:val="none" w:sz="0" w:space="0" w:color="auto"/>
            <w:right w:val="none" w:sz="0" w:space="0" w:color="auto"/>
          </w:divBdr>
        </w:div>
      </w:divsChild>
    </w:div>
    <w:div w:id="2100326987">
      <w:bodyDiv w:val="1"/>
      <w:marLeft w:val="0"/>
      <w:marRight w:val="0"/>
      <w:marTop w:val="0"/>
      <w:marBottom w:val="0"/>
      <w:divBdr>
        <w:top w:val="none" w:sz="0" w:space="0" w:color="auto"/>
        <w:left w:val="none" w:sz="0" w:space="0" w:color="auto"/>
        <w:bottom w:val="none" w:sz="0" w:space="0" w:color="auto"/>
        <w:right w:val="none" w:sz="0" w:space="0" w:color="auto"/>
      </w:divBdr>
      <w:divsChild>
        <w:div w:id="72511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162B2-0F4B-494F-9378-D72DF6CAF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TotalTime>
  <Pages>12</Pages>
  <Words>2432</Words>
  <Characters>14597</Characters>
  <Application>Microsoft Office Word</Application>
  <DocSecurity>0</DocSecurity>
  <Lines>121</Lines>
  <Paragraphs>33</Paragraphs>
  <ScaleCrop>false</ScaleCrop>
  <HeadingPairs>
    <vt:vector size="2" baseType="variant">
      <vt:variant>
        <vt:lpstr>Tytuł</vt:lpstr>
      </vt:variant>
      <vt:variant>
        <vt:i4>1</vt:i4>
      </vt:variant>
    </vt:vector>
  </HeadingPairs>
  <TitlesOfParts>
    <vt:vector size="1" baseType="lpstr">
      <vt:lpstr>PRZYJAZNY OGRÓD ŻYCZLIWOŚCI</vt:lpstr>
    </vt:vector>
  </TitlesOfParts>
  <Company/>
  <LinksUpToDate>false</LinksUpToDate>
  <CharactersWithSpaces>16996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PRZYJAZNY OGRÓD ŻYCZLIWOŚCI</dc:title>
  <dc:subject>OPIS TECHNICZNY</dc:subject>
  <dc:creator>Użytkownik systemu Windows</dc:creator>
  <cp:keywords/>
  <dc:description/>
  <cp:lastModifiedBy>Użytkownik systemu Windows</cp:lastModifiedBy>
  <cp:revision>10</cp:revision>
  <cp:lastPrinted>2018-05-28T19:56:00Z</cp:lastPrinted>
  <dcterms:created xsi:type="dcterms:W3CDTF">2018-05-03T14:40:00Z</dcterms:created>
  <dcterms:modified xsi:type="dcterms:W3CDTF">2018-05-28T21:20:00Z</dcterms:modified>
</cp:coreProperties>
</file>